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A4763B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group id="_x0000_s1049" style="position:absolute;left:0;text-align:left;margin-left:2.25pt;margin-top:2.1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B14600" w:rsidRDefault="00B14600" w:rsidP="00B14600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B14600" w:rsidRPr="00E17B66" w:rsidRDefault="00B14600" w:rsidP="00B1460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14600" w:rsidRPr="002E34CA" w:rsidRDefault="00B14600" w:rsidP="00B1460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B14600" w:rsidRDefault="00B14600" w:rsidP="00B14600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14600" w:rsidRPr="00694FA3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14600" w:rsidRDefault="00B14600" w:rsidP="00B14600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14600" w:rsidRDefault="00B14600" w:rsidP="00B14600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B14600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14600" w:rsidRPr="00F06D9F" w:rsidRDefault="00B14600" w:rsidP="00B14600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B14600" w:rsidRDefault="00B14600" w:rsidP="00B14600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5"/>
        <w:gridCol w:w="973"/>
        <w:gridCol w:w="160"/>
        <w:gridCol w:w="832"/>
        <w:gridCol w:w="14"/>
        <w:gridCol w:w="1120"/>
        <w:gridCol w:w="16"/>
        <w:gridCol w:w="1843"/>
        <w:gridCol w:w="1280"/>
        <w:gridCol w:w="692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575169" w:rsidRPr="005C5E38" w:rsidTr="00B14600">
        <w:trPr>
          <w:cantSplit/>
          <w:trHeight w:val="836"/>
        </w:trPr>
        <w:tc>
          <w:tcPr>
            <w:tcW w:w="1525" w:type="dxa"/>
            <w:shd w:val="clear" w:color="auto" w:fill="C2D69B" w:themeFill="accent3" w:themeFillTint="99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1133" w:type="dxa"/>
            <w:gridSpan w:val="2"/>
            <w:shd w:val="clear" w:color="auto" w:fill="92CDDC" w:themeFill="accent5" w:themeFillTint="99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80" w:type="dxa"/>
            <w:shd w:val="clear" w:color="auto" w:fill="E5DFEC" w:themeFill="accent4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692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B14600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B1460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B829A0" w:rsidRPr="005C5E38" w:rsidTr="00B14600">
        <w:trPr>
          <w:trHeight w:val="586"/>
        </w:trPr>
        <w:tc>
          <w:tcPr>
            <w:tcW w:w="15701" w:type="dxa"/>
            <w:gridSpan w:val="17"/>
            <w:shd w:val="clear" w:color="auto" w:fill="D6EDBD"/>
            <w:vAlign w:val="center"/>
          </w:tcPr>
          <w:p w:rsidR="000A3089" w:rsidRPr="00E455F0" w:rsidRDefault="00B14600" w:rsidP="00B14600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عطلـة الشتـــــــــــــاء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B829A0" w:rsidRPr="005C5E38" w:rsidRDefault="0066247D" w:rsidP="00B1460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5D2BF6" w:rsidRPr="005C5E38" w:rsidTr="00B14600">
        <w:trPr>
          <w:trHeight w:val="1223"/>
        </w:trPr>
        <w:tc>
          <w:tcPr>
            <w:tcW w:w="1525" w:type="dxa"/>
            <w:tcBorders>
              <w:bottom w:val="single" w:sz="8" w:space="0" w:color="auto"/>
            </w:tcBorders>
            <w:vAlign w:val="center"/>
          </w:tcPr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أنواع</w:t>
            </w: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الزخرفة</w:t>
            </w:r>
          </w:p>
        </w:tc>
        <w:tc>
          <w:tcPr>
            <w:tcW w:w="973" w:type="dxa"/>
            <w:vAlign w:val="center"/>
          </w:tcPr>
          <w:p w:rsidR="005D2BF6" w:rsidRPr="00AC06FA" w:rsidRDefault="00F55335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أنواع الآثار</w:t>
            </w: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القديمة</w:t>
            </w: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5D2BF6" w:rsidRDefault="005D2BF6" w:rsidP="00B1460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التنوع</w:t>
            </w:r>
          </w:p>
          <w:p w:rsidR="005D2BF6" w:rsidRDefault="005D2BF6" w:rsidP="00B1460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اللغوي</w:t>
            </w:r>
          </w:p>
          <w:p w:rsidR="005D2BF6" w:rsidRDefault="005D2BF6" w:rsidP="00B1460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والثقافي</w:t>
            </w:r>
          </w:p>
        </w:tc>
        <w:tc>
          <w:tcPr>
            <w:tcW w:w="1134" w:type="dxa"/>
            <w:gridSpan w:val="2"/>
            <w:vAlign w:val="center"/>
          </w:tcPr>
          <w:p w:rsidR="005D2BF6" w:rsidRPr="001B4844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B484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التكاثر عند النباتات</w:t>
            </w:r>
          </w:p>
          <w:p w:rsidR="005D2BF6" w:rsidRPr="001B4844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B484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ذات الأزهار</w:t>
            </w: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الأعداد من 0 إلى  9999(3)</w:t>
            </w:r>
          </w:p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متتالية الاعداد الى9999</w:t>
            </w:r>
          </w:p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محور تناظر شكل</w:t>
            </w:r>
          </w:p>
          <w:p w:rsidR="005D2BF6" w:rsidRPr="00AC06FA" w:rsidRDefault="00F64863" w:rsidP="00F44CDB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الإنشاء بالتناظر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أدمج</w:t>
            </w: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تعلماتي</w:t>
            </w:r>
          </w:p>
        </w:tc>
        <w:tc>
          <w:tcPr>
            <w:tcW w:w="692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D2BF6" w:rsidRPr="005C5E38" w:rsidRDefault="005D2BF6" w:rsidP="00B14600">
            <w:pPr>
              <w:ind w:left="5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لافتات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لحماية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863" w:type="dxa"/>
            <w:vMerge w:val="restart"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الطبيعة</w:t>
            </w: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الشجرة</w:t>
            </w:r>
          </w:p>
        </w:tc>
        <w:tc>
          <w:tcPr>
            <w:tcW w:w="993" w:type="dxa"/>
            <w:vMerge w:val="restart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نص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 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مغنى 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بحواره</w:t>
            </w:r>
          </w:p>
        </w:tc>
        <w:tc>
          <w:tcPr>
            <w:tcW w:w="1134" w:type="dxa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ضمائر 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المتكلم</w:t>
            </w:r>
          </w:p>
        </w:tc>
        <w:tc>
          <w:tcPr>
            <w:tcW w:w="1275" w:type="dxa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الفعلية</w:t>
            </w:r>
          </w:p>
        </w:tc>
        <w:tc>
          <w:tcPr>
            <w:tcW w:w="1173" w:type="dxa"/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طاحونة</w:t>
            </w:r>
          </w:p>
          <w:p w:rsidR="005D2BF6" w:rsidRPr="00AC06FA" w:rsidRDefault="005D2BF6" w:rsidP="00AC06FA">
            <w:pPr>
              <w:jc w:val="both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سي </w:t>
            </w:r>
          </w:p>
          <w:p w:rsidR="00AC06FA" w:rsidRDefault="00AC06FA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لونيس</w:t>
            </w:r>
          </w:p>
        </w:tc>
        <w:tc>
          <w:tcPr>
            <w:tcW w:w="1233" w:type="dxa"/>
            <w:vMerge w:val="restart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الساعة، اليوم، الأسبوع، الشهر، الفصل، السنة،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الضمائر المتصلة اللذان، اللتان</w:t>
            </w: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/،ما،إن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حتى</w:t>
            </w: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النداء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: يا،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أيها، أيتها</w:t>
            </w: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5D2BF6" w:rsidRPr="005C5E38" w:rsidRDefault="005D2BF6" w:rsidP="00B14600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الطبيعة 04</w:t>
            </w: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66247D" w:rsidP="00B1460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5D2BF6" w:rsidRPr="005C5E38" w:rsidTr="00B14600">
        <w:trPr>
          <w:trHeight w:val="845"/>
        </w:trPr>
        <w:tc>
          <w:tcPr>
            <w:tcW w:w="1525" w:type="dxa"/>
            <w:tcBorders>
              <w:top w:val="single" w:sz="8" w:space="0" w:color="auto"/>
            </w:tcBorders>
            <w:vAlign w:val="center"/>
          </w:tcPr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التشكيلة</w:t>
            </w: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الرباعية</w:t>
            </w:r>
          </w:p>
        </w:tc>
        <w:tc>
          <w:tcPr>
            <w:tcW w:w="973" w:type="dxa"/>
            <w:vAlign w:val="center"/>
          </w:tcPr>
          <w:p w:rsidR="005D2BF6" w:rsidRDefault="00F55335" w:rsidP="00B14600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المناح</w:t>
            </w:r>
          </w:p>
          <w:p w:rsidR="00D35A76" w:rsidRDefault="00D35A76" w:rsidP="00B14600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  <w:p w:rsidR="00D35A76" w:rsidRPr="00AC06FA" w:rsidRDefault="00D35A7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 الطقس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5D2BF6" w:rsidRPr="005C5E38" w:rsidRDefault="005D2BF6" w:rsidP="00B14600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Pr="001B4844" w:rsidRDefault="00F44CDB" w:rsidP="00F44CD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104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لتكاثر عند النباتات ذات الأزهار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A104E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أنماط أخرى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للتكاثر.</w:t>
            </w: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وحدات قياس الطول</w:t>
            </w:r>
          </w:p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علاقات حسابية بين الأعداد (2)</w:t>
            </w:r>
          </w:p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الجمع والطرح</w:t>
            </w:r>
          </w:p>
        </w:tc>
        <w:tc>
          <w:tcPr>
            <w:tcW w:w="1280" w:type="dxa"/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سورة</w:t>
            </w: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العاديات</w:t>
            </w:r>
          </w:p>
        </w:tc>
        <w:tc>
          <w:tcPr>
            <w:tcW w:w="692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التاء المفتوحة في الأفعال</w:t>
            </w:r>
          </w:p>
        </w:tc>
        <w:tc>
          <w:tcPr>
            <w:tcW w:w="1275" w:type="dxa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الاسمية</w:t>
            </w:r>
          </w:p>
        </w:tc>
        <w:tc>
          <w:tcPr>
            <w:tcW w:w="1173" w:type="dxa"/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الفصول</w:t>
            </w: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الأربعة</w:t>
            </w: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66247D" w:rsidP="00B1460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5D2BF6" w:rsidRPr="005C5E38" w:rsidTr="00B14600">
        <w:trPr>
          <w:cantSplit/>
          <w:trHeight w:val="1134"/>
        </w:trPr>
        <w:tc>
          <w:tcPr>
            <w:tcW w:w="1525" w:type="dxa"/>
            <w:vAlign w:val="center"/>
          </w:tcPr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أنواع</w:t>
            </w: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5D2BF6" w:rsidRPr="00AC06FA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الزخرفة</w:t>
            </w:r>
          </w:p>
        </w:tc>
        <w:tc>
          <w:tcPr>
            <w:tcW w:w="973" w:type="dxa"/>
            <w:vAlign w:val="center"/>
          </w:tcPr>
          <w:p w:rsidR="005D2BF6" w:rsidRPr="00AC06FA" w:rsidRDefault="00F55335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مراحل التاريخ القديم </w:t>
            </w:r>
          </w:p>
        </w:tc>
        <w:tc>
          <w:tcPr>
            <w:tcW w:w="992" w:type="dxa"/>
            <w:gridSpan w:val="2"/>
            <w:vAlign w:val="center"/>
          </w:tcPr>
          <w:p w:rsidR="005D2BF6" w:rsidRDefault="005D2BF6" w:rsidP="00B1460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5D2BF6" w:rsidRPr="005C5E38" w:rsidRDefault="005D2BF6" w:rsidP="00B14600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والتقاليد</w:t>
            </w:r>
          </w:p>
        </w:tc>
        <w:tc>
          <w:tcPr>
            <w:tcW w:w="1134" w:type="dxa"/>
            <w:gridSpan w:val="2"/>
            <w:vAlign w:val="center"/>
          </w:tcPr>
          <w:p w:rsidR="005D2BF6" w:rsidRPr="001B4844" w:rsidRDefault="005D2BF6" w:rsidP="00B1460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B484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الشبكة العمومية لتوزيع المياه</w:t>
            </w: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الطرح بالاضافة</w:t>
            </w:r>
          </w:p>
          <w:p w:rsidR="005D2BF6" w:rsidRPr="00AC06FA" w:rsidRDefault="005D2BF6" w:rsidP="00B14600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الضرب(1)</w:t>
            </w:r>
          </w:p>
          <w:p w:rsidR="00F64863" w:rsidRPr="00AC06FA" w:rsidRDefault="00F64863" w:rsidP="00AC06FA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AC06FA">
              <w:rPr>
                <w:rFonts w:asciiTheme="minorBidi" w:hAnsiTheme="minorBidi"/>
                <w:b/>
                <w:bCs/>
                <w:color w:val="FF0000"/>
                <w:sz w:val="26"/>
                <w:szCs w:val="26"/>
                <w:rtl/>
              </w:rPr>
              <w:t>أجند معارفي</w:t>
            </w:r>
          </w:p>
        </w:tc>
        <w:tc>
          <w:tcPr>
            <w:tcW w:w="1280" w:type="dxa"/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شباب النبي </w:t>
            </w:r>
            <w:r w:rsidRPr="00AC06F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صلى الله عليه وسلم</w:t>
            </w:r>
          </w:p>
        </w:tc>
        <w:tc>
          <w:tcPr>
            <w:tcW w:w="692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المخاطب</w:t>
            </w:r>
          </w:p>
        </w:tc>
        <w:tc>
          <w:tcPr>
            <w:tcW w:w="1275" w:type="dxa"/>
            <w:vAlign w:val="center"/>
          </w:tcPr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جمل اسمية </w:t>
            </w:r>
          </w:p>
          <w:p w:rsidR="005D2BF6" w:rsidRDefault="005D2BF6" w:rsidP="00B1460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أخرى</w:t>
            </w:r>
          </w:p>
        </w:tc>
        <w:tc>
          <w:tcPr>
            <w:tcW w:w="1173" w:type="dxa"/>
            <w:vAlign w:val="center"/>
          </w:tcPr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سرطان</w:t>
            </w: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5D2BF6" w:rsidRPr="00AC06FA" w:rsidRDefault="005D2BF6" w:rsidP="00AC06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C06F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البحر</w:t>
            </w: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2F2F2" w:themeFill="background1" w:themeFillShade="F2"/>
            <w:vAlign w:val="center"/>
          </w:tcPr>
          <w:p w:rsidR="005D2BF6" w:rsidRPr="005C5E38" w:rsidRDefault="005D2BF6" w:rsidP="00B1460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66247D" w:rsidP="00B1460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F55335" w:rsidRPr="005C5E38" w:rsidTr="00B14600">
        <w:trPr>
          <w:cantSplit/>
          <w:trHeight w:val="411"/>
        </w:trPr>
        <w:tc>
          <w:tcPr>
            <w:tcW w:w="1525" w:type="dxa"/>
            <w:vAlign w:val="center"/>
          </w:tcPr>
          <w:p w:rsidR="00F55335" w:rsidRPr="00AC06FA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العزف الجماعي</w:t>
            </w:r>
          </w:p>
        </w:tc>
        <w:tc>
          <w:tcPr>
            <w:tcW w:w="973" w:type="dxa"/>
            <w:vAlign w:val="center"/>
          </w:tcPr>
          <w:p w:rsidR="00F55335" w:rsidRPr="00AC06FA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نشاط</w:t>
            </w:r>
          </w:p>
          <w:p w:rsidR="00F55335" w:rsidRPr="00AC06FA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F55335" w:rsidRPr="00AC06FA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C06F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الإنسان</w:t>
            </w:r>
          </w:p>
        </w:tc>
        <w:tc>
          <w:tcPr>
            <w:tcW w:w="992" w:type="dxa"/>
            <w:gridSpan w:val="2"/>
            <w:vAlign w:val="center"/>
          </w:tcPr>
          <w:p w:rsidR="00F55335" w:rsidRDefault="00F55335" w:rsidP="00F5533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F55335" w:rsidRDefault="00F55335" w:rsidP="00F5533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العربية</w:t>
            </w:r>
          </w:p>
          <w:p w:rsidR="00F55335" w:rsidRDefault="00F55335" w:rsidP="00F5533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ولغتي</w:t>
            </w:r>
          </w:p>
          <w:p w:rsidR="00F55335" w:rsidRPr="005C5E38" w:rsidRDefault="00F55335" w:rsidP="00F5533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الأمازيغية</w:t>
            </w:r>
          </w:p>
        </w:tc>
        <w:tc>
          <w:tcPr>
            <w:tcW w:w="1134" w:type="dxa"/>
            <w:gridSpan w:val="2"/>
            <w:vAlign w:val="center"/>
          </w:tcPr>
          <w:p w:rsidR="00F55335" w:rsidRPr="001B4844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B484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الاستهلاك العقلاني للماء</w:t>
            </w:r>
          </w:p>
        </w:tc>
        <w:tc>
          <w:tcPr>
            <w:tcW w:w="1859" w:type="dxa"/>
            <w:gridSpan w:val="2"/>
            <w:shd w:val="clear" w:color="auto" w:fill="E5DFEC" w:themeFill="accent4" w:themeFillTint="33"/>
            <w:vAlign w:val="center"/>
          </w:tcPr>
          <w:p w:rsidR="00F55335" w:rsidRPr="00AC06FA" w:rsidRDefault="00F55335" w:rsidP="00F55335">
            <w:pPr>
              <w:rPr>
                <w:rFonts w:asciiTheme="minorBidi" w:hAnsiTheme="minorBidi"/>
                <w:b/>
                <w:bCs/>
                <w:color w:val="FF0000"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/>
                <w:b/>
                <w:bCs/>
                <w:color w:val="FF0000"/>
                <w:sz w:val="26"/>
                <w:szCs w:val="26"/>
                <w:rtl/>
              </w:rPr>
              <w:t>حصيلة معالجة</w:t>
            </w:r>
          </w:p>
          <w:p w:rsidR="00F55335" w:rsidRPr="00AC06FA" w:rsidRDefault="00F55335" w:rsidP="00F5533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AC06FA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الحساب بتمعن </w:t>
            </w:r>
          </w:p>
        </w:tc>
        <w:tc>
          <w:tcPr>
            <w:tcW w:w="1280" w:type="dxa"/>
            <w:vAlign w:val="center"/>
          </w:tcPr>
          <w:p w:rsidR="00F55335" w:rsidRPr="00AC06FA" w:rsidRDefault="00F55335" w:rsidP="00F5533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AC06FA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الأخوة في الإسلام</w:t>
            </w:r>
          </w:p>
        </w:tc>
        <w:tc>
          <w:tcPr>
            <w:tcW w:w="7363" w:type="dxa"/>
            <w:gridSpan w:val="7"/>
            <w:vAlign w:val="center"/>
          </w:tcPr>
          <w:p w:rsidR="00F55335" w:rsidRPr="00B14600" w:rsidRDefault="00F55335" w:rsidP="00F55335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</w:pPr>
            <w:r w:rsidRPr="00B14600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F55335" w:rsidRPr="00B14600" w:rsidRDefault="00F55335" w:rsidP="00F55335">
            <w:pPr>
              <w:rPr>
                <w:rFonts w:asciiTheme="minorBidi" w:hAnsiTheme="minorBidi"/>
                <w:b/>
                <w:bCs/>
                <w:rtl/>
              </w:rPr>
            </w:pPr>
            <w:r w:rsidRPr="00B14600"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</w:tbl>
    <w:p w:rsidR="00B14600" w:rsidRDefault="00B14600" w:rsidP="005374AD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B14600" w:rsidRDefault="00B14600" w:rsidP="00B14600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E90C49" w:rsidRPr="00E455F0" w:rsidRDefault="003E48D0" w:rsidP="001A26D4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49" w:rsidRDefault="00AD3049" w:rsidP="00687881">
      <w:r>
        <w:separator/>
      </w:r>
    </w:p>
  </w:endnote>
  <w:endnote w:type="continuationSeparator" w:id="1">
    <w:p w:rsidR="00AD3049" w:rsidRDefault="00AD3049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49" w:rsidRDefault="00AD3049" w:rsidP="00687881">
      <w:r>
        <w:separator/>
      </w:r>
    </w:p>
  </w:footnote>
  <w:footnote w:type="continuationSeparator" w:id="1">
    <w:p w:rsidR="00AD3049" w:rsidRDefault="00AD3049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A4763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A4763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70914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242A6"/>
    <w:rsid w:val="00160558"/>
    <w:rsid w:val="00174205"/>
    <w:rsid w:val="00190C95"/>
    <w:rsid w:val="001A26D4"/>
    <w:rsid w:val="001B06DD"/>
    <w:rsid w:val="001B3BA3"/>
    <w:rsid w:val="001B4844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065F4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6247D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8F606C"/>
    <w:rsid w:val="00906196"/>
    <w:rsid w:val="0092076A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4763B"/>
    <w:rsid w:val="00A563FC"/>
    <w:rsid w:val="00A809B4"/>
    <w:rsid w:val="00AA4872"/>
    <w:rsid w:val="00AB0F52"/>
    <w:rsid w:val="00AB7E3C"/>
    <w:rsid w:val="00AC06FA"/>
    <w:rsid w:val="00AD3049"/>
    <w:rsid w:val="00AD60DC"/>
    <w:rsid w:val="00AE6CAA"/>
    <w:rsid w:val="00B02B64"/>
    <w:rsid w:val="00B14600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35A76"/>
    <w:rsid w:val="00D61AE8"/>
    <w:rsid w:val="00D93405"/>
    <w:rsid w:val="00DA6F91"/>
    <w:rsid w:val="00DB1978"/>
    <w:rsid w:val="00DD0D53"/>
    <w:rsid w:val="00DE25A5"/>
    <w:rsid w:val="00E00834"/>
    <w:rsid w:val="00E00EEF"/>
    <w:rsid w:val="00E04124"/>
    <w:rsid w:val="00E13AD1"/>
    <w:rsid w:val="00E339B6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83FAD"/>
    <w:rsid w:val="00E90C49"/>
    <w:rsid w:val="00EA6A10"/>
    <w:rsid w:val="00ED0E7E"/>
    <w:rsid w:val="00ED3072"/>
    <w:rsid w:val="00ED5E66"/>
    <w:rsid w:val="00EE6130"/>
    <w:rsid w:val="00F17972"/>
    <w:rsid w:val="00F2117C"/>
    <w:rsid w:val="00F250CA"/>
    <w:rsid w:val="00F370F1"/>
    <w:rsid w:val="00F44CDB"/>
    <w:rsid w:val="00F55335"/>
    <w:rsid w:val="00F64863"/>
    <w:rsid w:val="00F6712C"/>
    <w:rsid w:val="00F6765F"/>
    <w:rsid w:val="00F75B08"/>
    <w:rsid w:val="00F77561"/>
    <w:rsid w:val="00FA7B9E"/>
    <w:rsid w:val="00FB375B"/>
    <w:rsid w:val="00FD1A82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999FF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9176DEB-51F1-44AE-BDF4-BC94A0E58161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FE24A133-9FC2-4A29-90C3-D5433595EB64}" type="presOf" srcId="{C087EFBE-9DA9-4804-89CE-F02CA33EDBA7}" destId="{35F6643A-4BC2-4DEE-AD12-291C0CF5C729}" srcOrd="0" destOrd="0" presId="urn:microsoft.com/office/officeart/2005/8/layout/vList2"/>
    <dgm:cxn modelId="{FB91AA82-FB5D-453B-B5B7-3794E1EDD1E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12</cp:revision>
  <cp:lastPrinted>2020-11-09T19:46:00Z</cp:lastPrinted>
  <dcterms:created xsi:type="dcterms:W3CDTF">2024-12-16T21:31:00Z</dcterms:created>
  <dcterms:modified xsi:type="dcterms:W3CDTF">2024-12-22T22:23:00Z</dcterms:modified>
</cp:coreProperties>
</file>