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1624" w:type="dxa"/>
        <w:tblInd w:w="-483" w:type="dxa"/>
        <w:tblLayout w:type="fixed"/>
        <w:tblLook w:val="04A0"/>
      </w:tblPr>
      <w:tblGrid>
        <w:gridCol w:w="708"/>
        <w:gridCol w:w="993"/>
        <w:gridCol w:w="708"/>
        <w:gridCol w:w="9215"/>
      </w:tblGrid>
      <w:tr w:rsidR="00A12AFC" w:rsidRPr="00A12AFC" w:rsidTr="004F44C5">
        <w:tc>
          <w:tcPr>
            <w:tcW w:w="11624" w:type="dxa"/>
            <w:gridSpan w:val="4"/>
          </w:tcPr>
          <w:p w:rsidR="00A12AFC" w:rsidRPr="004F44C5" w:rsidRDefault="00D426C9" w:rsidP="00D426C9">
            <w:pPr>
              <w:bidi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4F44C5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سير حصص اللغة العربية       -  السنة الثانية ابتدائي</w:t>
            </w:r>
          </w:p>
        </w:tc>
      </w:tr>
      <w:tr w:rsidR="00E17786" w:rsidRPr="00A12AFC" w:rsidTr="004F44C5">
        <w:tc>
          <w:tcPr>
            <w:tcW w:w="708" w:type="dxa"/>
          </w:tcPr>
          <w:p w:rsidR="00E17786" w:rsidRPr="00F20B91" w:rsidRDefault="00D426C9" w:rsidP="00E1778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20B9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الأيام</w:t>
            </w:r>
          </w:p>
        </w:tc>
        <w:tc>
          <w:tcPr>
            <w:tcW w:w="993" w:type="dxa"/>
          </w:tcPr>
          <w:p w:rsidR="00E17786" w:rsidRPr="00F20B91" w:rsidRDefault="00824E40" w:rsidP="00E1778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20B9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النشاط</w:t>
            </w:r>
          </w:p>
        </w:tc>
        <w:tc>
          <w:tcPr>
            <w:tcW w:w="708" w:type="dxa"/>
          </w:tcPr>
          <w:p w:rsidR="00E17786" w:rsidRPr="00F20B91" w:rsidRDefault="00824E40" w:rsidP="00E17786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20B9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المدة</w:t>
            </w:r>
          </w:p>
        </w:tc>
        <w:tc>
          <w:tcPr>
            <w:tcW w:w="9215" w:type="dxa"/>
          </w:tcPr>
          <w:p w:rsidR="00E17786" w:rsidRPr="00F20B91" w:rsidRDefault="00D426C9" w:rsidP="00824E40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F20B9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كيفية </w:t>
            </w:r>
            <w:r w:rsidR="00824E40" w:rsidRPr="00F20B9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الإنجاز</w:t>
            </w:r>
          </w:p>
          <w:p w:rsidR="00F20B91" w:rsidRPr="00F20B91" w:rsidRDefault="00F20B91" w:rsidP="00F20B91">
            <w:pPr>
              <w:bidi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E17786" w:rsidRPr="00A12AFC" w:rsidTr="004F44C5">
        <w:trPr>
          <w:cantSplit/>
          <w:trHeight w:val="1134"/>
        </w:trPr>
        <w:tc>
          <w:tcPr>
            <w:tcW w:w="708" w:type="dxa"/>
          </w:tcPr>
          <w:p w:rsidR="00E17786" w:rsidRPr="00A12AFC" w:rsidRDefault="00E17786" w:rsidP="00B211E1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الأحد</w:t>
            </w: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 xml:space="preserve">قراءة - تعبير - كتابة  </w:t>
            </w:r>
          </w:p>
        </w:tc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90 د</w:t>
            </w:r>
          </w:p>
        </w:tc>
        <w:tc>
          <w:tcPr>
            <w:tcW w:w="9215" w:type="dxa"/>
          </w:tcPr>
          <w:p w:rsidR="00B211E1" w:rsidRPr="004F44C5" w:rsidRDefault="00B211E1" w:rsidP="00F20B91">
            <w:pPr>
              <w:pStyle w:val="NormalWeb"/>
              <w:kinsoku w:val="0"/>
              <w:overflowPunct w:val="0"/>
              <w:bidi/>
              <w:spacing w:before="154" w:beforeAutospacing="0" w:after="0" w:afterAutospacing="0"/>
              <w:ind w:left="547" w:hanging="547"/>
              <w:textAlignment w:val="baseline"/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:قراءة النص كاملا للتعرف عليه مع التركيز على: الأداء القرائي (</w:t>
            </w:r>
            <w:r w:rsidRPr="00F20B91">
              <w:rPr>
                <w:rFonts w:asciiTheme="majorBidi" w:eastAsia="+mn-ea" w:hAnsiTheme="majorBidi" w:cstheme="majorBidi"/>
                <w:color w:val="4E3B30"/>
                <w:kern w:val="24"/>
                <w:rtl/>
                <w:lang w:bidi="ar-DZ"/>
              </w:rPr>
              <w:t xml:space="preserve"> تحقيق الأهداف الحس حركية )  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. الفهم ( الفهم الإجمالي للنص</w:t>
            </w:r>
            <w:r w:rsidR="002510A3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: نبرة الصوت,  احترام علامات الوقف , مخارج الحروف,تقمص الشخصيات ,...)</w:t>
            </w:r>
          </w:p>
          <w:p w:rsidR="00B211E1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تعبير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r w:rsidR="00A12AFC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تعبير شفوي تلقائي (ا</w:t>
            </w:r>
            <w:r w:rsidR="00C36EBE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لانطلاق من مشهد أو وضعية دالة )</w:t>
            </w:r>
            <w:r w:rsidR="002510A3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: إثارة المتعلم للتعبير عن عواطفه و أفكاره مع التركيز على </w:t>
            </w:r>
            <w:r w:rsidR="00C36EBE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إتاحة الكلمة للمتعلم و فسح المجال أمامه لإعمال خياله....</w:t>
            </w:r>
          </w:p>
          <w:p w:rsidR="00E17786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كتابة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استغلال الألواح في مراج</w:t>
            </w:r>
            <w:r w:rsidR="004F44C5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ة الحروف ، و كتابة الكلمات</w:t>
            </w:r>
            <w:r w:rsidR="004F44C5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</w:tc>
      </w:tr>
      <w:tr w:rsidR="00E17786" w:rsidRPr="00A12AFC" w:rsidTr="004F44C5">
        <w:trPr>
          <w:cantSplit/>
          <w:trHeight w:val="1134"/>
        </w:trPr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93" w:type="dxa"/>
          </w:tcPr>
          <w:p w:rsidR="00E17786" w:rsidRPr="00A12AFC" w:rsidRDefault="00E17786" w:rsidP="004F44C5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>محفوظات</w:t>
            </w:r>
          </w:p>
        </w:tc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45 د</w:t>
            </w:r>
          </w:p>
        </w:tc>
        <w:tc>
          <w:tcPr>
            <w:tcW w:w="9215" w:type="dxa"/>
          </w:tcPr>
          <w:p w:rsidR="00E01CE7" w:rsidRPr="004F44C5" w:rsidRDefault="00E01CE7" w:rsidP="004F44C5">
            <w:pPr>
              <w:pStyle w:val="NormalWeb"/>
              <w:spacing w:before="0" w:beforeAutospacing="0" w:after="0" w:afterAutospacing="0"/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تعتبر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 xml:space="preserve"> المحفوظات </w:t>
            </w:r>
            <w:r w:rsidR="004F44C5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>وسيلة لتربية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 xml:space="preserve"> أذواق </w:t>
            </w:r>
            <w:r w:rsidR="004F44C5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>التلاميذو</w:t>
            </w:r>
            <w:r w:rsidR="004F44C5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u w:val="single"/>
                <w:rtl/>
                <w:lang w:bidi="ar-DZ"/>
              </w:rPr>
              <w:t>تعزيز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u w:val="single"/>
                <w:rtl/>
                <w:lang w:bidi="ar-DZ"/>
              </w:rPr>
              <w:t xml:space="preserve">رصیدھم اللغوي </w:t>
            </w:r>
            <w:r w:rsidR="004F44C5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>برصيد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 xml:space="preserve"> أدبي. ومن </w:t>
            </w:r>
            <w:r w:rsidR="004F44C5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>أهدافتدريسها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 xml:space="preserve"> :</w:t>
            </w:r>
          </w:p>
          <w:p w:rsidR="00E01CE7" w:rsidRPr="004F44C5" w:rsidRDefault="00E01CE7" w:rsidP="00E01CE7">
            <w:pPr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- تنمیةالخیالوتقویة الحفظ والتذكر لدى المتعلمین ؛</w:t>
            </w:r>
          </w:p>
          <w:p w:rsidR="00E01CE7" w:rsidRPr="004F44C5" w:rsidRDefault="00E01CE7" w:rsidP="00E01CE7">
            <w:pPr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- تزویدھم بزاد من الألفاظ والتعابیر التي تعینھم على الكتابة وتساعدھم على</w:t>
            </w:r>
            <w:r w:rsidR="004F44C5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التعبير الجميل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 xml:space="preserve"> ؛</w:t>
            </w:r>
          </w:p>
          <w:p w:rsidR="00E01CE7" w:rsidRPr="004F44C5" w:rsidRDefault="00E01CE7" w:rsidP="00C36EBE">
            <w:pPr>
              <w:jc w:val="right"/>
              <w:rPr>
                <w:rFonts w:asciiTheme="majorBidi" w:eastAsia="Times New Roman" w:hAnsiTheme="majorBidi" w:cstheme="majorBidi"/>
                <w:sz w:val="28"/>
                <w:szCs w:val="28"/>
                <w:lang w:eastAsia="fr-FR"/>
              </w:rPr>
            </w:pP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- تعویدھم على الإلقاء الجید وحسن تمثیل المعنى ؛</w:t>
            </w:r>
            <w:r w:rsidR="00C36EBE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(يمكن استثمارها في الأداء المسرحي)</w:t>
            </w:r>
          </w:p>
          <w:p w:rsidR="00E17786" w:rsidRPr="004F44C5" w:rsidRDefault="00E01CE7" w:rsidP="00E01CE7">
            <w:pPr>
              <w:jc w:val="right"/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</w:pP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- تربیتھمتربیةوجدانیة بما تثیره المحفوظات في نفوسھم من بواعث الخیر ومحبة الفضیلة والجمال ؛</w:t>
            </w:r>
          </w:p>
          <w:p w:rsidR="00C36EBE" w:rsidRPr="004F44C5" w:rsidRDefault="007A61E7" w:rsidP="00C36EBE">
            <w:pPr>
              <w:jc w:val="right"/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</w:pP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eastAsia="fr-FR" w:bidi="ar-DZ"/>
              </w:rPr>
              <w:t>- تعویدآذانھموتدریبھا على تمییز النغم وموسیقى الشعر.</w:t>
            </w:r>
          </w:p>
        </w:tc>
      </w:tr>
      <w:tr w:rsidR="00E17786" w:rsidRPr="00A12AFC" w:rsidTr="004F44C5">
        <w:trPr>
          <w:trHeight w:val="2371"/>
        </w:trPr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الاثنين</w:t>
            </w: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jc w:val="center"/>
              <w:rPr>
                <w:rFonts w:asciiTheme="majorBidi" w:eastAsia="Times New Roman" w:hAnsiTheme="majorBidi" w:cstheme="majorBidi"/>
                <w:rtl/>
                <w:lang w:eastAsia="fr-FR"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 xml:space="preserve">قراءة - تعبير - كتابة  </w:t>
            </w:r>
          </w:p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90 د</w:t>
            </w:r>
          </w:p>
        </w:tc>
        <w:tc>
          <w:tcPr>
            <w:tcW w:w="9215" w:type="dxa"/>
          </w:tcPr>
          <w:p w:rsidR="00B211E1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:قراءة الجزء الأول من النص مع التركيز على : أداء + شرح مفردات </w:t>
            </w:r>
            <w:r w:rsidR="00245B7E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(انطلاقا من وضعيات دالة, مع الحرص على التوظيف أكثر منه على إيجاد المرادفات لذاتها)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+ فهم معنى النص من خلال الأسئلة الحوارية المبسطة (فهم سطحي ) .</w:t>
            </w:r>
          </w:p>
          <w:p w:rsidR="00B211E1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تعبير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•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  <w:t>تعبير شفوي موجه ، يتمثل في استخراج الصيغ  وتوظيفها</w:t>
            </w:r>
            <w:r w:rsidR="00245B7E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مع استحضار كل أهداف التعبير المنصوص عليها في المنهاج</w:t>
            </w:r>
            <w:r w:rsidR="00D87555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E17786" w:rsidRPr="004F44C5" w:rsidRDefault="00B211E1" w:rsidP="004F44C5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كتابة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(خط أو نسخ ) تخصص للحرفين المدروسين </w:t>
            </w:r>
            <w:r w:rsidR="006C09DA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أو(المفردة,الجملة, الفقرة) وفق ما يناسب الم</w:t>
            </w:r>
            <w:r w:rsidR="001F3CE6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حتوى المدروس)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،  و يتم النسخ على كراس القسم .</w:t>
            </w:r>
          </w:p>
        </w:tc>
      </w:tr>
      <w:tr w:rsidR="00E17786" w:rsidRPr="00A12AFC" w:rsidTr="004F44C5"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 xml:space="preserve">قراءة - كتابة  </w:t>
            </w:r>
          </w:p>
        </w:tc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45 د</w:t>
            </w:r>
          </w:p>
        </w:tc>
        <w:tc>
          <w:tcPr>
            <w:tcW w:w="9215" w:type="dxa"/>
          </w:tcPr>
          <w:p w:rsidR="00A12AFC" w:rsidRPr="004F44C5" w:rsidRDefault="00B211E1" w:rsidP="00A12AFC">
            <w:pPr>
              <w:pStyle w:val="Paragraphedeliste"/>
              <w:kinsoku w:val="0"/>
              <w:overflowPunct w:val="0"/>
              <w:bidi/>
              <w:textAlignment w:val="baseline"/>
              <w:rPr>
                <w:rFonts w:asciiTheme="majorBidi" w:hAnsiTheme="majorBidi" w:cstheme="majorBidi"/>
                <w:color w:val="F0A22E"/>
                <w:sz w:val="28"/>
                <w:szCs w:val="28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="00A12AFC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: يقتصر الأداء البيداغوجي فيها على الأداء ، باعتبارها منطلقا لتحقيق ظواهر لغوية، أو إنجاز تمارين كتابية  في إطار المقاربة النصية (10د إلى 15د ).</w:t>
            </w:r>
          </w:p>
          <w:p w:rsidR="00E17786" w:rsidRPr="004F44C5" w:rsidRDefault="00B211E1" w:rsidP="00A12AFC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كتابة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تمارين كتابية متعلقة بالصيغ .</w:t>
            </w:r>
          </w:p>
        </w:tc>
      </w:tr>
      <w:tr w:rsidR="00E17786" w:rsidRPr="00A12AFC" w:rsidTr="004F44C5"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الثلاثاء</w:t>
            </w: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 xml:space="preserve">قراءة - تعبير - كتابة   </w:t>
            </w:r>
          </w:p>
        </w:tc>
        <w:tc>
          <w:tcPr>
            <w:tcW w:w="708" w:type="dxa"/>
          </w:tcPr>
          <w:p w:rsidR="00E17786" w:rsidRPr="00A12AFC" w:rsidRDefault="00E17786">
            <w:pPr>
              <w:rPr>
                <w:rFonts w:asciiTheme="majorBidi" w:hAnsiTheme="majorBidi" w:cstheme="majorBidi"/>
                <w:lang w:bidi="ar-DZ"/>
              </w:rPr>
            </w:pPr>
            <w:r w:rsidRPr="00A12AFC">
              <w:rPr>
                <w:rFonts w:asciiTheme="majorBidi" w:hAnsiTheme="majorBidi" w:cstheme="majorBidi"/>
                <w:rtl/>
              </w:rPr>
              <w:t>90 د</w:t>
            </w:r>
          </w:p>
        </w:tc>
        <w:tc>
          <w:tcPr>
            <w:tcW w:w="9215" w:type="dxa"/>
          </w:tcPr>
          <w:p w:rsidR="00B211E1" w:rsidRPr="004F44C5" w:rsidRDefault="00B211E1" w:rsidP="006C09DA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:</w:t>
            </w:r>
            <w:r w:rsidR="00A12AFC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قراءة الجزء الثاني من النص</w:t>
            </w:r>
            <w:r w:rsidR="00D87555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(مع اتباع الخطوات  نفس</w:t>
            </w:r>
            <w:r w:rsidR="006C09DA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ها  الواردة في تناول الجزء الأول من النص).</w:t>
            </w:r>
          </w:p>
          <w:p w:rsidR="00B211E1" w:rsidRPr="004F44C5" w:rsidRDefault="00B211E1" w:rsidP="00A12AFC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تعبير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•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  <w:t xml:space="preserve">تعبير شفوي موجه ، يتمثل في استخراج الصيغ </w:t>
            </w:r>
            <w:r w:rsidR="006C09DA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المتبقية 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توظيفها</w:t>
            </w:r>
            <w:r w:rsidR="006C09DA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( بنفس طريقة حصة  التعبير الثانية)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.</w:t>
            </w:r>
          </w:p>
          <w:p w:rsidR="00A12AFC" w:rsidRPr="004F44C5" w:rsidRDefault="00B211E1" w:rsidP="00A12AFC">
            <w:pPr>
              <w:numPr>
                <w:ilvl w:val="0"/>
                <w:numId w:val="5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كتابة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(خط أو نسخ )</w:t>
            </w:r>
          </w:p>
          <w:p w:rsidR="00E17786" w:rsidRPr="004F44C5" w:rsidRDefault="00A12AFC" w:rsidP="006C09DA">
            <w:pPr>
              <w:bidi/>
              <w:ind w:left="72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20B9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نفس المنهجية المتبعة في الحصة الثانية لكن مع الحرفين المتبقيين</w:t>
            </w:r>
            <w:r w:rsidR="001F3CE6" w:rsidRPr="00F20B9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أو ما يوافق المحتوى المدروس</w:t>
            </w:r>
            <w:r w:rsidRPr="00F20B9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.</w:t>
            </w:r>
          </w:p>
        </w:tc>
      </w:tr>
      <w:tr w:rsidR="00E17786" w:rsidRPr="00A12AFC" w:rsidTr="004F44C5">
        <w:trPr>
          <w:trHeight w:val="986"/>
        </w:trPr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4F44C5">
              <w:rPr>
                <w:rFonts w:asciiTheme="majorBidi" w:hAnsiTheme="majorBidi" w:cstheme="majorBidi"/>
                <w:sz w:val="18"/>
                <w:szCs w:val="18"/>
                <w:rtl/>
              </w:rPr>
              <w:t>الأربعاء</w:t>
            </w: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 xml:space="preserve">قراءة - تعبير - كتابة   </w:t>
            </w:r>
          </w:p>
        </w:tc>
        <w:tc>
          <w:tcPr>
            <w:tcW w:w="708" w:type="dxa"/>
          </w:tcPr>
          <w:p w:rsidR="00E17786" w:rsidRPr="004F44C5" w:rsidRDefault="004F44C5" w:rsidP="004F44C5">
            <w:pPr>
              <w:rPr>
                <w:rFonts w:asciiTheme="majorBidi" w:hAnsiTheme="majorBidi" w:cstheme="majorBidi"/>
              </w:rPr>
            </w:pPr>
            <w:r w:rsidRPr="004F44C5">
              <w:rPr>
                <w:rFonts w:asciiTheme="majorBidi" w:hAnsiTheme="majorBidi" w:cstheme="majorBidi"/>
                <w:rtl/>
              </w:rPr>
              <w:t>90 د</w:t>
            </w:r>
          </w:p>
        </w:tc>
        <w:tc>
          <w:tcPr>
            <w:tcW w:w="9215" w:type="dxa"/>
          </w:tcPr>
          <w:p w:rsidR="00A12AFC" w:rsidRPr="004F44C5" w:rsidRDefault="00B211E1" w:rsidP="00A12AFC">
            <w:pPr>
              <w:pStyle w:val="Paragraphedeliste"/>
              <w:kinsoku w:val="0"/>
              <w:overflowPunct w:val="0"/>
              <w:bidi/>
              <w:textAlignment w:val="baseline"/>
              <w:rPr>
                <w:rFonts w:asciiTheme="majorBidi" w:hAnsiTheme="majorBidi" w:cstheme="majorBidi"/>
                <w:color w:val="D16349"/>
                <w:sz w:val="28"/>
                <w:szCs w:val="28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:</w:t>
            </w:r>
            <w:r w:rsidR="00A12AFC"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 xml:space="preserve"> قراءة النص كله مع التركيز على :   -تحقيق الأهداف الوجدانية</w:t>
            </w:r>
          </w:p>
          <w:p w:rsidR="00B211E1" w:rsidRPr="004F44C5" w:rsidRDefault="00A12AFC" w:rsidP="00A12AFC">
            <w:pPr>
              <w:pStyle w:val="Paragraphedeliste"/>
              <w:numPr>
                <w:ilvl w:val="0"/>
                <w:numId w:val="2"/>
              </w:numPr>
              <w:kinsoku w:val="0"/>
              <w:overflowPunct w:val="0"/>
              <w:bidi/>
              <w:textAlignment w:val="baseline"/>
              <w:rPr>
                <w:rFonts w:asciiTheme="majorBidi" w:hAnsiTheme="majorBidi" w:cstheme="majorBidi"/>
                <w:color w:val="D16349"/>
                <w:sz w:val="28"/>
                <w:szCs w:val="28"/>
                <w:rtl/>
              </w:rPr>
            </w:pPr>
            <w:r w:rsidRPr="00F20B91">
              <w:rPr>
                <w:rFonts w:asciiTheme="majorBidi" w:eastAsia="+mn-ea" w:hAnsiTheme="majorBidi" w:cstheme="majorBidi"/>
                <w:color w:val="000000"/>
                <w:kern w:val="24"/>
                <w:rtl/>
                <w:lang w:bidi="ar-DZ"/>
              </w:rPr>
              <w:t xml:space="preserve">فهم معنى النص من خلال أسئلة حوارية أكثر عمقا ، تجسيدا لمفهوم التدرج في بناء التعلمات </w:t>
            </w:r>
            <w:r w:rsidRPr="004F44C5">
              <w:rPr>
                <w:rFonts w:asciiTheme="majorBidi" w:eastAsia="+mn-ea" w:hAnsiTheme="majorBidi" w:cstheme="majorBidi"/>
                <w:color w:val="000000"/>
                <w:kern w:val="24"/>
                <w:sz w:val="28"/>
                <w:szCs w:val="28"/>
                <w:rtl/>
                <w:lang w:bidi="ar-DZ"/>
              </w:rPr>
              <w:t>.</w:t>
            </w:r>
          </w:p>
          <w:p w:rsidR="00E17786" w:rsidRPr="004F44C5" w:rsidRDefault="00B211E1" w:rsidP="00A12AFC">
            <w:pPr>
              <w:pStyle w:val="NormalWeb"/>
              <w:kinsoku w:val="0"/>
              <w:overflowPunct w:val="0"/>
              <w:bidi/>
              <w:spacing w:before="0" w:beforeAutospacing="0" w:after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تعبير</w:t>
            </w:r>
            <w:r w:rsidR="00A12AFC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 xml:space="preserve"> كتابي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التعبير كتابيا عن مشهد ، أو مشاهد معدة ،   أو تركيب جمل بسيطة ، أو ترتيب جمل للحصول على فقرة مفيدة .</w:t>
            </w:r>
          </w:p>
        </w:tc>
      </w:tr>
      <w:tr w:rsidR="00E17786" w:rsidRPr="00A12AFC" w:rsidTr="004F44C5"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eastAsia="Times New Roman" w:hAnsiTheme="majorBidi" w:cstheme="majorBidi"/>
                <w:rtl/>
                <w:lang w:eastAsia="fr-FR"/>
              </w:rPr>
              <w:t xml:space="preserve">قراءة - كتابة  </w:t>
            </w:r>
          </w:p>
        </w:tc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A12AFC">
              <w:rPr>
                <w:rFonts w:asciiTheme="majorBidi" w:hAnsiTheme="majorBidi" w:cstheme="majorBidi"/>
                <w:rtl/>
              </w:rPr>
              <w:t>45 د</w:t>
            </w:r>
          </w:p>
        </w:tc>
        <w:tc>
          <w:tcPr>
            <w:tcW w:w="9215" w:type="dxa"/>
          </w:tcPr>
          <w:p w:rsidR="00A12AFC" w:rsidRPr="004F44C5" w:rsidRDefault="00B211E1" w:rsidP="00A12AFC">
            <w:pPr>
              <w:pStyle w:val="Paragraphedeliste"/>
              <w:kinsoku w:val="0"/>
              <w:overflowPunct w:val="0"/>
              <w:bidi/>
              <w:textAlignment w:val="baseline"/>
              <w:rPr>
                <w:rFonts w:asciiTheme="majorBidi" w:hAnsiTheme="majorBidi" w:cstheme="majorBidi"/>
                <w:color w:val="F0A22E"/>
                <w:sz w:val="28"/>
                <w:szCs w:val="28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:</w:t>
            </w:r>
            <w:r w:rsidR="00A12AFC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يقتصر الأداء البيداغوجي فيها على الأداء ، باعتبارها منطلقا لتحقيق ظواهر لغوية، أو إنجاز تمارين كتابية  في إطار المقاربة النصية (10د إلى 15د ).</w:t>
            </w:r>
          </w:p>
          <w:p w:rsidR="00E17786" w:rsidRPr="004F44C5" w:rsidRDefault="00B211E1" w:rsidP="00194DA8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كتابة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A12AFC" w:rsidRPr="004F44C5">
              <w:rPr>
                <w:rFonts w:asciiTheme="majorBidi" w:eastAsiaTheme="minorEastAsia" w:hAnsiTheme="majorBidi" w:cstheme="majorBidi"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 (إملاء ) :</w:t>
            </w:r>
            <w:r w:rsidR="00A12AFC" w:rsidRPr="004F44C5">
              <w:rPr>
                <w:rFonts w:asciiTheme="majorBidi" w:eastAsiaTheme="minorEastAsia" w:hAnsiTheme="majorBidi" w:cstheme="majorBidi"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 xml:space="preserve">  إملاء</w:t>
            </w:r>
            <w:r w:rsidR="00194DA8" w:rsidRPr="004F44C5">
              <w:rPr>
                <w:rFonts w:asciiTheme="majorBidi" w:eastAsiaTheme="minorEastAsia" w:hAnsiTheme="majorBidi" w:cstheme="majorBidi"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 xml:space="preserve"> حروف أو جملة </w:t>
            </w:r>
            <w:r w:rsidR="00A12AFC" w:rsidRPr="004F44C5">
              <w:rPr>
                <w:rFonts w:asciiTheme="majorBidi" w:eastAsiaTheme="minorEastAsia" w:hAnsiTheme="majorBidi" w:cstheme="majorBidi"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 xml:space="preserve"> من أربع كلمات أو ستة أو ثمانية حسب الفصل ، و حسب مستوى المتعلمين .</w:t>
            </w:r>
          </w:p>
        </w:tc>
      </w:tr>
      <w:tr w:rsidR="00E17786" w:rsidRPr="00A12AFC" w:rsidTr="004F44C5">
        <w:trPr>
          <w:trHeight w:val="934"/>
        </w:trPr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  <w:r w:rsidRPr="004F44C5">
              <w:rPr>
                <w:rFonts w:asciiTheme="majorBidi" w:hAnsiTheme="majorBidi" w:cstheme="majorBidi"/>
                <w:sz w:val="20"/>
                <w:szCs w:val="20"/>
                <w:rtl/>
              </w:rPr>
              <w:t>الخميس</w:t>
            </w:r>
          </w:p>
        </w:tc>
        <w:tc>
          <w:tcPr>
            <w:tcW w:w="993" w:type="dxa"/>
          </w:tcPr>
          <w:p w:rsidR="00E17786" w:rsidRPr="00A12AFC" w:rsidRDefault="00E17786" w:rsidP="00E17786">
            <w:pPr>
              <w:bidi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 w:rsidRPr="00F20B91">
              <w:rPr>
                <w:rFonts w:asciiTheme="majorBidi" w:eastAsia="Times New Roman" w:hAnsiTheme="majorBidi" w:cstheme="majorBidi"/>
                <w:sz w:val="18"/>
                <w:szCs w:val="18"/>
                <w:rtl/>
                <w:lang w:eastAsia="fr-FR"/>
              </w:rPr>
              <w:t xml:space="preserve">قراءة - تعبير - كتابة   </w:t>
            </w:r>
          </w:p>
          <w:p w:rsidR="00E17786" w:rsidRPr="00A12AFC" w:rsidRDefault="00E17786" w:rsidP="00E17786">
            <w:pPr>
              <w:bidi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 w:rsidRPr="00A12AFC"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  <w:t>(أقيم تعلماتي)</w:t>
            </w:r>
          </w:p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08" w:type="dxa"/>
          </w:tcPr>
          <w:p w:rsidR="00E17786" w:rsidRPr="00A12AFC" w:rsidRDefault="00E17786">
            <w:pPr>
              <w:rPr>
                <w:rFonts w:asciiTheme="majorBidi" w:hAnsiTheme="majorBidi" w:cstheme="majorBidi"/>
              </w:rPr>
            </w:pPr>
            <w:r w:rsidRPr="00A12AFC">
              <w:rPr>
                <w:rFonts w:asciiTheme="majorBidi" w:hAnsiTheme="majorBidi" w:cstheme="majorBidi"/>
                <w:rtl/>
              </w:rPr>
              <w:t>90 د</w:t>
            </w:r>
          </w:p>
        </w:tc>
        <w:tc>
          <w:tcPr>
            <w:tcW w:w="9215" w:type="dxa"/>
          </w:tcPr>
          <w:p w:rsidR="00B211E1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قراءة</w:t>
            </w: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:</w:t>
            </w:r>
            <w:r w:rsidR="00A12AFC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 xml:space="preserve"> يتم فيها تقويم الأداء القرائي مع التركيز على الضعاف .</w:t>
            </w:r>
          </w:p>
          <w:p w:rsidR="00B211E1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تعبير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:</w:t>
            </w:r>
            <w:r w:rsidR="00A12AFC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تقويم الصيغ المكتسبة كتابيا </w:t>
            </w:r>
            <w:r w:rsidR="00A12AFC" w:rsidRPr="004F44C5">
              <w:rPr>
                <w:rFonts w:asciiTheme="majorBidi" w:eastAsiaTheme="minorEastAsia" w:hAnsiTheme="majorBidi" w:cstheme="majorBidi"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>, و هي مدرجة ضمن نشاط أقيم تعلماتي</w:t>
            </w:r>
          </w:p>
          <w:p w:rsidR="00E17786" w:rsidRPr="004F44C5" w:rsidRDefault="00B211E1" w:rsidP="004F44C5">
            <w:pPr>
              <w:pStyle w:val="NormalWeb"/>
              <w:kinsoku w:val="0"/>
              <w:overflowPunct w:val="0"/>
              <w:bidi/>
              <w:spacing w:before="0" w:beforeAutospacing="0" w:after="0" w:afterAutospacing="0"/>
              <w:ind w:left="547" w:hanging="547"/>
              <w:textAlignment w:val="baseline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u w:val="single"/>
                <w:rtl/>
                <w:lang w:bidi="ar-DZ"/>
              </w:rPr>
              <w:t>كتابة</w:t>
            </w:r>
            <w:r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:</w:t>
            </w:r>
            <w:r w:rsidR="00A12AFC" w:rsidRPr="004F44C5">
              <w:rPr>
                <w:rFonts w:asciiTheme="majorBidi" w:eastAsiaTheme="minorEastAsia" w:hAnsiTheme="majorBidi" w:cstheme="majorBidi"/>
                <w:color w:val="000000" w:themeColor="text1"/>
                <w:kern w:val="24"/>
                <w:sz w:val="28"/>
                <w:szCs w:val="28"/>
                <w:rtl/>
                <w:lang w:bidi="ar-DZ"/>
              </w:rPr>
              <w:t xml:space="preserve"> تدرج في إطار نشاط أقيم تعلماتي</w:t>
            </w:r>
            <w:r w:rsidR="00973352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: </w:t>
            </w:r>
            <w:r w:rsidR="00973352" w:rsidRPr="004F44C5">
              <w:rPr>
                <w:rFonts w:asciiTheme="majorBidi" w:eastAsia="+mn-ea" w:hAnsiTheme="majorBidi" w:cstheme="majorBidi"/>
                <w:color w:val="4E3B30"/>
                <w:kern w:val="24"/>
                <w:sz w:val="28"/>
                <w:szCs w:val="28"/>
                <w:rtl/>
                <w:lang w:bidi="ar-DZ"/>
              </w:rPr>
              <w:t>تقويم  ال</w:t>
            </w:r>
            <w:r w:rsidR="00973352" w:rsidRPr="004F44C5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مكتسبات المتعلقة بالخط و الإملاء.</w:t>
            </w:r>
          </w:p>
        </w:tc>
      </w:tr>
      <w:tr w:rsidR="00E17786" w:rsidRPr="00A12AFC" w:rsidTr="004F44C5">
        <w:trPr>
          <w:cantSplit/>
          <w:trHeight w:val="1134"/>
        </w:trPr>
        <w:tc>
          <w:tcPr>
            <w:tcW w:w="708" w:type="dxa"/>
          </w:tcPr>
          <w:p w:rsidR="00E17786" w:rsidRPr="00A12AFC" w:rsidRDefault="00E17786" w:rsidP="00E17786">
            <w:pPr>
              <w:bidi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93" w:type="dxa"/>
          </w:tcPr>
          <w:p w:rsidR="00973352" w:rsidRDefault="00973352" w:rsidP="00A12AFC">
            <w:pPr>
              <w:bidi/>
              <w:jc w:val="center"/>
              <w:rPr>
                <w:rFonts w:asciiTheme="majorBidi" w:eastAsia="Times New Roman" w:hAnsiTheme="majorBidi" w:cstheme="majorBidi"/>
                <w:sz w:val="20"/>
                <w:szCs w:val="20"/>
                <w:rtl/>
                <w:lang w:eastAsia="fr-FR"/>
              </w:rPr>
            </w:pPr>
            <w:r>
              <w:rPr>
                <w:rFonts w:asciiTheme="majorBidi" w:eastAsia="Times New Roman" w:hAnsiTheme="majorBidi" w:cstheme="majorBidi" w:hint="cs"/>
                <w:sz w:val="20"/>
                <w:szCs w:val="20"/>
                <w:rtl/>
                <w:lang w:eastAsia="fr-FR"/>
              </w:rPr>
              <w:t>إنجاز</w:t>
            </w:r>
          </w:p>
          <w:p w:rsidR="00E17786" w:rsidRPr="00A12AFC" w:rsidRDefault="00E17786" w:rsidP="00973352">
            <w:pPr>
              <w:bidi/>
              <w:jc w:val="center"/>
              <w:rPr>
                <w:rFonts w:asciiTheme="majorBidi" w:eastAsia="Times New Roman" w:hAnsiTheme="majorBidi" w:cstheme="majorBidi"/>
                <w:rtl/>
                <w:lang w:eastAsia="fr-FR"/>
              </w:rPr>
            </w:pPr>
            <w:r w:rsidRPr="00F20B91">
              <w:rPr>
                <w:rFonts w:asciiTheme="majorBidi" w:eastAsia="Times New Roman" w:hAnsiTheme="majorBidi" w:cstheme="majorBidi"/>
                <w:sz w:val="18"/>
                <w:szCs w:val="18"/>
                <w:rtl/>
                <w:lang w:eastAsia="fr-FR"/>
              </w:rPr>
              <w:t>المشروع</w:t>
            </w:r>
          </w:p>
        </w:tc>
        <w:tc>
          <w:tcPr>
            <w:tcW w:w="708" w:type="dxa"/>
          </w:tcPr>
          <w:p w:rsidR="00E17786" w:rsidRPr="00A12AFC" w:rsidRDefault="00E17786">
            <w:pPr>
              <w:rPr>
                <w:rFonts w:asciiTheme="majorBidi" w:hAnsiTheme="majorBidi" w:cstheme="majorBidi"/>
              </w:rPr>
            </w:pPr>
            <w:r w:rsidRPr="00A12AFC">
              <w:rPr>
                <w:rFonts w:asciiTheme="majorBidi" w:hAnsiTheme="majorBidi" w:cstheme="majorBidi"/>
                <w:rtl/>
              </w:rPr>
              <w:t>90 د</w:t>
            </w:r>
          </w:p>
        </w:tc>
        <w:tc>
          <w:tcPr>
            <w:tcW w:w="9215" w:type="dxa"/>
          </w:tcPr>
          <w:p w:rsidR="00E17786" w:rsidRPr="004F44C5" w:rsidRDefault="00973352" w:rsidP="00E1778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F44C5">
              <w:rPr>
                <w:rFonts w:asciiTheme="majorBidi" w:hAnsiTheme="majorBidi" w:cstheme="majorBidi"/>
                <w:sz w:val="28"/>
                <w:szCs w:val="28"/>
                <w:rtl/>
              </w:rPr>
              <w:t>ينجز داخل القسم    وفق المراحل المخصصة لإنجاز المشروع</w:t>
            </w:r>
          </w:p>
          <w:p w:rsidR="00973352" w:rsidRPr="004F44C5" w:rsidRDefault="00973352" w:rsidP="009733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:rsidR="000A1282" w:rsidRPr="00A12AFC" w:rsidRDefault="00A035A1" w:rsidP="00A035A1">
      <w:pPr>
        <w:tabs>
          <w:tab w:val="left" w:pos="5950"/>
        </w:tabs>
        <w:bidi/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  <w:rtl/>
        </w:rPr>
        <w:tab/>
      </w:r>
    </w:p>
    <w:sectPr w:rsidR="000A1282" w:rsidRPr="00A12AFC" w:rsidSect="004F4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7F2B" w:rsidRDefault="00E57F2B" w:rsidP="00E17786">
      <w:pPr>
        <w:spacing w:after="0" w:line="240" w:lineRule="auto"/>
      </w:pPr>
      <w:r>
        <w:separator/>
      </w:r>
    </w:p>
  </w:endnote>
  <w:endnote w:type="continuationSeparator" w:id="1">
    <w:p w:rsidR="00E57F2B" w:rsidRDefault="00E57F2B" w:rsidP="00E1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7F2B" w:rsidRDefault="00E57F2B" w:rsidP="00E17786">
      <w:pPr>
        <w:spacing w:after="0" w:line="240" w:lineRule="auto"/>
      </w:pPr>
      <w:r>
        <w:separator/>
      </w:r>
    </w:p>
  </w:footnote>
  <w:footnote w:type="continuationSeparator" w:id="1">
    <w:p w:rsidR="00E57F2B" w:rsidRDefault="00E57F2B" w:rsidP="00E17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72C7"/>
    <w:multiLevelType w:val="hybridMultilevel"/>
    <w:tmpl w:val="B9520836"/>
    <w:lvl w:ilvl="0" w:tplc="207C9752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C5AEA"/>
    <w:multiLevelType w:val="hybridMultilevel"/>
    <w:tmpl w:val="FD66D6C6"/>
    <w:lvl w:ilvl="0" w:tplc="FCAA9E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FC4E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1E8B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5080B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1E05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04C8E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B8B1F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9ED1C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A0E0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96A69A5"/>
    <w:multiLevelType w:val="hybridMultilevel"/>
    <w:tmpl w:val="524A4B52"/>
    <w:lvl w:ilvl="0" w:tplc="110EA8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E020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16E5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8E5A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AE11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C651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8CD9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64AF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D7061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32B04780"/>
    <w:multiLevelType w:val="hybridMultilevel"/>
    <w:tmpl w:val="9E9A00AC"/>
    <w:lvl w:ilvl="0" w:tplc="32A2FD4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B40A0F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9EF94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EED51A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EF2326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40B4C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7CEB9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6DC1E9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A042D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61042954"/>
    <w:multiLevelType w:val="hybridMultilevel"/>
    <w:tmpl w:val="760E7AE0"/>
    <w:lvl w:ilvl="0" w:tplc="E0C6C0D0">
      <w:start w:val="90"/>
      <w:numFmt w:val="bullet"/>
      <w:lvlText w:val="-"/>
      <w:lvlJc w:val="left"/>
      <w:pPr>
        <w:ind w:left="1080" w:hanging="360"/>
      </w:pPr>
      <w:rPr>
        <w:rFonts w:ascii="Times New Roman" w:eastAsia="+mn-ea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oNotDisplayPageBoundari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7786"/>
    <w:rsid w:val="00006153"/>
    <w:rsid w:val="000A1282"/>
    <w:rsid w:val="00194DA8"/>
    <w:rsid w:val="001F3CE6"/>
    <w:rsid w:val="00245B7E"/>
    <w:rsid w:val="002510A3"/>
    <w:rsid w:val="002F516E"/>
    <w:rsid w:val="00472F74"/>
    <w:rsid w:val="0049778B"/>
    <w:rsid w:val="004F44C5"/>
    <w:rsid w:val="006C09DA"/>
    <w:rsid w:val="007A61E7"/>
    <w:rsid w:val="00824E40"/>
    <w:rsid w:val="00973352"/>
    <w:rsid w:val="00A035A1"/>
    <w:rsid w:val="00A12AFC"/>
    <w:rsid w:val="00AF480A"/>
    <w:rsid w:val="00B211E1"/>
    <w:rsid w:val="00C36EBE"/>
    <w:rsid w:val="00D426C9"/>
    <w:rsid w:val="00D63312"/>
    <w:rsid w:val="00D70704"/>
    <w:rsid w:val="00D87555"/>
    <w:rsid w:val="00E01CE7"/>
    <w:rsid w:val="00E17786"/>
    <w:rsid w:val="00E57F2B"/>
    <w:rsid w:val="00F20B91"/>
    <w:rsid w:val="00F36424"/>
    <w:rsid w:val="00F66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7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177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786"/>
  </w:style>
  <w:style w:type="paragraph" w:styleId="Pieddepage">
    <w:name w:val="footer"/>
    <w:basedOn w:val="Normal"/>
    <w:link w:val="PieddepageCar"/>
    <w:uiPriority w:val="99"/>
    <w:unhideWhenUsed/>
    <w:rsid w:val="00E177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786"/>
  </w:style>
  <w:style w:type="paragraph" w:styleId="NormalWeb">
    <w:name w:val="Normal (Web)"/>
    <w:basedOn w:val="Normal"/>
    <w:uiPriority w:val="99"/>
    <w:unhideWhenUsed/>
    <w:rsid w:val="00B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12A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7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177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7786"/>
  </w:style>
  <w:style w:type="paragraph" w:styleId="Pieddepage">
    <w:name w:val="footer"/>
    <w:basedOn w:val="Normal"/>
    <w:link w:val="PieddepageCar"/>
    <w:uiPriority w:val="99"/>
    <w:unhideWhenUsed/>
    <w:rsid w:val="00E177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7786"/>
  </w:style>
  <w:style w:type="paragraph" w:styleId="NormalWeb">
    <w:name w:val="Normal (Web)"/>
    <w:basedOn w:val="Normal"/>
    <w:uiPriority w:val="99"/>
    <w:unhideWhenUsed/>
    <w:rsid w:val="00B2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12A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9201">
          <w:marLeft w:val="0"/>
          <w:marRight w:val="432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723">
          <w:marLeft w:val="0"/>
          <w:marRight w:val="432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5428">
          <w:marLeft w:val="0"/>
          <w:marRight w:val="432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jihadnor</dc:creator>
  <cp:lastModifiedBy>pc</cp:lastModifiedBy>
  <cp:revision>11</cp:revision>
  <cp:lastPrinted>2014-09-21T08:54:00Z</cp:lastPrinted>
  <dcterms:created xsi:type="dcterms:W3CDTF">2014-09-19T18:25:00Z</dcterms:created>
  <dcterms:modified xsi:type="dcterms:W3CDTF">2014-09-21T21:29:00Z</dcterms:modified>
</cp:coreProperties>
</file>