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87336F" w:rsidTr="0087336F">
        <w:tc>
          <w:tcPr>
            <w:tcW w:w="10912" w:type="dxa"/>
          </w:tcPr>
          <w:p w:rsidR="0087336F" w:rsidRPr="00A97FBF" w:rsidRDefault="0087336F" w:rsidP="009D321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مد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رية ال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ربية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لو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</w:t>
            </w: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اية  </w:t>
            </w:r>
            <w:r w:rsidR="005967B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93582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المخطط السنوي لبناء </w:t>
            </w:r>
            <w:proofErr w:type="spellStart"/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التعلمات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الأستاذ</w:t>
            </w:r>
            <w:r w:rsidR="009D32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(ة)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: </w:t>
            </w:r>
            <w:r w:rsidR="005967B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</w:t>
            </w:r>
            <w:r w:rsidR="009D32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</w:t>
            </w:r>
            <w:r w:rsidR="005967B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............</w:t>
            </w:r>
          </w:p>
          <w:p w:rsidR="0087336F" w:rsidRDefault="0087336F" w:rsidP="005967BC">
            <w:pPr>
              <w:bidi/>
            </w:pPr>
            <w:r w:rsidRPr="00A97FB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متوسطة </w:t>
            </w:r>
            <w:r w:rsidR="005967B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..........................................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مادة التربية الإسلامية </w:t>
            </w:r>
            <w:r w:rsidR="00E71F44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6C2F9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 xml:space="preserve"> متوسط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93582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A97FB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الموسم  الدراسي : 2018//2019</w:t>
            </w:r>
          </w:p>
        </w:tc>
      </w:tr>
    </w:tbl>
    <w:p w:rsidR="004E0894" w:rsidRDefault="009D3210" w:rsidP="0087336F">
      <w:pPr>
        <w:spacing w:after="0" w:line="240" w:lineRule="auto"/>
        <w:rPr>
          <w:rtl/>
        </w:rPr>
      </w:pPr>
    </w:p>
    <w:tbl>
      <w:tblPr>
        <w:tblStyle w:val="a3"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0912"/>
      </w:tblGrid>
      <w:tr w:rsidR="0087336F" w:rsidTr="0087336F">
        <w:tc>
          <w:tcPr>
            <w:tcW w:w="10912" w:type="dxa"/>
          </w:tcPr>
          <w:p w:rsidR="0087336F" w:rsidRPr="00957229" w:rsidRDefault="0087336F" w:rsidP="0095722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lang w:bidi="ar-DZ"/>
              </w:rPr>
            </w:pPr>
            <w:r w:rsidRPr="00EA1DCC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  <w:t>الكفاءة الشاملة :</w:t>
            </w:r>
            <w:r w:rsidRPr="0087336F">
              <w:rPr>
                <w:rFonts w:ascii="Sakkal Majalla" w:hAnsi="Sakkal Majalla" w:cs="Sakkal Majalla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يفهم المتعلم فهما سليما ما حفظ من القرآن الكريم و الحديث النّبوي الشّريف ، مسترشدا بهما في حياته  ، يعرف أركان العقيدة الإسلاميّة و يفصح عنها بأداء مختلف الشّعائر الدينيّة و العبادات على الوجه الصّحيح ، و يتخلّق بالآداب و السلوكيات  الإسلاميّة  في تواصله مع </w:t>
            </w:r>
            <w:r w:rsidRPr="00957229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المحيط</w:t>
            </w:r>
          </w:p>
        </w:tc>
      </w:tr>
    </w:tbl>
    <w:p w:rsidR="0087336F" w:rsidRDefault="0087336F" w:rsidP="0087336F">
      <w:pPr>
        <w:spacing w:after="0" w:line="240" w:lineRule="auto"/>
        <w:rPr>
          <w:rtl/>
        </w:rPr>
      </w:pPr>
    </w:p>
    <w:tbl>
      <w:tblPr>
        <w:tblStyle w:val="a3"/>
        <w:tblW w:w="0" w:type="auto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1051"/>
        <w:gridCol w:w="850"/>
        <w:gridCol w:w="5136"/>
        <w:gridCol w:w="2932"/>
        <w:gridCol w:w="1019"/>
      </w:tblGrid>
      <w:tr w:rsidR="00FE4521" w:rsidTr="00935821">
        <w:trPr>
          <w:trHeight w:val="326"/>
        </w:trPr>
        <w:tc>
          <w:tcPr>
            <w:tcW w:w="1051" w:type="dxa"/>
            <w:shd w:val="clear" w:color="auto" w:fill="C6D9F1" w:themeFill="text2" w:themeFillTint="33"/>
          </w:tcPr>
          <w:p w:rsidR="0087336F" w:rsidRPr="00957229" w:rsidRDefault="00957229" w:rsidP="00957229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الصفحة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87336F" w:rsidRPr="00957229" w:rsidRDefault="00957229" w:rsidP="00957229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>
              <w:rPr>
                <w:rFonts w:cs="Sultan Medium" w:hint="cs"/>
                <w:color w:val="FF0000"/>
                <w:sz w:val="28"/>
                <w:szCs w:val="28"/>
                <w:rtl/>
              </w:rPr>
              <w:t>ا</w:t>
            </w: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لزمن</w:t>
            </w:r>
          </w:p>
        </w:tc>
        <w:tc>
          <w:tcPr>
            <w:tcW w:w="5136" w:type="dxa"/>
            <w:shd w:val="clear" w:color="auto" w:fill="C6D9F1" w:themeFill="text2" w:themeFillTint="33"/>
          </w:tcPr>
          <w:p w:rsidR="0087336F" w:rsidRPr="00957229" w:rsidRDefault="00957229" w:rsidP="00957229">
            <w:pPr>
              <w:bidi/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57229">
              <w:rPr>
                <w:rFonts w:ascii="Sakkal Majalla" w:hAnsi="Sakkal Majalla" w:cs="Sultan Medium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</w:p>
        </w:tc>
        <w:tc>
          <w:tcPr>
            <w:tcW w:w="2932" w:type="dxa"/>
            <w:shd w:val="clear" w:color="auto" w:fill="C6D9F1" w:themeFill="text2" w:themeFillTint="33"/>
          </w:tcPr>
          <w:p w:rsidR="0087336F" w:rsidRPr="00957229" w:rsidRDefault="00957229" w:rsidP="00957229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الميدان</w:t>
            </w:r>
          </w:p>
        </w:tc>
        <w:tc>
          <w:tcPr>
            <w:tcW w:w="1019" w:type="dxa"/>
            <w:shd w:val="clear" w:color="auto" w:fill="C6D9F1" w:themeFill="text2" w:themeFillTint="33"/>
          </w:tcPr>
          <w:p w:rsidR="0087336F" w:rsidRPr="00957229" w:rsidRDefault="00957229" w:rsidP="00957229">
            <w:pPr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957229">
              <w:rPr>
                <w:rFonts w:cs="Sultan Medium" w:hint="cs"/>
                <w:color w:val="FF0000"/>
                <w:sz w:val="28"/>
                <w:szCs w:val="28"/>
                <w:rtl/>
              </w:rPr>
              <w:t>الفصل</w:t>
            </w:r>
          </w:p>
        </w:tc>
      </w:tr>
      <w:tr w:rsidR="00957229" w:rsidTr="00935821">
        <w:trPr>
          <w:trHeight w:val="393"/>
        </w:trPr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  <w:rtl/>
                <w:lang w:bidi="ar-DZ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12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سورة  التّكوير </w:t>
            </w:r>
          </w:p>
        </w:tc>
        <w:tc>
          <w:tcPr>
            <w:tcW w:w="2932" w:type="dxa"/>
            <w:vMerge w:val="restart"/>
          </w:tcPr>
          <w:p w:rsidR="00957229" w:rsidRDefault="00957229" w:rsidP="00957229">
            <w:pPr>
              <w:bidi/>
              <w:rPr>
                <w:rFonts w:cs="Sultan bold"/>
                <w:color w:val="00B050"/>
                <w:sz w:val="32"/>
                <w:szCs w:val="32"/>
                <w:rtl/>
                <w:lang w:bidi="ar-DZ"/>
              </w:rPr>
            </w:pPr>
          </w:p>
          <w:p w:rsidR="00957229" w:rsidRPr="00935821" w:rsidRDefault="00957229" w:rsidP="00957229">
            <w:pPr>
              <w:bidi/>
              <w:jc w:val="center"/>
              <w:rPr>
                <w:rFonts w:cs="Sultan Medium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القرآن الكريم</w:t>
            </w:r>
          </w:p>
          <w:p w:rsidR="00957229" w:rsidRPr="003F5AA4" w:rsidRDefault="00957229" w:rsidP="00957229">
            <w:pPr>
              <w:bidi/>
              <w:jc w:val="center"/>
              <w:rPr>
                <w:rFonts w:cs="Sultan bold"/>
                <w:color w:val="00B050"/>
                <w:sz w:val="32"/>
                <w:szCs w:val="32"/>
                <w:lang w:bidi="ar-DZ"/>
              </w:rPr>
            </w:pPr>
            <w:r w:rsidRPr="00935821">
              <w:rPr>
                <w:rFonts w:cs="Sultan Medium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 الحديث الشّريف</w:t>
            </w:r>
          </w:p>
        </w:tc>
        <w:tc>
          <w:tcPr>
            <w:tcW w:w="1019" w:type="dxa"/>
            <w:vMerge w:val="restart"/>
            <w:textDirection w:val="btLr"/>
          </w:tcPr>
          <w:p w:rsidR="00957229" w:rsidRPr="00957229" w:rsidRDefault="00957229" w:rsidP="00957229">
            <w:pPr>
              <w:bidi/>
              <w:ind w:left="113" w:right="113"/>
              <w:jc w:val="center"/>
              <w:rPr>
                <w:rFonts w:cs="Sultan Medium"/>
                <w:color w:val="0070C0"/>
                <w:sz w:val="48"/>
                <w:szCs w:val="48"/>
              </w:rPr>
            </w:pPr>
            <w:r w:rsidRPr="00957229">
              <w:rPr>
                <w:rFonts w:cs="Sultan Medium" w:hint="cs"/>
                <w:color w:val="0070C0"/>
                <w:sz w:val="48"/>
                <w:szCs w:val="48"/>
                <w:rtl/>
              </w:rPr>
              <w:t>الفصل الأوّل</w:t>
            </w: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17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التماسك الاجتماعي </w:t>
            </w:r>
          </w:p>
        </w:tc>
        <w:tc>
          <w:tcPr>
            <w:tcW w:w="2932" w:type="dxa"/>
            <w:vMerge/>
          </w:tcPr>
          <w:p w:rsidR="00957229" w:rsidRDefault="00957229" w:rsidP="00957229"/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21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فاعليّة المسلم </w:t>
            </w:r>
          </w:p>
        </w:tc>
        <w:tc>
          <w:tcPr>
            <w:tcW w:w="2932" w:type="dxa"/>
            <w:vMerge/>
          </w:tcPr>
          <w:p w:rsidR="00957229" w:rsidRDefault="00957229" w:rsidP="00957229"/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24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الإيمان بالملائكة </w:t>
            </w:r>
          </w:p>
        </w:tc>
        <w:tc>
          <w:tcPr>
            <w:tcW w:w="2932" w:type="dxa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color w:val="FF0000"/>
                <w:sz w:val="28"/>
                <w:szCs w:val="28"/>
              </w:rPr>
            </w:pPr>
            <w:r w:rsidRPr="0013240A">
              <w:rPr>
                <w:rFonts w:cs="Sultan Medium" w:hint="cs"/>
                <w:color w:val="FF0000"/>
                <w:sz w:val="28"/>
                <w:szCs w:val="28"/>
                <w:rtl/>
              </w:rPr>
              <w:t>أسس العقيدة الإسلاميّة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28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أتعرف على الزّكاة </w:t>
            </w:r>
          </w:p>
        </w:tc>
        <w:tc>
          <w:tcPr>
            <w:tcW w:w="2932" w:type="dxa"/>
            <w:vMerge w:val="restart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</w:rPr>
            </w:pPr>
            <w:r w:rsidRPr="0013240A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30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نصاب الزّكاة و وقتها </w:t>
            </w:r>
          </w:p>
        </w:tc>
        <w:tc>
          <w:tcPr>
            <w:tcW w:w="2932" w:type="dxa"/>
            <w:vMerge/>
          </w:tcPr>
          <w:p w:rsidR="00957229" w:rsidRPr="0013240A" w:rsidRDefault="00957229" w:rsidP="00957229">
            <w:pPr>
              <w:rPr>
                <w:rFonts w:cs="Sultan Medium"/>
              </w:rPr>
            </w:pP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  <w:rtl/>
                <w:lang w:bidi="ar-DZ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33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المؤمنون إخوة</w:t>
            </w:r>
          </w:p>
        </w:tc>
        <w:tc>
          <w:tcPr>
            <w:tcW w:w="2932" w:type="dxa"/>
          </w:tcPr>
          <w:p w:rsidR="00957229" w:rsidRPr="0013240A" w:rsidRDefault="00957229" w:rsidP="00957229">
            <w:pPr>
              <w:bidi/>
              <w:rPr>
                <w:rFonts w:cs="Sultan Medium"/>
                <w:color w:val="943634" w:themeColor="accent2" w:themeShade="BF"/>
                <w:sz w:val="28"/>
                <w:szCs w:val="28"/>
                <w:rtl/>
                <w:lang w:bidi="ar-DZ"/>
              </w:rPr>
            </w:pPr>
            <w:r w:rsidRPr="0013240A">
              <w:rPr>
                <w:rFonts w:cs="Sultan Medium" w:hint="cs"/>
                <w:color w:val="943634" w:themeColor="accent2" w:themeShade="BF"/>
                <w:sz w:val="28"/>
                <w:szCs w:val="28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36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هجرة الصّحابة الأوائل إلى الحبشة</w:t>
            </w:r>
          </w:p>
        </w:tc>
        <w:tc>
          <w:tcPr>
            <w:tcW w:w="2932" w:type="dxa"/>
            <w:vMerge w:val="restart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color w:val="365F91" w:themeColor="accent1" w:themeShade="BF"/>
                <w:sz w:val="32"/>
                <w:szCs w:val="32"/>
              </w:rPr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EC0C4B" w:rsidRDefault="00957229" w:rsidP="00957229">
            <w:pPr>
              <w:bidi/>
              <w:jc w:val="center"/>
              <w:rPr>
                <w:rFonts w:cs="(AH) Manal Black"/>
                <w:color w:val="7030A0"/>
                <w:sz w:val="28"/>
                <w:szCs w:val="28"/>
              </w:rPr>
            </w:pPr>
            <w:r w:rsidRPr="00EC0C4B">
              <w:rPr>
                <w:rFonts w:cs="(AH) Manal Black" w:hint="cs"/>
                <w:color w:val="7030A0"/>
                <w:sz w:val="28"/>
                <w:szCs w:val="28"/>
                <w:rtl/>
              </w:rPr>
              <w:t>40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الرّسول في مكّة قبل الهجرة </w:t>
            </w:r>
          </w:p>
        </w:tc>
        <w:tc>
          <w:tcPr>
            <w:tcW w:w="2932" w:type="dxa"/>
            <w:vMerge/>
          </w:tcPr>
          <w:p w:rsidR="00957229" w:rsidRDefault="00957229" w:rsidP="00957229"/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988" w:type="dxa"/>
            <w:gridSpan w:val="5"/>
            <w:shd w:val="clear" w:color="auto" w:fill="FFC000"/>
          </w:tcPr>
          <w:p w:rsidR="00957229" w:rsidRPr="00935821" w:rsidRDefault="00957229" w:rsidP="00957229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  <w:rtl/>
                <w:lang w:bidi="ar-DZ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46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سورة الانفطار </w:t>
            </w:r>
          </w:p>
        </w:tc>
        <w:tc>
          <w:tcPr>
            <w:tcW w:w="2932" w:type="dxa"/>
            <w:vMerge w:val="restart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13240A"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القرآن الكريم </w:t>
            </w:r>
            <w:r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                  </w:t>
            </w:r>
            <w:r w:rsidRPr="0013240A"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>و الحديث الشّريف</w:t>
            </w:r>
          </w:p>
        </w:tc>
        <w:tc>
          <w:tcPr>
            <w:tcW w:w="1019" w:type="dxa"/>
            <w:vMerge w:val="restart"/>
            <w:textDirection w:val="btLr"/>
          </w:tcPr>
          <w:p w:rsidR="00957229" w:rsidRPr="00957229" w:rsidRDefault="00957229" w:rsidP="00957229">
            <w:pPr>
              <w:bidi/>
              <w:ind w:left="113" w:right="113"/>
              <w:jc w:val="center"/>
              <w:rPr>
                <w:rFonts w:cs="Sultan Medium"/>
                <w:color w:val="0070C0"/>
                <w:sz w:val="48"/>
                <w:szCs w:val="48"/>
              </w:rPr>
            </w:pPr>
            <w:r w:rsidRPr="00957229">
              <w:rPr>
                <w:rFonts w:cs="Sultan Medium" w:hint="cs"/>
                <w:color w:val="0070C0"/>
                <w:sz w:val="48"/>
                <w:szCs w:val="48"/>
                <w:rtl/>
              </w:rPr>
              <w:t>الفصل الثّاني</w:t>
            </w: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51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من أنواع الصّدقة </w:t>
            </w:r>
          </w:p>
        </w:tc>
        <w:tc>
          <w:tcPr>
            <w:tcW w:w="2932" w:type="dxa"/>
            <w:vMerge/>
          </w:tcPr>
          <w:p w:rsidR="00957229" w:rsidRDefault="00957229" w:rsidP="00957229"/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55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دعاء الملائكة للمؤمنين </w:t>
            </w:r>
          </w:p>
        </w:tc>
        <w:tc>
          <w:tcPr>
            <w:tcW w:w="2932" w:type="dxa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13240A">
              <w:rPr>
                <w:rFonts w:cs="Sultan Medium" w:hint="cs"/>
                <w:color w:val="FF0000"/>
                <w:sz w:val="32"/>
                <w:szCs w:val="32"/>
                <w:rtl/>
              </w:rPr>
              <w:t>أسس العقيدة الإسلاميّة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58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مصارف الزّكاة</w:t>
            </w:r>
          </w:p>
        </w:tc>
        <w:tc>
          <w:tcPr>
            <w:tcW w:w="2932" w:type="dxa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color w:val="0070C0"/>
                <w:sz w:val="32"/>
                <w:szCs w:val="32"/>
              </w:rPr>
            </w:pPr>
            <w:r w:rsidRPr="0013240A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61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الحياء و العفة</w:t>
            </w:r>
          </w:p>
        </w:tc>
        <w:tc>
          <w:tcPr>
            <w:tcW w:w="2932" w:type="dxa"/>
            <w:vMerge w:val="restart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color w:val="943634" w:themeColor="accent2" w:themeShade="BF"/>
                <w:sz w:val="32"/>
                <w:szCs w:val="32"/>
                <w:rtl/>
                <w:lang w:bidi="ar-DZ"/>
              </w:rPr>
            </w:pPr>
            <w:r w:rsidRPr="0013240A">
              <w:rPr>
                <w:rFonts w:cs="Sultan Medium" w:hint="cs"/>
                <w:color w:val="943634" w:themeColor="accent2" w:themeShade="BF"/>
                <w:sz w:val="32"/>
                <w:szCs w:val="32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65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التعاون</w:t>
            </w:r>
          </w:p>
        </w:tc>
        <w:tc>
          <w:tcPr>
            <w:tcW w:w="2932" w:type="dxa"/>
            <w:vMerge/>
          </w:tcPr>
          <w:p w:rsidR="00957229" w:rsidRDefault="00957229" w:rsidP="00957229"/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51" w:type="dxa"/>
          </w:tcPr>
          <w:p w:rsidR="00957229" w:rsidRPr="00156285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156285">
              <w:rPr>
                <w:rFonts w:cs="Sultan bold" w:hint="cs"/>
                <w:color w:val="7030A0"/>
                <w:sz w:val="28"/>
                <w:szCs w:val="28"/>
                <w:rtl/>
              </w:rPr>
              <w:t>69</w:t>
            </w:r>
          </w:p>
        </w:tc>
        <w:tc>
          <w:tcPr>
            <w:tcW w:w="850" w:type="dxa"/>
          </w:tcPr>
          <w:p w:rsidR="00957229" w:rsidRPr="00AA3BD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AA3BD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الهجرة النّبويّة إلى المدينة </w:t>
            </w:r>
          </w:p>
        </w:tc>
        <w:tc>
          <w:tcPr>
            <w:tcW w:w="2932" w:type="dxa"/>
          </w:tcPr>
          <w:p w:rsidR="00957229" w:rsidRPr="0013240A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13240A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957229" w:rsidRPr="00957229" w:rsidRDefault="00957229" w:rsidP="00957229">
            <w:pPr>
              <w:rPr>
                <w:rFonts w:cs="Sultan Medium"/>
              </w:rPr>
            </w:pPr>
          </w:p>
        </w:tc>
      </w:tr>
      <w:tr w:rsidR="00957229" w:rsidTr="00935821">
        <w:tc>
          <w:tcPr>
            <w:tcW w:w="10988" w:type="dxa"/>
            <w:gridSpan w:val="5"/>
            <w:shd w:val="clear" w:color="auto" w:fill="FFC000"/>
          </w:tcPr>
          <w:p w:rsidR="00957229" w:rsidRPr="00935821" w:rsidRDefault="00957229" w:rsidP="00957229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  <w:rtl/>
                <w:lang w:bidi="ar-DZ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75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سورة المطففين </w:t>
            </w:r>
          </w:p>
        </w:tc>
        <w:tc>
          <w:tcPr>
            <w:tcW w:w="2932" w:type="dxa"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القرآن </w:t>
            </w:r>
            <w:r w:rsidRPr="00957229">
              <w:rPr>
                <w:rFonts w:cs="Sultan Medium" w:hint="cs"/>
                <w:color w:val="00B050"/>
                <w:sz w:val="32"/>
                <w:szCs w:val="32"/>
                <w:rtl/>
                <w:lang w:bidi="ar-DZ"/>
              </w:rPr>
              <w:t xml:space="preserve">و الحديث </w:t>
            </w:r>
          </w:p>
        </w:tc>
        <w:tc>
          <w:tcPr>
            <w:tcW w:w="1019" w:type="dxa"/>
            <w:vMerge w:val="restart"/>
            <w:textDirection w:val="btLr"/>
          </w:tcPr>
          <w:p w:rsidR="00957229" w:rsidRPr="00957229" w:rsidRDefault="00957229" w:rsidP="00957229">
            <w:pPr>
              <w:bidi/>
              <w:ind w:left="113" w:right="113"/>
              <w:jc w:val="center"/>
              <w:rPr>
                <w:rFonts w:cs="Sultan Medium"/>
                <w:color w:val="0070C0"/>
                <w:sz w:val="48"/>
                <w:szCs w:val="48"/>
              </w:rPr>
            </w:pPr>
            <w:r w:rsidRPr="00957229">
              <w:rPr>
                <w:rFonts w:cs="Sultan Medium" w:hint="cs"/>
                <w:color w:val="0070C0"/>
                <w:sz w:val="48"/>
                <w:szCs w:val="48"/>
                <w:rtl/>
              </w:rPr>
              <w:t>الفصل الثّالث</w:t>
            </w:r>
          </w:p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80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زكاة الفطر </w:t>
            </w:r>
          </w:p>
        </w:tc>
        <w:tc>
          <w:tcPr>
            <w:tcW w:w="2932" w:type="dxa"/>
            <w:vMerge w:val="restart"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957229">
              <w:rPr>
                <w:rFonts w:cs="Sultan Medium" w:hint="cs"/>
                <w:color w:val="0070C0"/>
                <w:sz w:val="32"/>
                <w:szCs w:val="32"/>
                <w:rtl/>
              </w:rPr>
              <w:t>العبادات</w:t>
            </w:r>
          </w:p>
        </w:tc>
        <w:tc>
          <w:tcPr>
            <w:tcW w:w="1019" w:type="dxa"/>
            <w:vMerge/>
          </w:tcPr>
          <w:p w:rsidR="00957229" w:rsidRDefault="00957229" w:rsidP="00957229"/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82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الحكمة من الزّكاة و آثارها </w:t>
            </w:r>
          </w:p>
        </w:tc>
        <w:tc>
          <w:tcPr>
            <w:tcW w:w="2932" w:type="dxa"/>
            <w:vMerge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</w:rPr>
            </w:pPr>
          </w:p>
        </w:tc>
        <w:tc>
          <w:tcPr>
            <w:tcW w:w="1019" w:type="dxa"/>
            <w:vMerge/>
          </w:tcPr>
          <w:p w:rsidR="00957229" w:rsidRDefault="00957229" w:rsidP="00957229"/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  <w:rtl/>
                <w:lang w:bidi="ar-DZ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81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من الآفات الاجتماعية </w:t>
            </w:r>
          </w:p>
        </w:tc>
        <w:tc>
          <w:tcPr>
            <w:tcW w:w="2932" w:type="dxa"/>
            <w:vMerge w:val="restart"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957229">
              <w:rPr>
                <w:rFonts w:cs="Sultan Medium" w:hint="cs"/>
                <w:color w:val="943634" w:themeColor="accent2" w:themeShade="BF"/>
                <w:sz w:val="32"/>
                <w:szCs w:val="32"/>
                <w:rtl/>
              </w:rPr>
              <w:t>الأخلاق و الآداب الإسلاميّة</w:t>
            </w:r>
          </w:p>
        </w:tc>
        <w:tc>
          <w:tcPr>
            <w:tcW w:w="1019" w:type="dxa"/>
            <w:vMerge/>
          </w:tcPr>
          <w:p w:rsidR="00957229" w:rsidRDefault="00957229" w:rsidP="00957229"/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90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القدوة و الصحبة الحسنة</w:t>
            </w:r>
          </w:p>
        </w:tc>
        <w:tc>
          <w:tcPr>
            <w:tcW w:w="2932" w:type="dxa"/>
            <w:vMerge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</w:rPr>
            </w:pPr>
          </w:p>
        </w:tc>
        <w:tc>
          <w:tcPr>
            <w:tcW w:w="1019" w:type="dxa"/>
            <w:vMerge/>
          </w:tcPr>
          <w:p w:rsidR="00957229" w:rsidRDefault="00957229" w:rsidP="00957229"/>
        </w:tc>
      </w:tr>
      <w:tr w:rsidR="00957229" w:rsidTr="00935821">
        <w:tc>
          <w:tcPr>
            <w:tcW w:w="1051" w:type="dxa"/>
          </w:tcPr>
          <w:p w:rsidR="00957229" w:rsidRPr="009510F4" w:rsidRDefault="00957229" w:rsidP="00957229">
            <w:pPr>
              <w:bidi/>
              <w:jc w:val="center"/>
              <w:rPr>
                <w:rFonts w:cs="Sultan bold"/>
                <w:color w:val="7030A0"/>
                <w:sz w:val="28"/>
                <w:szCs w:val="28"/>
              </w:rPr>
            </w:pPr>
            <w:r w:rsidRPr="009510F4">
              <w:rPr>
                <w:rFonts w:cs="Sultan bold" w:hint="cs"/>
                <w:color w:val="7030A0"/>
                <w:sz w:val="28"/>
                <w:szCs w:val="28"/>
                <w:rtl/>
              </w:rPr>
              <w:t>92</w:t>
            </w:r>
          </w:p>
        </w:tc>
        <w:tc>
          <w:tcPr>
            <w:tcW w:w="850" w:type="dxa"/>
          </w:tcPr>
          <w:p w:rsidR="00957229" w:rsidRPr="00323756" w:rsidRDefault="00957229" w:rsidP="00957229">
            <w:pPr>
              <w:bidi/>
              <w:jc w:val="center"/>
              <w:rPr>
                <w:rFonts w:cs="Sultan bold"/>
                <w:color w:val="FF0000"/>
                <w:sz w:val="28"/>
                <w:szCs w:val="28"/>
              </w:rPr>
            </w:pPr>
            <w:r w:rsidRPr="00323756">
              <w:rPr>
                <w:rFonts w:cs="Sultan bold" w:hint="cs"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5136" w:type="dxa"/>
          </w:tcPr>
          <w:p w:rsidR="00957229" w:rsidRPr="0087336F" w:rsidRDefault="00957229" w:rsidP="009572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87336F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تأسيس المجتمع المسلم في المدينة </w:t>
            </w:r>
          </w:p>
        </w:tc>
        <w:tc>
          <w:tcPr>
            <w:tcW w:w="2932" w:type="dxa"/>
          </w:tcPr>
          <w:p w:rsidR="00957229" w:rsidRPr="00957229" w:rsidRDefault="00957229" w:rsidP="00957229">
            <w:pPr>
              <w:bidi/>
              <w:jc w:val="center"/>
              <w:rPr>
                <w:rFonts w:cs="Sultan Medium"/>
                <w:sz w:val="32"/>
                <w:szCs w:val="32"/>
              </w:rPr>
            </w:pPr>
            <w:r w:rsidRPr="00957229">
              <w:rPr>
                <w:rFonts w:cs="Sultan Medium" w:hint="cs"/>
                <w:color w:val="365F91" w:themeColor="accent1" w:themeShade="BF"/>
                <w:sz w:val="32"/>
                <w:szCs w:val="32"/>
                <w:rtl/>
              </w:rPr>
              <w:t>السّيرة النّبويّة</w:t>
            </w:r>
          </w:p>
        </w:tc>
        <w:tc>
          <w:tcPr>
            <w:tcW w:w="1019" w:type="dxa"/>
            <w:vMerge/>
          </w:tcPr>
          <w:p w:rsidR="00957229" w:rsidRDefault="00957229" w:rsidP="00957229"/>
        </w:tc>
      </w:tr>
      <w:tr w:rsidR="00957229" w:rsidTr="00935821">
        <w:tc>
          <w:tcPr>
            <w:tcW w:w="10988" w:type="dxa"/>
            <w:gridSpan w:val="5"/>
            <w:shd w:val="clear" w:color="auto" w:fill="FFC000"/>
          </w:tcPr>
          <w:p w:rsidR="00957229" w:rsidRPr="00935821" w:rsidRDefault="00957229" w:rsidP="00957229">
            <w:pPr>
              <w:bidi/>
              <w:jc w:val="center"/>
              <w:rPr>
                <w:rFonts w:cs="Sultan Medium"/>
                <w:sz w:val="28"/>
                <w:szCs w:val="28"/>
              </w:rPr>
            </w:pPr>
            <w:r w:rsidRPr="00935821">
              <w:rPr>
                <w:rFonts w:cs="Sultan Medium" w:hint="cs"/>
                <w:color w:val="FF0000"/>
                <w:sz w:val="28"/>
                <w:szCs w:val="28"/>
                <w:rtl/>
              </w:rPr>
              <w:t>إدماج و تقويم</w:t>
            </w:r>
          </w:p>
        </w:tc>
      </w:tr>
    </w:tbl>
    <w:p w:rsidR="005967BC" w:rsidRDefault="005967BC" w:rsidP="009D3210">
      <w:pPr>
        <w:bidi/>
        <w:rPr>
          <w:rFonts w:ascii="Aldhabi" w:hAnsi="Aldhabi" w:cs="Aldhabi"/>
          <w:b/>
          <w:bCs/>
          <w:color w:val="FF0000"/>
          <w:sz w:val="40"/>
          <w:szCs w:val="40"/>
        </w:rPr>
      </w:pPr>
      <w:r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 xml:space="preserve">    </w:t>
      </w:r>
      <w:r w:rsidR="009D3210">
        <w:rPr>
          <w:rFonts w:ascii="Aldhabi" w:hAnsi="Aldhabi" w:cs="Aldhabi"/>
          <w:b/>
          <w:bCs/>
          <w:color w:val="FF0000"/>
          <w:sz w:val="40"/>
          <w:szCs w:val="40"/>
          <w:rtl/>
        </w:rPr>
        <w:t>أستاذ المادة</w:t>
      </w:r>
      <w:r w:rsidR="009D3210">
        <w:rPr>
          <w:rFonts w:ascii="Aldhabi" w:hAnsi="Aldhabi" w:cs="Aldhabi" w:hint="cs"/>
          <w:b/>
          <w:bCs/>
          <w:color w:val="FF0000"/>
          <w:sz w:val="40"/>
          <w:szCs w:val="40"/>
          <w:rtl/>
        </w:rPr>
        <w:t>(ة)</w:t>
      </w:r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                  </w:t>
      </w:r>
      <w:r w:rsidR="009D3210"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</w:t>
      </w:r>
      <w:bookmarkStart w:id="0" w:name="_GoBack"/>
      <w:bookmarkEnd w:id="0"/>
      <w:r>
        <w:rPr>
          <w:rFonts w:ascii="Aldhabi" w:hAnsi="Aldhabi" w:cs="Aldhabi"/>
          <w:b/>
          <w:bCs/>
          <w:color w:val="FF0000"/>
          <w:sz w:val="40"/>
          <w:szCs w:val="40"/>
          <w:rtl/>
        </w:rPr>
        <w:t xml:space="preserve">                                مدير المتوسطة                                                           مفتش المادة</w:t>
      </w:r>
    </w:p>
    <w:p w:rsidR="005967BC" w:rsidRDefault="005967BC"/>
    <w:sectPr w:rsidR="005967BC" w:rsidSect="00957229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(AH) Manal Black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336F"/>
    <w:rsid w:val="0013240A"/>
    <w:rsid w:val="002367E4"/>
    <w:rsid w:val="002B479A"/>
    <w:rsid w:val="005967BC"/>
    <w:rsid w:val="0087336F"/>
    <w:rsid w:val="00935821"/>
    <w:rsid w:val="00957229"/>
    <w:rsid w:val="009D3210"/>
    <w:rsid w:val="00A44A6A"/>
    <w:rsid w:val="00BB2C10"/>
    <w:rsid w:val="00DF165F"/>
    <w:rsid w:val="00DF1673"/>
    <w:rsid w:val="00E71F44"/>
    <w:rsid w:val="00EA1DCC"/>
    <w:rsid w:val="00F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Nawel</cp:lastModifiedBy>
  <cp:revision>3</cp:revision>
  <dcterms:created xsi:type="dcterms:W3CDTF">2018-09-07T17:21:00Z</dcterms:created>
  <dcterms:modified xsi:type="dcterms:W3CDTF">2018-09-07T17:36:00Z</dcterms:modified>
</cp:coreProperties>
</file>