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04" w:rsidRPr="00AE2F04" w:rsidRDefault="00AE2F04" w:rsidP="00AE2F04">
      <w:pPr>
        <w:bidi/>
        <w:spacing w:after="0" w:line="240" w:lineRule="auto"/>
        <w:rPr>
          <w:rFonts w:ascii="Arial" w:eastAsia="Times New Roman" w:hAnsi="Arial" w:cs="Arial"/>
          <w:color w:val="FF0000"/>
          <w:sz w:val="36"/>
          <w:szCs w:val="36"/>
          <w:shd w:val="clear" w:color="auto" w:fill="FFFFFF"/>
        </w:rPr>
      </w:pPr>
      <w:bookmarkStart w:id="0" w:name="_GoBack"/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المستوى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: 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الثانية متوسط - مادة التربية الاسلامية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الميدان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: 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القرآن الكريم والحديث النّبويّ الشّريف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.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المجال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: 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الحديث النّبويّ الشّريف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: </w:t>
      </w:r>
      <w:r w:rsidRPr="00AE2F04">
        <w:rPr>
          <w:rFonts w:ascii="Arial" w:eastAsia="Times New Roman" w:hAnsi="Arial" w:cs="Arial"/>
          <w:color w:val="0000FF"/>
          <w:sz w:val="36"/>
          <w:szCs w:val="36"/>
          <w:shd w:val="clear" w:color="auto" w:fill="FFFFFF"/>
          <w:rtl/>
        </w:rPr>
        <w:t>التّماسك الاجتماعيّ ص 17</w:t>
      </w:r>
      <w:r w:rsidRPr="00AE2F04">
        <w:rPr>
          <w:rFonts w:ascii="Arial" w:eastAsia="Times New Roman" w:hAnsi="Arial" w:cs="Arial"/>
          <w:color w:val="0000FF"/>
          <w:sz w:val="36"/>
          <w:szCs w:val="36"/>
          <w:shd w:val="clear" w:color="auto" w:fill="FFFFFF"/>
        </w:rPr>
        <w:t>.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تحضير درس</w:t>
      </w:r>
      <w:r w:rsidRPr="00AE2F04">
        <w:rPr>
          <w:rFonts w:ascii="Arial" w:eastAsia="Times New Roman" w:hAnsi="Arial" w:cs="Arial"/>
          <w:color w:val="800080"/>
          <w:sz w:val="36"/>
          <w:szCs w:val="36"/>
          <w:shd w:val="clear" w:color="auto" w:fill="FFFFFF"/>
          <w:rtl/>
        </w:rPr>
        <w:t> التماسك الاجتماعي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 في مادة التربية الاسلامية للسنة الثانية متوسط الجيل الثاني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</w:rPr>
        <w:t xml:space="preserve">1-  </w:t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  <w:rtl/>
        </w:rPr>
        <w:t>أتعرّف على راوي الحديث</w:t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</w:rPr>
        <w:t xml:space="preserve"> : 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عبد الله بن عمر بن الخطّاب هو أحد فقهاء المسلمين والصّحابة ، ولد بمكة قبل عام من بعثة الرّسول صلى الله عليه و سلم ، أسلم مع والده عمر بن الخطّاب ، ولم يبلغ الحلم بعد ، توفي عام 74 ه ، ودفن بمقبرة المهاجرين بمكّة ، روى هن النبيّ أزيد من 2630 حديثا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.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</w:rPr>
        <w:t xml:space="preserve">2-  </w:t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  <w:rtl/>
        </w:rPr>
        <w:t>أكتشف معاني مفردات الحديث</w:t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لا يظلمه: لا يأخذ حقّه ولا يتعدّى عليه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لا يسلمه: لا يتركه في الهلاك ويحميه من عدوّه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.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فرّج عن مسلم: أعانه على مصيبته ن ووقف معه لتجاوزها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كربة: مصيبة وغمّ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.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</w:rPr>
        <w:t xml:space="preserve">3-  </w:t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  <w:rtl/>
        </w:rPr>
        <w:t>أفهم وأحلّل</w:t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 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العلاقة بين المسلمين أساسها الأخوّة والتّرابط دائما ، وأهم الأسس التي تضمن ذلك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: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أ-  اجتناب الظلم : لحرمته على المسلم وغير المسلم ، قال صلى الله عليه و سلم فيما يرويه عن ربه [ إنٍّي حَرّمْتُ الظُّلْمَ عَلَى نَفْسِي وَجَعَلْتُهُ بَيْنَكُمْ مُحَرَّمًا فَلا تَظَالَمُوا ]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ب-  نصرة المظلوم : فلا أتخلّى عنه وقت الشّدة بل أنصره وأبعده عن كل أذى قال صلى الله عليه و سلم : [ أُنْصُرْ أَخَاكَ ظَالِمًا أَوْ مَظْلُومًا .... ]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ج-  قضاء حوائج النّاس ، فالله في حاجة العبد ما دام العبد في حاجة أخيه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.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د-  ستر عيوب النّاس : وذلك بنصحهم وتجنّب فضحهم وترك التّشهير بهم [ من ستر مسلما ستره الله يوم القيامة ]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</w:rPr>
        <w:t xml:space="preserve">4-  </w:t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  <w:rtl/>
        </w:rPr>
        <w:t>ما يرشدني إليه الحديث</w:t>
      </w:r>
      <w:r w:rsidRPr="00AE2F04">
        <w:rPr>
          <w:rFonts w:ascii="Arial" w:eastAsia="Times New Roman" w:hAnsi="Arial" w:cs="Arial"/>
          <w:color w:val="FF0000"/>
          <w:sz w:val="36"/>
          <w:szCs w:val="36"/>
          <w:u w:val="single"/>
          <w:shd w:val="clear" w:color="auto" w:fill="FFFFFF"/>
        </w:rPr>
        <w:t xml:space="preserve"> :</w:t>
      </w:r>
    </w:p>
    <w:p w:rsidR="006405E0" w:rsidRPr="00AE2F04" w:rsidRDefault="00AE2F04" w:rsidP="00AE2F04">
      <w:pPr>
        <w:bidi/>
        <w:rPr>
          <w:sz w:val="32"/>
          <w:szCs w:val="32"/>
        </w:rPr>
      </w:pP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أ-  المسلم أخو المسلم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ب-  أسعى دائما لقضاء حوائج المسلمين وتقديم يد العون لكل محتاج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.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ج-  أنصر المسلم المظلوم بنصرته ، والظالم بنصحه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.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t>د-  أستر أخي المسلم إن بدر منه تصرّف خاطئ ، فلا أشهر به ولا أفضحه</w:t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.</w:t>
      </w:r>
      <w:r w:rsidRPr="00AE2F04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AE2F0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rtl/>
        </w:rPr>
        <w:lastRenderedPageBreak/>
        <w:t>ه-  يعامل الله عباده بخير ما تعاملوا به بينهم [ فمن قضى حوائج غيره قضى الله حوائجه ، ومن نفس عن مسلم نفس الله عليه في الدّارين  ومن سَتر سُتِرَ</w:t>
      </w:r>
      <w:bookmarkEnd w:id="0"/>
    </w:p>
    <w:sectPr w:rsidR="006405E0" w:rsidRPr="00AE2F04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4D338B"/>
    <w:rsid w:val="006405E0"/>
    <w:rsid w:val="00A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2024-08-23T14:45:00Z</dcterms:created>
  <dcterms:modified xsi:type="dcterms:W3CDTF">2024-08-23T14:45:00Z</dcterms:modified>
</cp:coreProperties>
</file>