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/>
        <w:spacing w:after="0" w:lineRule="auto" w:line="240"/>
        <w:jc w:val="center"/>
        <w:rPr>
          <w:rFonts w:ascii="Sakkal Majalla" w:cs="Sakkal Majalla" w:eastAsia="Calibri" w:hAnsi="Sakkal Majalla"/>
          <w:b/>
          <w:bCs/>
          <w:sz w:val="40"/>
          <w:szCs w:val="40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40"/>
          <w:szCs w:val="40"/>
          <w:rtl/>
          <w:lang w:val="en-US" w:bidi="ar-DZ"/>
        </w:rPr>
        <w:t>الجمهورية الجزائرية الديمقراطية الشعبية</w:t>
      </w:r>
    </w:p>
    <w:p>
      <w:pPr>
        <w:pStyle w:val="style0"/>
        <w:bidi/>
        <w:spacing w:after="0"/>
        <w:jc w:val="center"/>
        <w:rPr>
          <w:rFonts w:ascii="Sakkal Majalla" w:cs="Sakkal Majalla" w:eastAsia="Calibri" w:hAnsi="Sakkal Majalla"/>
          <w:b/>
          <w:bCs/>
          <w:sz w:val="36"/>
          <w:szCs w:val="36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وزارة التربية الوطنية</w:t>
      </w:r>
    </w:p>
    <w:p>
      <w:pPr>
        <w:pStyle w:val="style0"/>
        <w:bidi/>
        <w:spacing w:after="0" w:lineRule="auto" w:line="240"/>
        <w:rPr>
          <w:rFonts w:ascii="Sakkal Majalla" w:cs="Sakkal Majalla" w:eastAsia="Calibri" w:hAnsi="Sakkal Majalla"/>
          <w:b/>
          <w:bCs/>
          <w:sz w:val="32"/>
          <w:szCs w:val="32"/>
          <w:lang w:bidi="ar-DZ"/>
        </w:rPr>
      </w:pP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>مديرية التربية لولاية:</w:t>
      </w: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 xml:space="preserve"> </w:t>
      </w: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ab/>
      </w: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 xml:space="preserve">السنة الدراسية: </w:t>
      </w:r>
      <w:r>
        <w:rPr>
          <w:rFonts w:ascii="Sakkal Majalla" w:cs="Sakkal Majalla" w:eastAsia="Calibri" w:hAnsi="Sakkal Majalla"/>
          <w:b/>
          <w:bCs/>
          <w:sz w:val="32"/>
          <w:szCs w:val="32"/>
          <w:lang w:bidi="ar-DZ"/>
        </w:rPr>
        <w:t>20</w:t>
      </w:r>
      <w:r>
        <w:rPr>
          <w:rFonts w:ascii="Sakkal Majalla" w:cs="Sakkal Majalla" w:eastAsia="Calibri" w:hAnsi="Sakkal Majalla"/>
          <w:b/>
          <w:bCs/>
          <w:sz w:val="32"/>
          <w:szCs w:val="32"/>
          <w:lang w:bidi="ar-DZ"/>
        </w:rPr>
        <w:t>25</w:t>
      </w:r>
      <w:r>
        <w:rPr>
          <w:rFonts w:ascii="Sakkal Majalla" w:cs="Sakkal Majalla" w:eastAsia="Calibri" w:hAnsi="Sakkal Majalla"/>
          <w:b/>
          <w:bCs/>
          <w:sz w:val="32"/>
          <w:szCs w:val="32"/>
          <w:lang w:bidi="ar-DZ"/>
        </w:rPr>
        <w:t>/20</w:t>
      </w:r>
      <w:r>
        <w:rPr>
          <w:rFonts w:ascii="Sakkal Majalla" w:cs="Sakkal Majalla" w:eastAsia="Calibri" w:hAnsi="Sakkal Majalla"/>
          <w:b/>
          <w:bCs/>
          <w:sz w:val="32"/>
          <w:szCs w:val="32"/>
          <w:lang w:bidi="ar-DZ"/>
        </w:rPr>
        <w:t>24</w:t>
      </w:r>
    </w:p>
    <w:p>
      <w:pPr>
        <w:pStyle w:val="style0"/>
        <w:bidi/>
        <w:spacing w:after="0" w:lineRule="auto" w:line="240"/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>متوسطة:</w:t>
      </w: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 xml:space="preserve"> </w:t>
      </w:r>
    </w:p>
    <w:p>
      <w:pPr>
        <w:pStyle w:val="style0"/>
        <w:bidi/>
        <w:spacing w:after="0" w:lineRule="auto" w:line="480"/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>المادة التعليمية:</w:t>
      </w: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 xml:space="preserve"> رياضيات</w:t>
      </w:r>
    </w:p>
    <w:p>
      <w:pPr>
        <w:pStyle w:val="style0"/>
        <w:bidi/>
        <w:spacing w:after="0" w:lineRule="auto" w:line="480"/>
        <w:jc w:val="center"/>
        <w:rPr>
          <w:rFonts w:ascii="Sakkal Majalla" w:cs="Sakkal Majalla" w:eastAsia="Calibri" w:hAnsi="Sakkal Majalla"/>
          <w:b/>
          <w:bCs/>
          <w:sz w:val="36"/>
          <w:szCs w:val="36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أنموذج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 xml:space="preserve"> 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لتقر</w:t>
      </w:r>
      <w:bookmarkStart w:id="0" w:name="_GoBack"/>
      <w:bookmarkEnd w:id="0"/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ير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 xml:space="preserve"> 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توصيفي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 xml:space="preserve"> </w:t>
      </w:r>
      <w:r>
        <w:rPr>
          <w:rFonts w:ascii="Sakkal Majalla" w:cs="Sakkal Majalla" w:eastAsia="Calibri" w:hAnsi="Sakkal Majalla" w:hint="cs"/>
          <w:b/>
          <w:bCs/>
          <w:sz w:val="36"/>
          <w:szCs w:val="36"/>
          <w:rtl/>
          <w:lang w:val="en-US" w:bidi="ar-DZ"/>
        </w:rPr>
        <w:t>للمادة</w:t>
      </w:r>
    </w:p>
    <w:p>
      <w:pPr>
        <w:pStyle w:val="style179"/>
        <w:numPr>
          <w:ilvl w:val="0"/>
          <w:numId w:val="1"/>
        </w:numPr>
        <w:bidi/>
        <w:spacing w:lineRule="auto" w:line="480"/>
        <w:rPr>
          <w:rFonts w:ascii="Sakkal Majalla" w:cs="Sakkal Majalla" w:eastAsia="Calibri" w:hAnsi="Sakkal Majalla"/>
          <w:b/>
          <w:bCs/>
          <w:sz w:val="36"/>
          <w:szCs w:val="36"/>
          <w:lang w:val="en-US" w:bidi="ar-DZ"/>
        </w:rPr>
      </w:pP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 xml:space="preserve">تعيين </w:t>
      </w: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>الرقمي للم</w:t>
      </w: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 xml:space="preserve">عايير المؤثرة </w:t>
      </w:r>
    </w:p>
    <w:tbl>
      <w:tblPr>
        <w:tblStyle w:val="style154"/>
        <w:bidiVisual/>
        <w:tblW w:w="8147" w:type="dxa"/>
        <w:jc w:val="center"/>
        <w:tblLayout w:type="fixed"/>
        <w:tblLook w:val="04A0" w:firstRow="1" w:lastRow="0" w:firstColumn="1" w:lastColumn="0" w:noHBand="0" w:noVBand="1"/>
      </w:tblPr>
      <w:tblGrid>
        <w:gridCol w:w="2368"/>
        <w:gridCol w:w="363"/>
        <w:gridCol w:w="364"/>
        <w:gridCol w:w="363"/>
        <w:gridCol w:w="364"/>
        <w:gridCol w:w="486"/>
        <w:gridCol w:w="486"/>
        <w:gridCol w:w="487"/>
        <w:gridCol w:w="527"/>
        <w:gridCol w:w="450"/>
        <w:gridCol w:w="481"/>
        <w:gridCol w:w="352"/>
        <w:gridCol w:w="352"/>
        <w:gridCol w:w="352"/>
        <w:gridCol w:w="352"/>
      </w:tblGrid>
      <w:tr>
        <w:trPr>
          <w:trHeight w:val="341" w:hRule="atLeast"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الكفاءات</w:t>
            </w:r>
          </w:p>
        </w:tc>
        <w:tc>
          <w:tcPr>
            <w:tcW w:w="1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>الكفاءة 3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>الكفاءة 4</w:t>
            </w:r>
          </w:p>
        </w:tc>
      </w:tr>
      <w:tr>
        <w:tblPrEx/>
        <w:trPr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>
      <w:pPr>
        <w:pStyle w:val="style0"/>
        <w:bidi/>
        <w:spacing w:before="240" w:lineRule="auto" w:line="240"/>
        <w:ind w:left="360"/>
        <w:rPr>
          <w:rFonts w:ascii="Sakkal Majalla" w:cs="Sakkal Majalla" w:eastAsia="Calibri" w:hAnsi="Sakkal Majalla"/>
          <w:sz w:val="32"/>
          <w:szCs w:val="32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>ب</w:t>
      </w:r>
      <w:r>
        <w:rPr>
          <w:rFonts w:ascii="Sakkal Majalla" w:cs="Sakkal Majalla" w:eastAsia="Calibri" w:hAnsi="Sakkal Majalla" w:hint="cs"/>
          <w:b/>
          <w:bCs/>
          <w:color w:val="ff0000"/>
          <w:sz w:val="32"/>
          <w:szCs w:val="32"/>
          <w:rtl/>
          <w:lang w:val="en-US" w:bidi="ar-DZ"/>
        </w:rPr>
        <w:t>-</w:t>
      </w:r>
      <w:r>
        <w:rPr>
          <w:rFonts w:ascii="Sakkal Majalla" w:cs="Sakkal Majalla" w:eastAsia="Calibri" w:hAnsi="Sakkal Majalla" w:hint="cs"/>
          <w:b/>
          <w:bCs/>
          <w:sz w:val="32"/>
          <w:szCs w:val="32"/>
          <w:rtl/>
          <w:lang w:val="en-US" w:bidi="ar-DZ"/>
        </w:rPr>
        <w:t>ال</w:t>
      </w:r>
      <w:r>
        <w:rPr>
          <w:rFonts w:ascii="Sakkal Majalla" w:cs="Sakkal Majalla" w:eastAsia="Calibri" w:hAnsi="Sakkal Majalla"/>
          <w:b/>
          <w:bCs/>
          <w:sz w:val="32"/>
          <w:szCs w:val="32"/>
          <w:rtl/>
          <w:lang w:val="en-US" w:bidi="ar-DZ"/>
        </w:rPr>
        <w:t>تعيين التوصيفي للمعايير المؤثرة</w:t>
      </w:r>
    </w:p>
    <w:tbl>
      <w:tblPr>
        <w:tblStyle w:val="style154"/>
        <w:bidiVisual/>
        <w:tblW w:w="10602" w:type="dxa"/>
        <w:jc w:val="center"/>
        <w:tblLook w:val="04A0" w:firstRow="1" w:lastRow="0" w:firstColumn="1" w:lastColumn="0" w:noHBand="0" w:noVBand="1"/>
      </w:tblPr>
      <w:tblGrid>
        <w:gridCol w:w="803"/>
        <w:gridCol w:w="1417"/>
        <w:gridCol w:w="869"/>
        <w:gridCol w:w="1665"/>
        <w:gridCol w:w="3005"/>
        <w:gridCol w:w="2845"/>
      </w:tblGrid>
      <w:tr>
        <w:trPr>
          <w:jc w:val="center"/>
        </w:trPr>
        <w:tc>
          <w:tcPr>
            <w:tcW w:w="808" w:type="dxa"/>
            <w:tcBorders/>
            <w:shd w:val="clear" w:color="auto" w:fill="d9e2f3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المادة</w:t>
            </w:r>
          </w:p>
        </w:tc>
        <w:tc>
          <w:tcPr>
            <w:tcW w:w="1190" w:type="dxa"/>
            <w:tcBorders/>
            <w:shd w:val="clear" w:color="auto" w:fill="d9e2f3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  <w:tc>
          <w:tcPr>
            <w:tcW w:w="874" w:type="dxa"/>
            <w:tcBorders/>
            <w:shd w:val="clear" w:color="auto" w:fill="d9e2f3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رقم المعيار</w:t>
            </w:r>
          </w:p>
        </w:tc>
        <w:tc>
          <w:tcPr>
            <w:tcW w:w="1700" w:type="dxa"/>
            <w:tcBorders/>
            <w:shd w:val="clear" w:color="auto" w:fill="d9e2f3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عدد المتعثرين</w:t>
            </w:r>
          </w:p>
        </w:tc>
        <w:tc>
          <w:tcPr>
            <w:tcW w:w="3105" w:type="dxa"/>
            <w:tcBorders/>
            <w:shd w:val="clear" w:color="auto" w:fill="d9e2f3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توصيف ا</w:t>
            </w:r>
            <w:r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  <w:t>لمعيار</w:t>
            </w:r>
          </w:p>
        </w:tc>
        <w:tc>
          <w:tcPr>
            <w:tcW w:w="2925" w:type="dxa"/>
            <w:tcBorders/>
            <w:shd w:val="clear" w:color="auto" w:fill="d9e2f3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الموارد المعرفية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90" w:type="dxa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40"/>
                <w:szCs w:val="40"/>
                <w:rtl/>
                <w:lang w:bidi="ar-DZ"/>
              </w:rPr>
              <w:t>1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التحكم في نظام العد والحساب</w:t>
            </w:r>
          </w:p>
        </w:tc>
        <w:tc>
          <w:tcPr>
            <w:tcW w:w="874" w:type="dxa"/>
            <w:tcBorders/>
            <w:shd w:val="clear" w:color="auto" w:fill="auto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36"/>
                <w:szCs w:val="36"/>
                <w:lang w:bidi="ar-DZ"/>
              </w:rPr>
              <w:t>1</w:t>
            </w:r>
          </w:p>
        </w:tc>
        <w:tc>
          <w:tcPr>
            <w:tcW w:w="1700" w:type="dxa"/>
            <w:tcBorders/>
            <w:shd w:val="clear" w:color="auto" w:fill="auto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من</w:t>
            </w:r>
          </w:p>
        </w:tc>
        <w:tc>
          <w:tcPr>
            <w:tcW w:w="3105" w:type="dxa"/>
            <w:tcBorders/>
            <w:shd w:val="clear" w:color="auto" w:fill="auto"/>
            <w:vAlign w:val="center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مقارنة ترتيب حصر أعداد عشرية</w:t>
            </w:r>
          </w:p>
        </w:tc>
        <w:tc>
          <w:tcPr>
            <w:tcW w:w="2925" w:type="dxa"/>
            <w:tcBorders/>
            <w:shd w:val="clear" w:color="auto" w:fill="auto"/>
            <w:vAlign w:val="center"/>
          </w:tcPr>
          <w:p>
            <w:pPr>
              <w:pStyle w:val="style0"/>
              <w:bidi/>
              <w:spacing w:lineRule="auto" w:line="240"/>
              <w:jc w:val="center"/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color w:val="ff0000"/>
                <w:rtl/>
                <w:lang w:bidi="ar-DZ"/>
              </w:rPr>
              <w:t xml:space="preserve">-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قراءة الأعداد العشرية وكتابتها ومقارنتها وترتيبها</w:t>
            </w:r>
          </w:p>
          <w:p>
            <w:pPr>
              <w:pStyle w:val="style0"/>
              <w:bidi/>
              <w:spacing w:lineRule="auto" w:line="240"/>
              <w:jc w:val="center"/>
              <w:rPr>
                <w:rFonts w:ascii="Sakkal Majalla" w:cs="Sakkal Majalla" w:eastAsia="Calibri" w:hAnsi="Sakkal Majalla"/>
                <w:sz w:val="24"/>
                <w:szCs w:val="24"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 التمييز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بين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الجزءالعشري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والجزء الصحيح</w:t>
            </w:r>
          </w:p>
          <w:p>
            <w:pPr>
              <w:pStyle w:val="style0"/>
              <w:bidi/>
              <w:spacing w:lineRule="auto" w:line="24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/>
                <w:sz w:val="24"/>
                <w:szCs w:val="24"/>
                <w:lang w:bidi="ar-DZ"/>
              </w:rPr>
              <w:t xml:space="preserve">- </w:t>
            </w: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ادراج اعداد عشرية بين عددين عشريين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 تجنيد العمليات المناسبة على الأعداد العشرية لحل مشكلات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43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استعمال الكسور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-استعمال كسور ومجاميع أعداد طبيعية لترميز نتيجة قياس أطوال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-استعمال كسور لترميز مساحات في وضعيات بسيطة 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-استعمال الكتابات المختلفة في الكسور لحل مشكل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40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انجاز العمليات الأربع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-انجاز عمليات الجمع الطرح الضرب والقسمة في الاعداد الطبيعية و العشرية 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 w:hint="cs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 الحساب بأنواعه الذهني و الأداتي و المتمعن فيه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4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28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التبليغ باللغة الرياضتية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-استعمال الوحدات او الترميز المناسب-تنظيم الورقة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restart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Sakkal Majalla" w:cs="Sakkal Majalla" w:eastAsia="Calibri" w:hAnsi="Sakkal Majalla"/>
                <w:b/>
                <w:bCs/>
                <w:sz w:val="36"/>
                <w:szCs w:val="36"/>
                <w:lang w:bidi="ar-DZ"/>
              </w:rPr>
              <w:t>2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التحكم في المصطلحات وفي استعمال الادوات الهندسية</w:t>
            </w: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21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التمييز بين أشكال مألوفة وفق خواصها الهندسية أو باستعمال أدوات هندسية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 التعرف على الاشكال الهندسية (المربع المثلث المستطيل الدائرة المعين) وخواصها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-توظيف خواص هذه الاشكال للتعرف عليها او وصفها او نقلها او للتمييز بينها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22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رسم شكل هندسي انطلاقا من برنامج انشاء أو نموذج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استعمال الادوات الهندسية لانشاء شكل هندسي بالاعتماد على خواصه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-رسم شكل مماثل لشكل معطى باستعمال المسطرة و الكوس و المدور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-ربط برنامج انشاء بشكل أو تنفيذ برنامج شكل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 xml:space="preserve">23 من 65 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الرياضتية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الوحدات او الترميز المناسب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-تنظيم الورقة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restart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40"/>
                <w:szCs w:val="40"/>
                <w:rtl/>
                <w:lang w:bidi="ar-DZ"/>
              </w:rPr>
              <w:t>3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التحكم في المقادير و القياس</w:t>
            </w: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42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حساب محيطات مساحات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-التمييز بين المحيط و المساحة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-اختيار الاداة الملائمة و الوحدات المناسبة لقياس طول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-مقارنة مساحات دون استعمال الوحدات ثم استعمال الوحدات لحساب المساحات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45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استعمال العلاقات بين مختلف وحدات القياس وحساب مدد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-التمييز بين المحيط و المساحة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-اختيار الاداة الملائمة و الوحدات المناسبة لقياس طول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-مقارنة مساحات دون استعمال الوحدات ثم استعمال الوحدات لحساب المساحات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37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الرياضتية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الوحدات او الترميز المناسب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-تنظيم الورقة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restart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40"/>
                <w:szCs w:val="40"/>
                <w:rtl/>
                <w:lang w:bidi="ar-DZ"/>
              </w:rPr>
              <w:t>4</w:t>
            </w:r>
          </w:p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تنظيم المعطيات</w:t>
            </w: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استخراج،تنظيم،تمثيل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معطيات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واستغلالها</w:t>
            </w:r>
            <w:r>
              <w:rPr>
                <w:rFonts w:ascii="Sakkal Majalla" w:cs="Sakkal Majalla" w:eastAsia="Calibri" w:hAnsi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rPr>
                <w:rFonts w:ascii="Sakkal Majalla" w:cs="Sakkal Majalla" w:eastAsia="Calibri" w:hAnsi="Sakkal Majalla"/>
                <w:b/>
                <w:bCs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rtl/>
                <w:lang w:bidi="ar-DZ"/>
              </w:rPr>
              <w:t>- قراءة واستعمال المعلومات المعطاةفيقوائم او في جداول او مخططات او صور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 </w:t>
            </w:r>
            <w:r>
              <w:rPr>
                <w:rFonts w:ascii="Sakkal Majalla" w:cs="Sakkal Majalla" w:eastAsia="Calibri" w:hAnsi="Sakkal Majalla" w:hint="cs"/>
                <w:b/>
                <w:bCs/>
                <w:rtl/>
                <w:lang w:bidi="ar-DZ"/>
              </w:rPr>
              <w:t>استعمال استدلالات شخصية لحل مشكلات باستعمال معطيات عددية( معطاة في قوائم او جداول او مخططات او صور)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21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8"/>
                <w:szCs w:val="28"/>
                <w:rtl/>
                <w:lang w:bidi="ar-DZ"/>
              </w:rPr>
              <w:t>استعمال خواص الخطية في وضعية تناسبية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 xml:space="preserve">-استعمال الخطية و الضربية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-القاعدة الثلاثية (الرجوع الى الوحدة)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rtl/>
                <w:lang w:bidi="ar-DZ"/>
              </w:rPr>
              <w:t>-مشكلات المقارنة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>39 من 65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استعمال النسبة المئوية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-حساب 'نسبة مئوية من عدد' بكيفية سليمة في حالات بسيطة</w:t>
            </w:r>
          </w:p>
        </w:tc>
      </w:tr>
      <w:tr>
        <w:tblPrEx/>
        <w:trPr>
          <w:jc w:val="center"/>
        </w:trPr>
        <w:tc>
          <w:tcPr>
            <w:tcW w:w="808" w:type="dxa"/>
            <w:vMerge w:val="continue"/>
            <w:tcBorders/>
            <w:shd w:val="clear" w:color="auto" w:fill="auto"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190" w:type="dxa"/>
            <w:vMerge w:val="continue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color w:val="c00000"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874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b/>
                <w:bCs/>
                <w:sz w:val="36"/>
                <w:szCs w:val="36"/>
                <w:rtl/>
                <w:lang w:bidi="ar-DZ"/>
              </w:rPr>
              <w:t>4</w:t>
            </w:r>
          </w:p>
        </w:tc>
        <w:tc>
          <w:tcPr>
            <w:tcW w:w="1700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Traditional Arabic" w:cs="Traditional Arabic" w:eastAsia="Calibri" w:hAnsi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cs="Traditional Arabic" w:eastAsia="Calibri" w:hAnsi="Traditional Arabic" w:hint="cs"/>
                <w:sz w:val="28"/>
                <w:szCs w:val="28"/>
                <w:rtl/>
                <w:lang w:bidi="ar-DZ"/>
              </w:rPr>
              <w:t xml:space="preserve">31 من 65 </w:t>
            </w:r>
          </w:p>
        </w:tc>
        <w:tc>
          <w:tcPr>
            <w:tcW w:w="3105" w:type="dxa"/>
            <w:tcBorders/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akkal Majalla" w:cs="Sakkal Majalla" w:eastAsia="Calibri" w:hAnsi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b/>
                <w:bCs/>
                <w:sz w:val="24"/>
                <w:szCs w:val="24"/>
                <w:rtl/>
                <w:lang w:bidi="ar-DZ"/>
              </w:rPr>
              <w:t>التبليغ باللغة الرياضتية</w:t>
            </w:r>
          </w:p>
        </w:tc>
        <w:tc>
          <w:tcPr>
            <w:tcW w:w="2925" w:type="dxa"/>
            <w:tcBorders/>
          </w:tcPr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-التفسير السليم للوضعية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-تقديم الاجابة الكاملة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 xml:space="preserve">-استعمال الوحدات او الترميز المناسب </w:t>
            </w:r>
          </w:p>
          <w:p>
            <w:pPr>
              <w:pStyle w:val="style0"/>
              <w:bidi/>
              <w:spacing w:after="0"/>
              <w:jc w:val="center"/>
              <w:rPr>
                <w:rFonts w:ascii="Sakkal Majalla" w:cs="Sakkal Majalla" w:eastAsia="Calibri" w:hAnsi="Sakkal Majalla"/>
                <w:rtl/>
                <w:lang w:bidi="ar-DZ"/>
              </w:rPr>
            </w:pPr>
            <w:r>
              <w:rPr>
                <w:rFonts w:ascii="Sakkal Majalla" w:cs="Sakkal Majalla" w:eastAsia="Calibri" w:hAnsi="Sakkal Majalla" w:hint="cs"/>
                <w:sz w:val="24"/>
                <w:szCs w:val="24"/>
                <w:rtl/>
                <w:lang w:bidi="ar-DZ"/>
              </w:rPr>
              <w:t>-تنظيم الورقة</w:t>
            </w:r>
          </w:p>
        </w:tc>
      </w:tr>
    </w:tbl>
    <w:p>
      <w:pPr>
        <w:pStyle w:val="style0"/>
        <w:bidi/>
        <w:spacing w:before="240" w:lineRule="auto" w:line="240"/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ج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-</w:t>
      </w:r>
      <w:r>
        <w:rPr>
          <w:rFonts w:ascii="Sakkal Majalla" w:cs="Sakkal Majalla" w:eastAsia="Calibri" w:hAnsi="Sakkal Majalla"/>
          <w:b/>
          <w:bCs/>
          <w:sz w:val="28"/>
          <w:szCs w:val="28"/>
          <w:rtl/>
          <w:lang w:val="en-US" w:bidi="ar-DZ"/>
        </w:rPr>
        <w:t xml:space="preserve"> التقرير التوصيفي </w:t>
      </w:r>
      <w:r>
        <w:rPr>
          <w:rFonts w:ascii="Sakkal Majalla" w:cs="Sakkal Majalla" w:eastAsia="Calibri" w:hAnsi="Sakkal Majalla" w:hint="cs"/>
          <w:b/>
          <w:bCs/>
          <w:sz w:val="28"/>
          <w:szCs w:val="28"/>
          <w:rtl/>
          <w:lang w:val="en-US" w:bidi="ar-DZ"/>
        </w:rPr>
        <w:t>لأساتذة المادّة</w:t>
      </w:r>
    </w:p>
    <w:p>
      <w:pPr>
        <w:pStyle w:val="style0"/>
        <w:bidi/>
        <w:spacing w:before="240" w:lineRule="auto" w:line="240"/>
        <w:rPr>
          <w:rFonts w:ascii="Sakkal Majalla" w:cs="Sakkal Majalla" w:eastAsia="Calibri" w:hAnsi="Sakkal Majalla"/>
          <w:sz w:val="28"/>
          <w:szCs w:val="28"/>
          <w:rtl/>
          <w:lang w:val="en-US" w:bidi="ar-DZ"/>
        </w:rPr>
      </w:pPr>
    </w:p>
    <w:sectPr>
      <w:pgSz w:w="11906" w:h="16838" w:orient="portrait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akkal Majalla">
    <w:altName w:val="Sakkal Majalla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altName w:val="Traditional Arabic"/>
    <w:panose1 w:val="02020603050004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1AF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0000002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ED0EBB4"/>
    <w:lvl w:ilvl="0" w:tplc="040C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87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7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7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F45A0-5E1C-49D0-B48E-E06669A9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482</Words>
  <Pages>3</Pages>
  <Characters>2452</Characters>
  <Application>WPS Office</Application>
  <DocSecurity>0</DocSecurity>
  <Paragraphs>172</Paragraphs>
  <ScaleCrop>false</ScaleCrop>
  <LinksUpToDate>false</LinksUpToDate>
  <CharactersWithSpaces>2839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2024-09-28T22:50:39Z</dcterms:created>
  <dc:creator>GUEDOUAR Hadjer</dc:creator>
  <lastModifiedBy>CPH2203</lastModifiedBy>
  <dcterms:modified xsi:type="dcterms:W3CDTF">2024-09-28T22:50:39Z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cdd32a0198374f759676258eb8f3549c</vt:lpwstr>
  </property>
</Properties>
</file>