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horzAnchor="margin" w:tblpY="820"/>
        <w:tblW w:w="0" w:type="auto"/>
        <w:tblLook w:val="04A0" w:firstRow="1" w:lastRow="0" w:firstColumn="1" w:lastColumn="0" w:noHBand="0" w:noVBand="1"/>
      </w:tblPr>
      <w:tblGrid>
        <w:gridCol w:w="8748"/>
        <w:gridCol w:w="1858"/>
      </w:tblGrid>
      <w:tr w:rsidR="004B5429" w:rsidRPr="00C61931" w:rsidTr="00E2536C">
        <w:tc>
          <w:tcPr>
            <w:tcW w:w="8748" w:type="dxa"/>
          </w:tcPr>
          <w:p w:rsidR="003172AA" w:rsidRPr="003172AA" w:rsidRDefault="003172AA" w:rsidP="003172AA">
            <w:pPr>
              <w:pStyle w:val="Paragraphedeliste"/>
              <w:numPr>
                <w:ilvl w:val="0"/>
                <w:numId w:val="4"/>
              </w:numPr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3172AA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الأعداد الطبيعية والأعداد العشرية </w:t>
            </w:r>
          </w:p>
          <w:p w:rsidR="004B5429" w:rsidRPr="003172AA" w:rsidRDefault="003172AA" w:rsidP="003172AA">
            <w:pPr>
              <w:pStyle w:val="Paragraphedeliste"/>
              <w:numPr>
                <w:ilvl w:val="0"/>
                <w:numId w:val="4"/>
              </w:numPr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3172AA">
              <w:rPr>
                <w:rFonts w:asciiTheme="majorBidi" w:hAnsiTheme="majorBidi" w:cstheme="majorBidi"/>
                <w:sz w:val="32"/>
                <w:szCs w:val="32"/>
                <w:rtl/>
              </w:rPr>
              <w:t>إنشاء أشكال هندسية بسيطة.</w:t>
            </w:r>
          </w:p>
        </w:tc>
        <w:tc>
          <w:tcPr>
            <w:tcW w:w="1858" w:type="dxa"/>
          </w:tcPr>
          <w:p w:rsidR="004B5429" w:rsidRPr="0075557D" w:rsidRDefault="004B5429" w:rsidP="00C6193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  <w:r w:rsidRPr="0075557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>المقطع</w:t>
            </w:r>
          </w:p>
        </w:tc>
      </w:tr>
      <w:tr w:rsidR="004B5429" w:rsidRPr="00C61931" w:rsidTr="00E2536C">
        <w:tc>
          <w:tcPr>
            <w:tcW w:w="8748" w:type="dxa"/>
          </w:tcPr>
          <w:p w:rsidR="00E2536C" w:rsidRPr="00C55D4C" w:rsidRDefault="00E2536C" w:rsidP="00E2536C">
            <w:pPr>
              <w:numPr>
                <w:ilvl w:val="0"/>
                <w:numId w:val="2"/>
              </w:numPr>
              <w:tabs>
                <w:tab w:val="right" w:pos="-2988"/>
                <w:tab w:val="right" w:pos="209"/>
              </w:tabs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جمع،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وطرح،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وضرب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أعداد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طبيعية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في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وضعيات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معطاة؛</w:t>
            </w:r>
          </w:p>
          <w:p w:rsidR="00E2536C" w:rsidRPr="00C55D4C" w:rsidRDefault="00E2536C" w:rsidP="00E2536C">
            <w:pPr>
              <w:numPr>
                <w:ilvl w:val="0"/>
                <w:numId w:val="2"/>
              </w:numPr>
              <w:tabs>
                <w:tab w:val="right" w:pos="-2988"/>
                <w:tab w:val="right" w:pos="209"/>
              </w:tabs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استعمال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الكتابة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العشرية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والكتابة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الكسرية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والانتقال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بينهما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>.</w:t>
            </w:r>
          </w:p>
          <w:p w:rsidR="00E2536C" w:rsidRPr="00C55D4C" w:rsidRDefault="00E2536C" w:rsidP="00E2536C">
            <w:pPr>
              <w:numPr>
                <w:ilvl w:val="0"/>
                <w:numId w:val="2"/>
              </w:numPr>
              <w:tabs>
                <w:tab w:val="right" w:pos="-2988"/>
                <w:tab w:val="right" w:pos="209"/>
              </w:tabs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ضرب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وقسمة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عدد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عشري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على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10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،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100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،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1000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أو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bookmarkStart w:id="0" w:name="_GoBack"/>
            <w:bookmarkEnd w:id="0"/>
            <w:r>
              <w:rPr>
                <w:rFonts w:asciiTheme="majorBidi" w:hAnsiTheme="majorBidi" w:cs="Times New Roman" w:hint="cs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على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0,1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،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0,01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،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0,001</w:t>
            </w:r>
            <w:r>
              <w:rPr>
                <w:rFonts w:asciiTheme="majorBidi" w:hAnsiTheme="majorBidi" w:cs="Times New Roman" w:hint="cs"/>
                <w:sz w:val="32"/>
                <w:szCs w:val="32"/>
                <w:rtl/>
              </w:rPr>
              <w:t xml:space="preserve">  .</w:t>
            </w:r>
          </w:p>
          <w:p w:rsidR="00E2536C" w:rsidRPr="00C55D4C" w:rsidRDefault="00E2536C" w:rsidP="00E2536C">
            <w:pPr>
              <w:numPr>
                <w:ilvl w:val="0"/>
                <w:numId w:val="2"/>
              </w:numPr>
              <w:tabs>
                <w:tab w:val="right" w:pos="-2988"/>
                <w:tab w:val="right" w:pos="209"/>
              </w:tabs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ترتيب</w:t>
            </w:r>
            <w:proofErr w:type="gramEnd"/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أعداد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عشرية</w:t>
            </w:r>
          </w:p>
          <w:p w:rsidR="00E2536C" w:rsidRPr="00C55D4C" w:rsidRDefault="00E2536C" w:rsidP="00E2536C">
            <w:pPr>
              <w:numPr>
                <w:ilvl w:val="0"/>
                <w:numId w:val="2"/>
              </w:numPr>
              <w:tabs>
                <w:tab w:val="right" w:pos="-2988"/>
                <w:tab w:val="right" w:pos="209"/>
              </w:tabs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جمع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وطرح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وضرب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proofErr w:type="gramStart"/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أعداد</w:t>
            </w:r>
            <w:proofErr w:type="gramEnd"/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عشرية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في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وضعية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معيّنة؛</w:t>
            </w:r>
          </w:p>
          <w:p w:rsidR="00E2536C" w:rsidRPr="00C55D4C" w:rsidRDefault="00E2536C" w:rsidP="00E2536C">
            <w:pPr>
              <w:numPr>
                <w:ilvl w:val="0"/>
                <w:numId w:val="2"/>
              </w:numPr>
              <w:tabs>
                <w:tab w:val="right" w:pos="-2988"/>
                <w:tab w:val="right" w:pos="209"/>
              </w:tabs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الرسم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على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ورقة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غير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مسطرة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ودون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التقيد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بطريقة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>:</w:t>
            </w:r>
          </w:p>
          <w:p w:rsidR="00E2536C" w:rsidRPr="00C55D4C" w:rsidRDefault="00E2536C" w:rsidP="00E2536C">
            <w:pPr>
              <w:tabs>
                <w:tab w:val="right" w:pos="-2988"/>
                <w:tab w:val="right" w:pos="209"/>
              </w:tabs>
              <w:bidi/>
              <w:spacing w:line="360" w:lineRule="auto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="Times New Roman" w:hint="cs"/>
                <w:sz w:val="32"/>
                <w:szCs w:val="32"/>
                <w:rtl/>
              </w:rPr>
              <w:t xml:space="preserve">    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-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لمواز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لمستقيم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معلوم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يشمل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نقطة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معلومة،</w:t>
            </w:r>
          </w:p>
          <w:p w:rsidR="00E2536C" w:rsidRPr="00C55D4C" w:rsidRDefault="00E2536C" w:rsidP="00E2536C">
            <w:pPr>
              <w:tabs>
                <w:tab w:val="right" w:pos="-2988"/>
                <w:tab w:val="right" w:pos="209"/>
              </w:tabs>
              <w:bidi/>
              <w:spacing w:line="360" w:lineRule="auto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="Times New Roman" w:hint="cs"/>
                <w:sz w:val="32"/>
                <w:szCs w:val="32"/>
                <w:rtl/>
              </w:rPr>
              <w:t xml:space="preserve">    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-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لعمودي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على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مستقيم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معلوم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يشمل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نقطة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معلومة،</w:t>
            </w:r>
          </w:p>
          <w:p w:rsidR="00E2536C" w:rsidRDefault="00E2536C" w:rsidP="00E2536C">
            <w:pPr>
              <w:tabs>
                <w:tab w:val="right" w:pos="-2988"/>
                <w:tab w:val="right" w:pos="209"/>
              </w:tabs>
              <w:bidi/>
              <w:spacing w:line="360" w:lineRule="auto"/>
              <w:ind w:left="360"/>
              <w:rPr>
                <w:rFonts w:asciiTheme="majorBidi" w:hAnsiTheme="majorBidi" w:cs="Times New Roman"/>
                <w:sz w:val="32"/>
                <w:szCs w:val="32"/>
                <w:rtl/>
              </w:rPr>
            </w:pPr>
            <w:r>
              <w:rPr>
                <w:rFonts w:asciiTheme="majorBidi" w:hAnsiTheme="majorBidi" w:cs="Times New Roman" w:hint="cs"/>
                <w:sz w:val="32"/>
                <w:szCs w:val="32"/>
                <w:rtl/>
              </w:rPr>
              <w:t xml:space="preserve">    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-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لقطعة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مستقيم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لها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نفس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proofErr w:type="gramStart"/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طول</w:t>
            </w:r>
            <w:proofErr w:type="gramEnd"/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قطعة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مستقيم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معطاة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وكذا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تعيين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منتصف</w:t>
            </w:r>
          </w:p>
          <w:p w:rsidR="004B5429" w:rsidRPr="003172AA" w:rsidRDefault="00E2536C" w:rsidP="00E2536C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="Times New Roman" w:hint="cs"/>
                <w:sz w:val="32"/>
                <w:szCs w:val="32"/>
                <w:rtl/>
              </w:rPr>
              <w:t xml:space="preserve">  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>
              <w:rPr>
                <w:rFonts w:asciiTheme="majorBidi" w:hAnsiTheme="majorBidi" w:cs="Times New Roman" w:hint="cs"/>
                <w:sz w:val="32"/>
                <w:szCs w:val="32"/>
                <w:rtl/>
              </w:rPr>
              <w:t xml:space="preserve">    </w:t>
            </w:r>
            <w:proofErr w:type="gramStart"/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قطعة</w:t>
            </w:r>
            <w:proofErr w:type="gramEnd"/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 xml:space="preserve"> </w:t>
            </w:r>
            <w:r w:rsidRPr="00C55D4C">
              <w:rPr>
                <w:rFonts w:asciiTheme="majorBidi" w:hAnsiTheme="majorBidi" w:cs="Times New Roman" w:hint="eastAsia"/>
                <w:sz w:val="32"/>
                <w:szCs w:val="32"/>
                <w:rtl/>
              </w:rPr>
              <w:t>مستقيم</w:t>
            </w:r>
            <w:r w:rsidRPr="00C55D4C">
              <w:rPr>
                <w:rFonts w:asciiTheme="majorBidi" w:hAnsiTheme="majorBidi" w:cs="Times New Roman"/>
                <w:sz w:val="32"/>
                <w:szCs w:val="32"/>
                <w:rtl/>
              </w:rPr>
              <w:t>.</w:t>
            </w:r>
          </w:p>
        </w:tc>
        <w:tc>
          <w:tcPr>
            <w:tcW w:w="1858" w:type="dxa"/>
          </w:tcPr>
          <w:p w:rsidR="00E2536C" w:rsidRDefault="00E2536C" w:rsidP="00E2536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  <w:p w:rsidR="00E2536C" w:rsidRDefault="00E2536C" w:rsidP="00E2536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  <w:p w:rsidR="00E2536C" w:rsidRDefault="00E2536C" w:rsidP="00E2536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  <w:p w:rsidR="00E2536C" w:rsidRDefault="00E2536C" w:rsidP="00E2536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  <w:p w:rsidR="00E2536C" w:rsidRDefault="00E2536C" w:rsidP="00E2536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  <w:p w:rsidR="00E2536C" w:rsidRDefault="00E2536C" w:rsidP="00E2536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  <w:p w:rsidR="00E2536C" w:rsidRPr="0075557D" w:rsidRDefault="00E2536C" w:rsidP="00E2536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  <w:r w:rsidRPr="0075557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>الموارد</w:t>
            </w:r>
          </w:p>
          <w:p w:rsidR="004B5429" w:rsidRPr="0075557D" w:rsidRDefault="004B5429" w:rsidP="00C6193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  <w:p w:rsidR="00E2536C" w:rsidRPr="0075557D" w:rsidRDefault="00E2536C" w:rsidP="00E2536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</w:tc>
      </w:tr>
      <w:tr w:rsidR="001E3FD0" w:rsidRPr="00C61931" w:rsidTr="00E2536C">
        <w:trPr>
          <w:trHeight w:val="1906"/>
        </w:trPr>
        <w:tc>
          <w:tcPr>
            <w:tcW w:w="8748" w:type="dxa"/>
          </w:tcPr>
          <w:p w:rsidR="00E2536C" w:rsidRDefault="00E2536C" w:rsidP="00E2536C">
            <w:pPr>
              <w:tabs>
                <w:tab w:val="right" w:pos="-2988"/>
                <w:tab w:val="right" w:pos="209"/>
              </w:tabs>
              <w:bidi/>
              <w:spacing w:line="360" w:lineRule="auto"/>
              <w:ind w:left="360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E2536C" w:rsidRPr="009B2C5F" w:rsidRDefault="00E2536C" w:rsidP="00E2536C">
            <w:pPr>
              <w:tabs>
                <w:tab w:val="right" w:pos="-2988"/>
                <w:tab w:val="right" w:pos="209"/>
              </w:tabs>
              <w:bidi/>
              <w:spacing w:line="360" w:lineRule="auto"/>
              <w:ind w:left="36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858" w:type="dxa"/>
          </w:tcPr>
          <w:p w:rsidR="00E2536C" w:rsidRDefault="00E2536C" w:rsidP="00E2536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  <w:p w:rsidR="00E2536C" w:rsidRDefault="00E2536C" w:rsidP="00E2536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  <w:r w:rsidRPr="0075557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 xml:space="preserve">الوضعية </w:t>
            </w:r>
            <w:proofErr w:type="spellStart"/>
            <w:r w:rsidRPr="0075557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>الانطلاقية</w:t>
            </w:r>
            <w:proofErr w:type="spellEnd"/>
          </w:p>
          <w:p w:rsidR="00362A56" w:rsidRPr="0075557D" w:rsidRDefault="00362A56" w:rsidP="00E2536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</w:p>
        </w:tc>
      </w:tr>
      <w:tr w:rsidR="004B5429" w:rsidRPr="00C61931" w:rsidTr="00E2536C">
        <w:tc>
          <w:tcPr>
            <w:tcW w:w="8748" w:type="dxa"/>
          </w:tcPr>
          <w:p w:rsidR="004B5429" w:rsidRPr="00C61931" w:rsidRDefault="003172AA" w:rsidP="003172AA">
            <w:pPr>
              <w:pStyle w:val="Paragraphedeliste"/>
              <w:numPr>
                <w:ilvl w:val="0"/>
                <w:numId w:val="5"/>
              </w:numPr>
              <w:bidi/>
              <w:spacing w:line="360" w:lineRule="auto"/>
              <w:rPr>
                <w:sz w:val="36"/>
                <w:szCs w:val="36"/>
              </w:rPr>
            </w:pPr>
            <w:r w:rsidRPr="003172AA">
              <w:rPr>
                <w:rFonts w:asciiTheme="majorBidi" w:hAnsiTheme="majorBidi" w:cstheme="majorBidi"/>
                <w:sz w:val="32"/>
                <w:szCs w:val="32"/>
                <w:rtl/>
              </w:rPr>
              <w:t>تناول وضعيات تعلّم الإدماج (إدماج موارد المقطع)</w:t>
            </w:r>
          </w:p>
        </w:tc>
        <w:tc>
          <w:tcPr>
            <w:tcW w:w="1858" w:type="dxa"/>
          </w:tcPr>
          <w:p w:rsidR="004B5429" w:rsidRPr="0075557D" w:rsidRDefault="00F03CBA" w:rsidP="00C6193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  <w:r w:rsidRPr="0075557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 xml:space="preserve">وضعيات </w:t>
            </w:r>
            <w:r w:rsidR="004B5429" w:rsidRPr="0075557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 xml:space="preserve">تعلم </w:t>
            </w:r>
            <w:r w:rsidRPr="0075557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>الإدماج</w:t>
            </w:r>
          </w:p>
        </w:tc>
      </w:tr>
      <w:tr w:rsidR="004B5429" w:rsidRPr="00C61931" w:rsidTr="00E2536C">
        <w:tc>
          <w:tcPr>
            <w:tcW w:w="8748" w:type="dxa"/>
          </w:tcPr>
          <w:p w:rsidR="002C0747" w:rsidRPr="003172AA" w:rsidRDefault="002C0747" w:rsidP="003172AA">
            <w:pPr>
              <w:pStyle w:val="Paragraphedeliste"/>
              <w:numPr>
                <w:ilvl w:val="0"/>
                <w:numId w:val="5"/>
              </w:numPr>
              <w:bidi/>
              <w:spacing w:line="360" w:lineRule="auto"/>
              <w:ind w:right="444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 w:rsidRPr="003172AA"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  <w:t>حل الوضعية الانطلاقية الأم.</w:t>
            </w:r>
          </w:p>
          <w:p w:rsidR="004B5429" w:rsidRPr="00C61931" w:rsidRDefault="004B5429" w:rsidP="003172AA">
            <w:pPr>
              <w:bidi/>
              <w:spacing w:line="360" w:lineRule="auto"/>
              <w:rPr>
                <w:sz w:val="36"/>
                <w:szCs w:val="36"/>
              </w:rPr>
            </w:pPr>
          </w:p>
        </w:tc>
        <w:tc>
          <w:tcPr>
            <w:tcW w:w="1858" w:type="dxa"/>
          </w:tcPr>
          <w:p w:rsidR="004B5429" w:rsidRPr="0075557D" w:rsidRDefault="004B5429" w:rsidP="00C6193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  <w:r w:rsidRPr="0075557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>حل الوضعية الإنطلاقية</w:t>
            </w:r>
          </w:p>
        </w:tc>
      </w:tr>
      <w:tr w:rsidR="004B5429" w:rsidRPr="00C61931" w:rsidTr="00E2536C">
        <w:trPr>
          <w:trHeight w:val="1253"/>
        </w:trPr>
        <w:tc>
          <w:tcPr>
            <w:tcW w:w="8748" w:type="dxa"/>
          </w:tcPr>
          <w:p w:rsidR="00362A56" w:rsidRPr="00C61931" w:rsidRDefault="003172AA" w:rsidP="003172AA">
            <w:pPr>
              <w:pStyle w:val="Paragraphedeliste"/>
              <w:numPr>
                <w:ilvl w:val="0"/>
                <w:numId w:val="5"/>
              </w:numPr>
              <w:tabs>
                <w:tab w:val="left" w:pos="371"/>
              </w:tabs>
              <w:bidi/>
              <w:spacing w:line="360" w:lineRule="auto"/>
              <w:ind w:right="444"/>
              <w:rPr>
                <w:rFonts w:ascii="Times New Roman" w:hAnsi="Times New Roman" w:cs="Times New Roman"/>
                <w:b/>
                <w:bCs/>
                <w:sz w:val="36"/>
                <w:szCs w:val="36"/>
                <w:lang w:bidi="ar-DZ"/>
              </w:rPr>
            </w:pPr>
            <w:r w:rsidRPr="003172AA">
              <w:rPr>
                <w:rFonts w:asciiTheme="majorBidi" w:hAnsiTheme="majorBidi" w:cstheme="majorBidi"/>
                <w:sz w:val="32"/>
                <w:szCs w:val="32"/>
                <w:rtl/>
              </w:rPr>
              <w:t>تناول وضعيات تقويمية تتعلق بتوظيف العمليات على الأعداد الطبيعية والعشرية وأخرى تتناول تقنيات الإنشاءات الهندسية الأساسية (وضعيات إدماجية)</w:t>
            </w:r>
          </w:p>
        </w:tc>
        <w:tc>
          <w:tcPr>
            <w:tcW w:w="1858" w:type="dxa"/>
          </w:tcPr>
          <w:p w:rsidR="004B5429" w:rsidRPr="0075557D" w:rsidRDefault="004B5429" w:rsidP="00C6193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  <w:r w:rsidRPr="0075557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>وضعية التقويم</w:t>
            </w:r>
          </w:p>
        </w:tc>
      </w:tr>
      <w:tr w:rsidR="004B5429" w:rsidRPr="00C61931" w:rsidTr="00E2536C">
        <w:tc>
          <w:tcPr>
            <w:tcW w:w="8748" w:type="dxa"/>
          </w:tcPr>
          <w:p w:rsidR="00362A56" w:rsidRPr="003172AA" w:rsidRDefault="003172AA" w:rsidP="003172AA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3172AA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معالجة بيداغوجية (نقائص محتملة منها استعمال الأدوات الهندسية وأخرى مسجلة خلال تناول المقطع</w:t>
            </w:r>
            <w:r w:rsidRPr="003172AA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</w:t>
            </w:r>
            <w:r w:rsidR="00597EC1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)</w:t>
            </w:r>
          </w:p>
          <w:p w:rsidR="00362A56" w:rsidRPr="003172AA" w:rsidRDefault="00362A56" w:rsidP="003172AA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</w:tc>
        <w:tc>
          <w:tcPr>
            <w:tcW w:w="1858" w:type="dxa"/>
          </w:tcPr>
          <w:p w:rsidR="004B5429" w:rsidRPr="0075557D" w:rsidRDefault="004B5429" w:rsidP="00C6193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  <w:r w:rsidRPr="0075557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>المعالجة البيداغوجية</w:t>
            </w:r>
          </w:p>
        </w:tc>
      </w:tr>
      <w:tr w:rsidR="004B5429" w:rsidRPr="00C61931" w:rsidTr="00E2536C">
        <w:trPr>
          <w:trHeight w:val="525"/>
        </w:trPr>
        <w:tc>
          <w:tcPr>
            <w:tcW w:w="8748" w:type="dxa"/>
          </w:tcPr>
          <w:p w:rsidR="00362A56" w:rsidRPr="00EE6A4B" w:rsidRDefault="00FB2473" w:rsidP="00FB2473">
            <w:pPr>
              <w:tabs>
                <w:tab w:val="left" w:pos="998"/>
                <w:tab w:val="center" w:pos="3935"/>
              </w:tabs>
              <w:bidi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23</w:t>
            </w:r>
            <w:r w:rsidR="002C0747" w:rsidRPr="003172AA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rtl/>
              </w:rPr>
              <w:t xml:space="preserve"> س</w:t>
            </w:r>
            <w:r w:rsidR="00C61931" w:rsidRPr="003172AA">
              <w:rPr>
                <w:rFonts w:ascii="Times New Roman" w:hAnsi="Times New Roman" w:cs="Times New Roman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ــــــــــــــــــــــــــــــــــــــــــ</w:t>
            </w:r>
            <w:r w:rsidR="002C0747" w:rsidRPr="003172AA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rtl/>
              </w:rPr>
              <w:t>ا</w:t>
            </w:r>
            <w:r w:rsidR="00C61931" w:rsidRPr="003172AA">
              <w:rPr>
                <w:rFonts w:ascii="Times New Roman" w:hAnsi="Times New Roman" w:cs="Times New Roman" w:hint="cs"/>
                <w:b/>
                <w:bCs/>
                <w:color w:val="FF0000"/>
                <w:sz w:val="32"/>
                <w:szCs w:val="32"/>
                <w:rtl/>
              </w:rPr>
              <w:t>عة</w:t>
            </w:r>
          </w:p>
        </w:tc>
        <w:tc>
          <w:tcPr>
            <w:tcW w:w="1858" w:type="dxa"/>
          </w:tcPr>
          <w:p w:rsidR="004B5429" w:rsidRPr="0075557D" w:rsidRDefault="00637C05" w:rsidP="00FB247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</w:pPr>
            <w:r w:rsidRPr="0075557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>ح</w:t>
            </w:r>
            <w:r w:rsidR="004B5429" w:rsidRPr="0075557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14:glow w14:rad="139700">
                  <w14:schemeClr w14:val="accent5">
                    <w14:alpha w14:val="60000"/>
                    <w14:satMod w14:val="175000"/>
                  </w14:schemeClr>
                </w14:glow>
              </w:rPr>
              <w:t>الحجم الزمني</w:t>
            </w:r>
          </w:p>
        </w:tc>
      </w:tr>
    </w:tbl>
    <w:p w:rsidR="000A26F0" w:rsidRPr="003172AA" w:rsidRDefault="00637C05" w:rsidP="003172AA">
      <w:pPr>
        <w:bidi/>
        <w:jc w:val="center"/>
        <w:rPr>
          <w:rFonts w:asciiTheme="majorBidi" w:hAnsiTheme="majorBidi" w:cstheme="majorBidi"/>
          <w:b/>
          <w:bCs/>
          <w:color w:val="00B050"/>
          <w:sz w:val="44"/>
          <w:szCs w:val="44"/>
          <w:rtl/>
          <w:lang w:bidi="ar-DZ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F1C88" wp14:editId="68064F31">
                <wp:simplePos x="0" y="0"/>
                <wp:positionH relativeFrom="column">
                  <wp:posOffset>287079</wp:posOffset>
                </wp:positionH>
                <wp:positionV relativeFrom="paragraph">
                  <wp:posOffset>-62969</wp:posOffset>
                </wp:positionV>
                <wp:extent cx="5805377" cy="616481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377" cy="6164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7C05" w:rsidRPr="00E2536C" w:rsidRDefault="00637C05" w:rsidP="00637C05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caps/>
                                <w:color w:val="A13566"/>
                                <w:sz w:val="56"/>
                                <w:szCs w:val="56"/>
                                <w:lang w:bidi="ar-DZ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A1356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36C">
                              <w:rPr>
                                <w:rFonts w:asciiTheme="majorBidi" w:hAnsiTheme="majorBidi" w:cstheme="majorBidi"/>
                                <w:caps/>
                                <w:color w:val="A13566"/>
                                <w:sz w:val="56"/>
                                <w:szCs w:val="56"/>
                                <w:rtl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A1356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هيكل </w:t>
                            </w:r>
                            <w:r w:rsidR="009B2C5F" w:rsidRPr="00E2536C">
                              <w:rPr>
                                <w:rFonts w:asciiTheme="majorBidi" w:hAnsiTheme="majorBidi" w:cstheme="majorBidi" w:hint="cs"/>
                                <w:caps/>
                                <w:color w:val="A13566"/>
                                <w:sz w:val="56"/>
                                <w:szCs w:val="56"/>
                                <w:rtl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A1356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Pr="00E2536C">
                              <w:rPr>
                                <w:rFonts w:asciiTheme="majorBidi" w:hAnsiTheme="majorBidi" w:cstheme="majorBidi"/>
                                <w:caps/>
                                <w:color w:val="A13566"/>
                                <w:sz w:val="56"/>
                                <w:szCs w:val="56"/>
                                <w:rtl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A1356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مقطع </w:t>
                            </w:r>
                            <w:r w:rsidR="009B2C5F" w:rsidRPr="00E2536C">
                              <w:rPr>
                                <w:rFonts w:asciiTheme="majorBidi" w:hAnsiTheme="majorBidi" w:cstheme="majorBidi" w:hint="cs"/>
                                <w:caps/>
                                <w:color w:val="A13566"/>
                                <w:sz w:val="56"/>
                                <w:szCs w:val="56"/>
                                <w:rtl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A1356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Pr="00E2536C">
                              <w:rPr>
                                <w:rFonts w:asciiTheme="majorBidi" w:hAnsiTheme="majorBidi" w:cstheme="majorBidi"/>
                                <w:caps/>
                                <w:color w:val="A13566"/>
                                <w:sz w:val="56"/>
                                <w:szCs w:val="56"/>
                                <w:rtl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A1356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تعلمي رقم </w:t>
                            </w:r>
                            <w:r w:rsidRPr="00E2536C">
                              <w:rPr>
                                <w:rFonts w:asciiTheme="majorBidi" w:hAnsiTheme="majorBidi" w:cstheme="majorBidi" w:hint="cs"/>
                                <w:caps/>
                                <w:color w:val="A13566"/>
                                <w:sz w:val="56"/>
                                <w:szCs w:val="56"/>
                                <w:rtl/>
                                <w:lang w:bidi="ar-DZ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A1356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2.6pt;margin-top:-4.95pt;width:457.1pt;height:4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" filled="f" stroked="f">
                <v:textbox>
                  <w:txbxContent>
                    <w:p w:rsidR="00637C05" w:rsidRPr="00E2536C" w:rsidRDefault="00637C05" w:rsidP="00637C05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caps/>
                          <w:color w:val="A13566"/>
                          <w:sz w:val="56"/>
                          <w:szCs w:val="56"/>
                          <w:lang w:bidi="ar-DZ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A1356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536C">
                        <w:rPr>
                          <w:rFonts w:asciiTheme="majorBidi" w:hAnsiTheme="majorBidi" w:cstheme="majorBidi"/>
                          <w:caps/>
                          <w:color w:val="A13566"/>
                          <w:sz w:val="56"/>
                          <w:szCs w:val="56"/>
                          <w:rtl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A13566"/>
                            </w14:solidFill>
                            <w14:prstDash w14:val="solid"/>
                            <w14:round/>
                          </w14:textOutline>
                        </w:rPr>
                        <w:t xml:space="preserve">هيكل </w:t>
                      </w:r>
                      <w:r w:rsidR="009B2C5F" w:rsidRPr="00E2536C">
                        <w:rPr>
                          <w:rFonts w:asciiTheme="majorBidi" w:hAnsiTheme="majorBidi" w:cstheme="majorBidi" w:hint="cs"/>
                          <w:caps/>
                          <w:color w:val="A13566"/>
                          <w:sz w:val="56"/>
                          <w:szCs w:val="56"/>
                          <w:rtl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A13566"/>
                            </w14:solidFill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Pr="00E2536C">
                        <w:rPr>
                          <w:rFonts w:asciiTheme="majorBidi" w:hAnsiTheme="majorBidi" w:cstheme="majorBidi"/>
                          <w:caps/>
                          <w:color w:val="A13566"/>
                          <w:sz w:val="56"/>
                          <w:szCs w:val="56"/>
                          <w:rtl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A13566"/>
                            </w14:solidFill>
                            <w14:prstDash w14:val="solid"/>
                            <w14:round/>
                          </w14:textOutline>
                        </w:rPr>
                        <w:t xml:space="preserve">مقطع </w:t>
                      </w:r>
                      <w:r w:rsidR="009B2C5F" w:rsidRPr="00E2536C">
                        <w:rPr>
                          <w:rFonts w:asciiTheme="majorBidi" w:hAnsiTheme="majorBidi" w:cstheme="majorBidi" w:hint="cs"/>
                          <w:caps/>
                          <w:color w:val="A13566"/>
                          <w:sz w:val="56"/>
                          <w:szCs w:val="56"/>
                          <w:rtl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A13566"/>
                            </w14:solidFill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Pr="00E2536C">
                        <w:rPr>
                          <w:rFonts w:asciiTheme="majorBidi" w:hAnsiTheme="majorBidi" w:cstheme="majorBidi"/>
                          <w:caps/>
                          <w:color w:val="A13566"/>
                          <w:sz w:val="56"/>
                          <w:szCs w:val="56"/>
                          <w:rtl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A13566"/>
                            </w14:solidFill>
                            <w14:prstDash w14:val="solid"/>
                            <w14:round/>
                          </w14:textOutline>
                        </w:rPr>
                        <w:t xml:space="preserve">تعلمي رقم </w:t>
                      </w:r>
                      <w:r w:rsidRPr="00E2536C">
                        <w:rPr>
                          <w:rFonts w:asciiTheme="majorBidi" w:hAnsiTheme="majorBidi" w:cstheme="majorBidi" w:hint="cs"/>
                          <w:caps/>
                          <w:color w:val="A13566"/>
                          <w:sz w:val="56"/>
                          <w:szCs w:val="56"/>
                          <w:rtl/>
                          <w:lang w:bidi="ar-DZ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A13566"/>
                            </w14:solidFill>
                            <w14:prstDash w14:val="solid"/>
                            <w14:round/>
                          </w14:textOutline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26F0" w:rsidRPr="003172AA" w:rsidSect="003172AA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F5341"/>
    <w:multiLevelType w:val="hybridMultilevel"/>
    <w:tmpl w:val="4692A4FA"/>
    <w:lvl w:ilvl="0" w:tplc="B978B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C05CE"/>
    <w:multiLevelType w:val="hybridMultilevel"/>
    <w:tmpl w:val="D550D6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324FD"/>
    <w:multiLevelType w:val="hybridMultilevel"/>
    <w:tmpl w:val="845C5658"/>
    <w:lvl w:ilvl="0" w:tplc="040C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">
    <w:nsid w:val="4DA618AC"/>
    <w:multiLevelType w:val="hybridMultilevel"/>
    <w:tmpl w:val="2436900A"/>
    <w:lvl w:ilvl="0" w:tplc="CE9E2A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4101C"/>
    <w:multiLevelType w:val="hybridMultilevel"/>
    <w:tmpl w:val="146CB278"/>
    <w:lvl w:ilvl="0" w:tplc="3EFEF7C2">
      <w:start w:val="1"/>
      <w:numFmt w:val="decimal"/>
      <w:lvlText w:val="%1."/>
      <w:lvlJc w:val="left"/>
      <w:pPr>
        <w:ind w:left="1143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>
      <w:start w:val="1"/>
      <w:numFmt w:val="lowerLetter"/>
      <w:lvlText w:val="%5."/>
      <w:lvlJc w:val="left"/>
      <w:pPr>
        <w:ind w:left="3801" w:hanging="360"/>
      </w:pPr>
    </w:lvl>
    <w:lvl w:ilvl="5" w:tplc="0409001B">
      <w:start w:val="1"/>
      <w:numFmt w:val="lowerRoman"/>
      <w:lvlText w:val="%6."/>
      <w:lvlJc w:val="right"/>
      <w:pPr>
        <w:ind w:left="4521" w:hanging="180"/>
      </w:pPr>
    </w:lvl>
    <w:lvl w:ilvl="6" w:tplc="0409000F">
      <w:start w:val="1"/>
      <w:numFmt w:val="decimal"/>
      <w:lvlText w:val="%7."/>
      <w:lvlJc w:val="left"/>
      <w:pPr>
        <w:ind w:left="5241" w:hanging="360"/>
      </w:pPr>
    </w:lvl>
    <w:lvl w:ilvl="7" w:tplc="04090019">
      <w:start w:val="1"/>
      <w:numFmt w:val="lowerLetter"/>
      <w:lvlText w:val="%8."/>
      <w:lvlJc w:val="left"/>
      <w:pPr>
        <w:ind w:left="5961" w:hanging="360"/>
      </w:pPr>
    </w:lvl>
    <w:lvl w:ilvl="8" w:tplc="0409001B">
      <w:start w:val="1"/>
      <w:numFmt w:val="lowerRoman"/>
      <w:lvlText w:val="%9."/>
      <w:lvlJc w:val="right"/>
      <w:pPr>
        <w:ind w:left="6681" w:hanging="180"/>
      </w:pPr>
    </w:lvl>
  </w:abstractNum>
  <w:abstractNum w:abstractNumId="5">
    <w:nsid w:val="51271BAE"/>
    <w:multiLevelType w:val="hybridMultilevel"/>
    <w:tmpl w:val="D62E501C"/>
    <w:lvl w:ilvl="0" w:tplc="CE9E2A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429"/>
    <w:rsid w:val="000A26F0"/>
    <w:rsid w:val="00110DA3"/>
    <w:rsid w:val="001E3FD0"/>
    <w:rsid w:val="002C0747"/>
    <w:rsid w:val="003172AA"/>
    <w:rsid w:val="00347C95"/>
    <w:rsid w:val="00362A56"/>
    <w:rsid w:val="004B5429"/>
    <w:rsid w:val="00597EC1"/>
    <w:rsid w:val="00637C05"/>
    <w:rsid w:val="0075557D"/>
    <w:rsid w:val="009B2C5F"/>
    <w:rsid w:val="00C55D4C"/>
    <w:rsid w:val="00C61931"/>
    <w:rsid w:val="00E2536C"/>
    <w:rsid w:val="00EE6A4B"/>
    <w:rsid w:val="00F03CBA"/>
    <w:rsid w:val="00F23C2A"/>
    <w:rsid w:val="00FB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3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B54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E3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62A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3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B54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E3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6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basheer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Samir</cp:lastModifiedBy>
  <cp:revision>13</cp:revision>
  <cp:lastPrinted>2018-09-16T19:44:00Z</cp:lastPrinted>
  <dcterms:created xsi:type="dcterms:W3CDTF">2017-10-01T11:59:00Z</dcterms:created>
  <dcterms:modified xsi:type="dcterms:W3CDTF">2023-04-20T14:26:00Z</dcterms:modified>
</cp:coreProperties>
</file>