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93" w:rsidRPr="00E87BD5" w:rsidRDefault="00905C93" w:rsidP="00905C93">
      <w:pPr>
        <w:spacing w:line="240" w:lineRule="auto"/>
        <w:ind w:left="-144" w:firstLine="144"/>
        <w:rPr>
          <w:rFonts w:ascii="Urdu Typesetting" w:hAnsi="Urdu Typesetting" w:cs="MCS Rika S_U normal."/>
          <w:sz w:val="32"/>
          <w:szCs w:val="32"/>
          <w:rtl/>
        </w:rPr>
      </w:pPr>
      <w:r>
        <w:rPr>
          <w:rFonts w:ascii="Urdu Typesetting" w:hAnsi="Urdu Typesetting" w:cs="Urdu Typesetting" w:hint="cs"/>
          <w:sz w:val="28"/>
          <w:szCs w:val="28"/>
          <w:rtl/>
        </w:rPr>
        <w:t xml:space="preserve"> </w:t>
      </w:r>
      <w:r w:rsidRPr="00E87BD5">
        <w:rPr>
          <w:rFonts w:ascii="Urdu Typesetting" w:hAnsi="Urdu Typesetting" w:cs="Urdu Typesetting" w:hint="cs"/>
          <w:sz w:val="28"/>
          <w:szCs w:val="28"/>
          <w:u w:val="single"/>
          <w:rtl/>
        </w:rPr>
        <w:t xml:space="preserve"> </w:t>
      </w:r>
      <w:r w:rsidRPr="00E87BD5">
        <w:rPr>
          <w:rFonts w:ascii="Urdu Typesetting" w:hAnsi="Urdu Typesetting" w:cs="MCS Rika S_U normal."/>
          <w:sz w:val="28"/>
          <w:szCs w:val="28"/>
          <w:u w:val="single"/>
          <w:rtl/>
        </w:rPr>
        <w:t>مديرية التربية لولاية</w:t>
      </w:r>
      <w:r w:rsidRPr="00E87BD5">
        <w:rPr>
          <w:rFonts w:ascii="Urdu Typesetting" w:hAnsi="Urdu Typesetting" w:cs="MCS Rika S_U normal." w:hint="cs"/>
          <w:sz w:val="28"/>
          <w:szCs w:val="28"/>
          <w:u w:val="single"/>
          <w:rtl/>
        </w:rPr>
        <w:t xml:space="preserve"> المسيلة </w:t>
      </w:r>
      <w:r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                                        </w:t>
      </w:r>
      <w:r>
        <w:rPr>
          <w:rFonts w:ascii="Urdu Typesetting" w:hAnsi="Urdu Typesetting" w:cs="MCS Rika S_U normal." w:hint="cs"/>
          <w:sz w:val="28"/>
          <w:szCs w:val="28"/>
          <w:rtl/>
        </w:rPr>
        <w:t xml:space="preserve">           </w:t>
      </w:r>
      <w:r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      </w:t>
      </w:r>
      <w:r>
        <w:rPr>
          <w:rFonts w:ascii="Urdu Typesetting" w:hAnsi="Urdu Typesetting" w:cs="MCS Rika S_U normal." w:hint="cs"/>
          <w:sz w:val="28"/>
          <w:szCs w:val="28"/>
          <w:rtl/>
        </w:rPr>
        <w:t xml:space="preserve">     </w:t>
      </w:r>
      <w:r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              </w:t>
      </w:r>
      <w:r w:rsidRPr="00E87BD5">
        <w:rPr>
          <w:rFonts w:ascii="Urdu Typesetting" w:hAnsi="Urdu Typesetting" w:cs="MCS Rika S_U normal."/>
          <w:sz w:val="28"/>
          <w:szCs w:val="28"/>
          <w:u w:val="single"/>
          <w:rtl/>
        </w:rPr>
        <w:t>السنـــــة الدراسيــــة:</w:t>
      </w:r>
      <w:r w:rsidRPr="00E87BD5">
        <w:rPr>
          <w:rFonts w:ascii="Urdu Typesetting" w:hAnsi="Urdu Typesetting" w:cs="MCS Rika S_U normal."/>
          <w:sz w:val="32"/>
          <w:szCs w:val="32"/>
          <w:rtl/>
        </w:rPr>
        <w:t>2018/2019</w:t>
      </w:r>
    </w:p>
    <w:p w:rsidR="00905C93" w:rsidRPr="00E87BD5" w:rsidRDefault="000C58BD" w:rsidP="00905C93">
      <w:pPr>
        <w:spacing w:line="240" w:lineRule="auto"/>
        <w:rPr>
          <w:rFonts w:ascii="Urdu Typesetting" w:hAnsi="Urdu Typesetting" w:cs="MCS Rika S_U normal."/>
          <w:sz w:val="28"/>
          <w:szCs w:val="28"/>
          <w:rtl/>
        </w:rPr>
      </w:pPr>
      <w:r>
        <w:rPr>
          <w:rFonts w:ascii="Urdu Typesetting" w:hAnsi="Urdu Typesetting" w:cs="MCS Rika S_U normal."/>
          <w:noProof/>
          <w:sz w:val="28"/>
          <w:szCs w:val="28"/>
          <w:rtl/>
          <w:lang w:val="fr-FR" w:eastAsia="fr-FR" w:bidi="ar-SA"/>
        </w:rPr>
        <w:pict>
          <v:roundrect id="Rectangle à coins arrondis 1" o:spid="_x0000_s1026" style="position:absolute;left:0;text-align:left;margin-left:76.5pt;margin-top:26.15pt;width:418.5pt;height:64.4pt;z-index:251660288;visibility:visible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" fillcolor="white [3201]" strokecolor="#95b3d7 [1940]" strokeweight="1pt">
            <v:fill color2="#b8cce4 [1300]" recolor="t" rotate="t" focusposition="1" focussize="" focus="100%" type="gradient"/>
            <v:shadow on="t" type="perspective" color="#243f60 [1604]" opacity=".5" offset="1pt" offset2="-3pt"/>
            <v:textbox style="mso-next-textbox:#Rectangle à coins arrondis 1">
              <w:txbxContent>
                <w:p w:rsidR="00905C93" w:rsidRPr="00343A2A" w:rsidRDefault="00905C93" w:rsidP="00905C93">
                  <w:pPr>
                    <w:tabs>
                      <w:tab w:val="right" w:pos="6674"/>
                    </w:tabs>
                    <w:jc w:val="center"/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</w:rPr>
                  </w:pP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التّدرّج السّنوي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 xml:space="preserve"> </w:t>
                  </w: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 xml:space="preserve">لمادّة الرّياضيّات 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>للس</w:t>
                  </w: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ّ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>نة ال</w:t>
                  </w:r>
                  <w:r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ثانية متوسط</w:t>
                  </w:r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</w:rPr>
                    <w:t>LJ.</w:t>
                  </w:r>
                  <w:proofErr w:type="gramStart"/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>متوس</w:t>
                  </w:r>
                  <w:r w:rsidRPr="00343A2A"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ّ</w:t>
                  </w:r>
                  <w:r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ـــــ</w:t>
                  </w:r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>ط</w:t>
                  </w:r>
                  <w:proofErr w:type="gramEnd"/>
                  <w:r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11111111111111111111</w:t>
                  </w:r>
                </w:p>
              </w:txbxContent>
            </v:textbox>
          </v:roundrect>
        </w:pict>
      </w:r>
      <w:r w:rsidR="00905C93">
        <w:rPr>
          <w:rFonts w:ascii="Urdu Typesetting" w:hAnsi="Urdu Typesetting" w:cs="MCS Rika S_U normal." w:hint="cs"/>
          <w:sz w:val="28"/>
          <w:szCs w:val="28"/>
          <w:rtl/>
        </w:rPr>
        <w:t xml:space="preserve"> </w:t>
      </w:r>
      <w:r w:rsidR="00905C93" w:rsidRPr="00E87BD5">
        <w:rPr>
          <w:rFonts w:ascii="Urdu Typesetting" w:hAnsi="Urdu Typesetting" w:cs="MCS Rika S_U normal." w:hint="cs"/>
          <w:sz w:val="28"/>
          <w:szCs w:val="28"/>
          <w:u w:val="single"/>
          <w:rtl/>
        </w:rPr>
        <w:t xml:space="preserve"> </w:t>
      </w:r>
      <w:r w:rsidR="00905C93" w:rsidRPr="00E87BD5">
        <w:rPr>
          <w:rFonts w:ascii="Urdu Typesetting" w:hAnsi="Urdu Typesetting" w:cs="MCS Rika S_U normal."/>
          <w:sz w:val="28"/>
          <w:szCs w:val="28"/>
          <w:u w:val="single"/>
          <w:rtl/>
        </w:rPr>
        <w:t>متوسطة</w:t>
      </w:r>
      <w:r w:rsidR="00905C93" w:rsidRPr="00E87BD5">
        <w:rPr>
          <w:rFonts w:ascii="Urdu Typesetting" w:hAnsi="Urdu Typesetting" w:cs="MCS Rika S_U normal." w:hint="cs"/>
          <w:sz w:val="28"/>
          <w:szCs w:val="28"/>
          <w:u w:val="single"/>
          <w:rtl/>
        </w:rPr>
        <w:t>:</w:t>
      </w:r>
      <w:r w:rsidR="00905C93">
        <w:rPr>
          <w:rFonts w:ascii="Urdu Typesetting" w:hAnsi="Urdu Typesetting" w:cs="MCS Rika S_U normal." w:hint="cs"/>
          <w:sz w:val="28"/>
          <w:szCs w:val="28"/>
          <w:rtl/>
        </w:rPr>
        <w:t xml:space="preserve"> </w:t>
      </w:r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المجاهد عمران عبد القادر  ـ </w:t>
      </w:r>
      <w:proofErr w:type="spellStart"/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>تامسة</w:t>
      </w:r>
      <w:proofErr w:type="spellEnd"/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ـ </w:t>
      </w:r>
      <w:r w:rsidR="00905C93" w:rsidRPr="00E87BD5">
        <w:rPr>
          <w:rFonts w:ascii="Urdu Typesetting" w:hAnsi="Urdu Typesetting" w:cs="MCS Rika S_U normal." w:hint="cs"/>
          <w:sz w:val="28"/>
          <w:szCs w:val="28"/>
          <w:rtl/>
          <w:lang w:val="fr-FR"/>
        </w:rPr>
        <w:t xml:space="preserve">                              </w:t>
      </w:r>
      <w:r w:rsidR="009B4BA1">
        <w:rPr>
          <w:rFonts w:ascii="Urdu Typesetting" w:hAnsi="Urdu Typesetting" w:cs="MCS Rika S_U normal." w:hint="cs"/>
          <w:sz w:val="28"/>
          <w:szCs w:val="28"/>
          <w:rtl/>
          <w:lang w:val="fr-FR"/>
        </w:rPr>
        <w:t xml:space="preserve">           </w:t>
      </w:r>
      <w:r w:rsidR="00905C93">
        <w:rPr>
          <w:rFonts w:ascii="Urdu Typesetting" w:hAnsi="Urdu Typesetting" w:cs="MCS Rika S_U normal." w:hint="cs"/>
          <w:sz w:val="28"/>
          <w:szCs w:val="28"/>
          <w:rtl/>
          <w:lang w:val="fr-FR"/>
        </w:rPr>
        <w:t xml:space="preserve">    </w:t>
      </w:r>
      <w:r w:rsidR="00905C93" w:rsidRPr="00E87BD5">
        <w:rPr>
          <w:rFonts w:ascii="Urdu Typesetting" w:hAnsi="Urdu Typesetting" w:cs="MCS Rika S_U normal." w:hint="cs"/>
          <w:sz w:val="28"/>
          <w:szCs w:val="28"/>
          <w:rtl/>
          <w:lang w:val="fr-FR"/>
        </w:rPr>
        <w:t xml:space="preserve"> </w:t>
      </w:r>
      <w:r w:rsidR="00905C93" w:rsidRPr="00E87BD5">
        <w:rPr>
          <w:rFonts w:ascii="Urdu Typesetting" w:hAnsi="Urdu Typesetting" w:cs="MCS Rika S_U normal."/>
          <w:sz w:val="28"/>
          <w:szCs w:val="28"/>
          <w:rtl/>
        </w:rPr>
        <w:t xml:space="preserve">      </w:t>
      </w:r>
      <w:r w:rsidR="00905C93" w:rsidRPr="00E87BD5">
        <w:rPr>
          <w:rFonts w:ascii="Urdu Typesetting" w:hAnsi="Urdu Typesetting" w:cs="MCS Rika S_U normal."/>
          <w:sz w:val="28"/>
          <w:szCs w:val="28"/>
          <w:u w:val="single"/>
          <w:rtl/>
        </w:rPr>
        <w:t>الأستاذ (ة)</w:t>
      </w:r>
      <w:r w:rsidR="00905C93" w:rsidRPr="00E87BD5">
        <w:rPr>
          <w:rFonts w:ascii="Urdu Typesetting" w:hAnsi="Urdu Typesetting" w:cs="MCS Rika S_U normal." w:hint="cs"/>
          <w:sz w:val="28"/>
          <w:szCs w:val="28"/>
          <w:u w:val="single"/>
          <w:rtl/>
        </w:rPr>
        <w:t>:</w:t>
      </w:r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</w:t>
      </w:r>
      <w:proofErr w:type="spellStart"/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>ريغي</w:t>
      </w:r>
      <w:proofErr w:type="spellEnd"/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 xml:space="preserve"> </w:t>
      </w:r>
      <w:proofErr w:type="spellStart"/>
      <w:r w:rsidR="00905C93" w:rsidRPr="00E87BD5">
        <w:rPr>
          <w:rFonts w:ascii="Urdu Typesetting" w:hAnsi="Urdu Typesetting" w:cs="MCS Rika S_U normal." w:hint="cs"/>
          <w:sz w:val="28"/>
          <w:szCs w:val="28"/>
          <w:rtl/>
        </w:rPr>
        <w:t>سهيلـــة</w:t>
      </w:r>
      <w:proofErr w:type="spellEnd"/>
    </w:p>
    <w:p w:rsidR="00905C93" w:rsidRDefault="00905C93" w:rsidP="00905C93">
      <w:pPr>
        <w:spacing w:line="240" w:lineRule="auto"/>
        <w:rPr>
          <w:rFonts w:ascii="Urdu Typesetting" w:hAnsi="Urdu Typesetting" w:cs="MCS Rika S_U normal."/>
          <w:sz w:val="28"/>
          <w:szCs w:val="28"/>
          <w:rtl/>
        </w:rPr>
      </w:pPr>
    </w:p>
    <w:p w:rsidR="00905C93" w:rsidRPr="00E87BD5" w:rsidRDefault="00905C93" w:rsidP="00905C93">
      <w:pPr>
        <w:spacing w:line="240" w:lineRule="auto"/>
        <w:rPr>
          <w:rFonts w:ascii="Urdu Typesetting" w:hAnsi="Urdu Typesetting" w:cs="MCS Rika S_U normal."/>
          <w:sz w:val="28"/>
          <w:szCs w:val="28"/>
          <w:rtl/>
        </w:rPr>
      </w:pPr>
    </w:p>
    <w:tbl>
      <w:tblPr>
        <w:tblStyle w:val="Grilledutableau"/>
        <w:bidiVisual/>
        <w:tblW w:w="0" w:type="auto"/>
        <w:tblInd w:w="2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95"/>
        <w:gridCol w:w="735"/>
        <w:gridCol w:w="1215"/>
        <w:gridCol w:w="4253"/>
        <w:gridCol w:w="4219"/>
      </w:tblGrid>
      <w:tr w:rsidR="00905C93" w:rsidRPr="00272418" w:rsidTr="00CD7FD1">
        <w:trPr>
          <w:trHeight w:val="485"/>
        </w:trPr>
        <w:tc>
          <w:tcPr>
            <w:tcW w:w="695" w:type="dxa"/>
            <w:vMerge w:val="restart"/>
            <w:shd w:val="clear" w:color="auto" w:fill="99CCFF"/>
            <w:textDirection w:val="tbRl"/>
            <w:vAlign w:val="center"/>
          </w:tcPr>
          <w:p w:rsidR="00905C93" w:rsidRPr="00272418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لثلاثي</w:t>
            </w:r>
            <w:proofErr w:type="gramEnd"/>
          </w:p>
        </w:tc>
        <w:tc>
          <w:tcPr>
            <w:tcW w:w="735" w:type="dxa"/>
            <w:vMerge w:val="restart"/>
            <w:shd w:val="clear" w:color="auto" w:fill="FDE9D9" w:themeFill="accent6" w:themeFillTint="33"/>
            <w:textDirection w:val="tbRl"/>
            <w:vAlign w:val="center"/>
          </w:tcPr>
          <w:p w:rsidR="00905C93" w:rsidRPr="00272418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215" w:type="dxa"/>
            <w:vMerge w:val="restart"/>
            <w:shd w:val="clear" w:color="auto" w:fill="FFFF99"/>
            <w:textDirection w:val="tbRl"/>
            <w:vAlign w:val="center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المقطع</w:t>
            </w:r>
            <w:proofErr w:type="gramEnd"/>
          </w:p>
          <w:p w:rsidR="00905C93" w:rsidRPr="00272418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التعلمي</w:t>
            </w:r>
            <w:proofErr w:type="spellEnd"/>
          </w:p>
        </w:tc>
        <w:tc>
          <w:tcPr>
            <w:tcW w:w="4253" w:type="dxa"/>
            <w:shd w:val="clear" w:color="auto" w:fill="FFC000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hAnsiTheme="majorBidi" w:cs="Al-Kharashi 35"/>
                <w:i/>
                <w:iCs/>
                <w:sz w:val="36"/>
                <w:szCs w:val="36"/>
                <w:rtl/>
              </w:rPr>
            </w:pPr>
            <w:proofErr w:type="gramStart"/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الأنشطة</w:t>
            </w:r>
            <w:proofErr w:type="gramEnd"/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 xml:space="preserve"> العددي</w:t>
            </w:r>
            <w:r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ـــــــــــ</w:t>
            </w:r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ة</w:t>
            </w:r>
          </w:p>
        </w:tc>
        <w:tc>
          <w:tcPr>
            <w:tcW w:w="4219" w:type="dxa"/>
            <w:shd w:val="clear" w:color="auto" w:fill="FFC000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الأنشطة</w:t>
            </w:r>
            <w:proofErr w:type="gramEnd"/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 xml:space="preserve"> ال</w:t>
            </w:r>
            <w:r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هندسيـــــــــة</w:t>
            </w:r>
          </w:p>
        </w:tc>
      </w:tr>
      <w:tr w:rsidR="00905C93" w:rsidTr="00CD7FD1">
        <w:trPr>
          <w:trHeight w:val="536"/>
        </w:trPr>
        <w:tc>
          <w:tcPr>
            <w:tcW w:w="695" w:type="dxa"/>
            <w:vMerge/>
            <w:shd w:val="clear" w:color="auto" w:fill="99CCFF"/>
            <w:vAlign w:val="center"/>
          </w:tcPr>
          <w:p w:rsidR="00905C93" w:rsidRPr="0073463A" w:rsidRDefault="00905C93" w:rsidP="00CD7FD1">
            <w:pPr>
              <w:jc w:val="center"/>
              <w:rPr>
                <w:rFonts w:asciiTheme="majorBidi" w:hAnsiTheme="majorBidi" w:cstheme="majorBidi"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DE9D9" w:themeFill="accent6" w:themeFillTint="33"/>
            <w:vAlign w:val="center"/>
          </w:tcPr>
          <w:p w:rsidR="00905C93" w:rsidRPr="0073463A" w:rsidRDefault="00905C93" w:rsidP="00CD7FD1">
            <w:pPr>
              <w:jc w:val="center"/>
              <w:rPr>
                <w:rFonts w:asciiTheme="majorBidi" w:hAnsiTheme="majorBidi" w:cstheme="majorBidi"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FF99"/>
          </w:tcPr>
          <w:p w:rsidR="00905C93" w:rsidRPr="0073463A" w:rsidRDefault="00905C93" w:rsidP="00CD7FD1">
            <w:pPr>
              <w:jc w:val="center"/>
              <w:rPr>
                <w:rFonts w:asciiTheme="majorBidi" w:hAnsiTheme="majorBidi" w:cstheme="majorBidi"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الموارد</w:t>
            </w:r>
            <w:proofErr w:type="gramEnd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المعرفية والمنهجية</w:t>
            </w:r>
          </w:p>
        </w:tc>
        <w:tc>
          <w:tcPr>
            <w:tcW w:w="4219" w:type="dxa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الموارد</w:t>
            </w:r>
            <w:proofErr w:type="gramEnd"/>
            <w:r w:rsidRPr="0027241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المعرفية والمنهجية</w:t>
            </w:r>
          </w:p>
        </w:tc>
      </w:tr>
      <w:tr w:rsidR="00905C93" w:rsidTr="00CD7FD1">
        <w:tc>
          <w:tcPr>
            <w:tcW w:w="695" w:type="dxa"/>
            <w:vMerge w:val="restart"/>
            <w:shd w:val="clear" w:color="auto" w:fill="FBD4B4" w:themeFill="accent6" w:themeFillTint="66"/>
            <w:textDirection w:val="tbRl"/>
            <w:vAlign w:val="center"/>
          </w:tcPr>
          <w:p w:rsidR="00905C93" w:rsidRPr="00A80DC5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الثلاثـــــــــــــــــــــــــــــــي</w:t>
            </w:r>
            <w:proofErr w:type="gramEnd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الأول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35" w:type="dxa"/>
            <w:vMerge w:val="restart"/>
            <w:shd w:val="clear" w:color="auto" w:fill="E5DFEC" w:themeFill="accent4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23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shd w:val="clear" w:color="auto" w:fill="CCFFFF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العمليات على </w:t>
            </w:r>
            <w:r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الأعداد الطبيعية </w:t>
            </w:r>
          </w:p>
          <w:p w:rsidR="00905C93" w:rsidRPr="00FF2790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والاعداد</w:t>
            </w:r>
            <w:proofErr w:type="spellEnd"/>
            <w:r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العشرية</w:t>
            </w:r>
          </w:p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انشاء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أشكال هندسية بسيطة</w:t>
            </w:r>
          </w:p>
        </w:tc>
        <w:tc>
          <w:tcPr>
            <w:tcW w:w="8472" w:type="dxa"/>
            <w:gridSpan w:val="2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تقويـــــــم</w:t>
            </w:r>
            <w:proofErr w:type="gramEnd"/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تشخيصي</w:t>
            </w:r>
          </w:p>
        </w:tc>
      </w:tr>
      <w:tr w:rsidR="00905C93" w:rsidRPr="00D43CD8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E5DFEC" w:themeFill="accent4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FF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E5DFEC" w:themeFill="accent4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FFFF"/>
          </w:tcPr>
          <w:p w:rsidR="00905C93" w:rsidRPr="00FF2790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سلسلة عمليات دون </w:t>
            </w:r>
            <w:proofErr w:type="spell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اقواس</w:t>
            </w:r>
            <w:proofErr w:type="spellEnd"/>
          </w:p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سلسلة عمليات </w:t>
            </w:r>
            <w:proofErr w:type="spell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باقواس</w:t>
            </w:r>
            <w:proofErr w:type="spellEnd"/>
          </w:p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اصطلاحات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الكتابة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واستعمال خاصة توزيع الضرب بالنسبة </w:t>
            </w:r>
            <w:proofErr w:type="spell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الى</w:t>
            </w:r>
            <w:proofErr w:type="spell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الجمع و الطرح</w:t>
            </w:r>
          </w:p>
        </w:tc>
        <w:tc>
          <w:tcPr>
            <w:tcW w:w="4219" w:type="dxa"/>
            <w:vAlign w:val="center"/>
          </w:tcPr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</w:t>
            </w:r>
            <w:proofErr w:type="spell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الكوس</w:t>
            </w:r>
            <w:proofErr w:type="spell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، المسطرة، المدور) لإنشاء: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مستقيات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متوازية، مستقيمات متعامدة.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محور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قطعة مستقيم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منصف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زاوية.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مثلثات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خاصة.</w:t>
            </w:r>
          </w:p>
          <w:p w:rsidR="00905C93" w:rsidRPr="00A35564" w:rsidRDefault="00905C93" w:rsidP="00CD7FD1">
            <w:pPr>
              <w:numPr>
                <w:ilvl w:val="0"/>
                <w:numId w:val="1"/>
              </w:numPr>
              <w:tabs>
                <w:tab w:val="right" w:pos="-2988"/>
                <w:tab w:val="num" w:pos="175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مستطيل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، مربع، معين</w:t>
            </w:r>
          </w:p>
          <w:p w:rsidR="00905C93" w:rsidRPr="00A35564" w:rsidRDefault="00905C93" w:rsidP="00CD7FD1">
            <w:pPr>
              <w:tabs>
                <w:tab w:val="right" w:pos="-2988"/>
                <w:tab w:val="num" w:pos="175"/>
              </w:tabs>
              <w:ind w:left="175" w:hanging="17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دائرة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، قوس دائرة.</w:t>
            </w:r>
          </w:p>
        </w:tc>
      </w:tr>
      <w:tr w:rsidR="00905C93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E5DFEC" w:themeFill="accent4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FF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</w:tc>
      </w:tr>
      <w:tr w:rsidR="00905C93" w:rsidTr="00CD7FD1">
        <w:trPr>
          <w:trHeight w:val="356"/>
        </w:trPr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shd w:val="clear" w:color="auto" w:fill="CCFF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shd w:val="clear" w:color="auto" w:fill="FF99CC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الكسور والعمليات عليها</w:t>
            </w:r>
          </w:p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المركزي</w:t>
            </w:r>
          </w:p>
        </w:tc>
        <w:tc>
          <w:tcPr>
            <w:tcW w:w="8472" w:type="dxa"/>
            <w:gridSpan w:val="2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CCFF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99CC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1B5DAC" w:rsidRDefault="00905C93" w:rsidP="00CD7FD1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تعيين حاصل وباقي القسمة العشرية لعدد على عدد غير معدوم .</w:t>
            </w:r>
          </w:p>
          <w:p w:rsidR="00905C93" w:rsidRPr="001B5DAC" w:rsidRDefault="00905C93" w:rsidP="00905C93">
            <w:pPr>
              <w:pStyle w:val="Paragraphedeliste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القيمة المقربة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بالزيادة</w:t>
            </w:r>
            <w:r w:rsidRPr="00310A4D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أو</w:t>
            </w:r>
            <w:proofErr w:type="gram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بالنقصان </w:t>
            </w:r>
            <w:r w:rsidRPr="00310A4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لحاصل </w:t>
            </w: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قسمة عشرية.</w:t>
            </w:r>
          </w:p>
          <w:p w:rsidR="00905C93" w:rsidRPr="001B5DAC" w:rsidRDefault="00905C93" w:rsidP="00CD7FD1">
            <w:pPr>
              <w:pStyle w:val="Paragraphedeliste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حصر عدد طبيعي.</w:t>
            </w:r>
          </w:p>
          <w:p w:rsidR="00905C93" w:rsidRPr="001B5DAC" w:rsidRDefault="00905C93" w:rsidP="00CD7FD1">
            <w:pPr>
              <w:pStyle w:val="Paragraphedeliste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ضرب كسرين.</w:t>
            </w:r>
          </w:p>
          <w:p w:rsidR="00905C93" w:rsidRPr="001B5DAC" w:rsidRDefault="00905C93" w:rsidP="00CD7FD1">
            <w:pPr>
              <w:pStyle w:val="Paragraphedeliste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كسرين لهما نفس المقام أو مقام أحدهما مضاعف للآخر. </w:t>
            </w:r>
          </w:p>
          <w:p w:rsidR="00905C93" w:rsidRPr="001B5DAC" w:rsidRDefault="00905C93" w:rsidP="00CD7FD1">
            <w:pPr>
              <w:pStyle w:val="Paragraphedeliste"/>
              <w:numPr>
                <w:ilvl w:val="0"/>
                <w:numId w:val="5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جمع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وطرح كسرين لها نفس المقام أو مقام أحدهما مضاعف للآخر</w:t>
            </w:r>
          </w:p>
        </w:tc>
        <w:tc>
          <w:tcPr>
            <w:tcW w:w="4219" w:type="dxa"/>
            <w:vAlign w:val="center"/>
          </w:tcPr>
          <w:p w:rsidR="00905C93" w:rsidRPr="001B5DAC" w:rsidRDefault="00905C93" w:rsidP="00CD7FD1">
            <w:pPr>
              <w:pStyle w:val="Paragraphedeliste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شكل يقبل مركز تناظر.</w:t>
            </w:r>
          </w:p>
          <w:p w:rsidR="00905C93" w:rsidRDefault="00905C93" w:rsidP="00CD7FD1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نظير شكل أولي. </w:t>
            </w:r>
          </w:p>
          <w:p w:rsidR="00905C93" w:rsidRPr="00310A4D" w:rsidRDefault="00905C93" w:rsidP="00CD7FD1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310A4D">
              <w:rPr>
                <w:rFonts w:ascii="Times New Roman" w:hAnsi="Times New Roman" w:cs="Times New Roman"/>
                <w:sz w:val="28"/>
                <w:szCs w:val="28"/>
                <w:rtl/>
              </w:rPr>
              <w:t>إنشاء نظير شكل بسيط.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CCFF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99CC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</w:tc>
      </w:tr>
      <w:tr w:rsidR="00905C93" w:rsidRPr="008F480C" w:rsidTr="00CD7FD1">
        <w:trPr>
          <w:trHeight w:val="356"/>
        </w:trPr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shd w:val="clear" w:color="auto" w:fill="CCECFF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905C93" w:rsidRPr="00044820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المركزي</w:t>
            </w:r>
          </w:p>
        </w:tc>
        <w:tc>
          <w:tcPr>
            <w:tcW w:w="8472" w:type="dxa"/>
            <w:gridSpan w:val="2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RPr="008F480C" w:rsidTr="00CD7FD1">
        <w:trPr>
          <w:trHeight w:val="2486"/>
        </w:trPr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EC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1B5DAC" w:rsidRDefault="00905C93" w:rsidP="00CD7FD1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قراءة فاصلة نقطة معلومة أو وضع نقطة ذات فاصلة معلومة على مستقيم مدرج.</w:t>
            </w:r>
          </w:p>
          <w:p w:rsidR="00905C93" w:rsidRPr="001B5DAC" w:rsidRDefault="00905C93" w:rsidP="00CD7FD1">
            <w:pPr>
              <w:pStyle w:val="Paragraphedeliste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عددين نسبيين.</w:t>
            </w:r>
          </w:p>
          <w:p w:rsidR="00905C93" w:rsidRPr="001B5DAC" w:rsidRDefault="00905C93" w:rsidP="00CD7FD1">
            <w:pPr>
              <w:pStyle w:val="Paragraphedeliste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ترتيب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أعداد نسبية تصاعديا أو تنازليا.</w:t>
            </w:r>
          </w:p>
          <w:p w:rsidR="00905C93" w:rsidRPr="00431989" w:rsidRDefault="00905C93" w:rsidP="00CD7FD1">
            <w:pPr>
              <w:pStyle w:val="Paragraphedeliste"/>
              <w:numPr>
                <w:ilvl w:val="0"/>
                <w:numId w:val="10"/>
              </w:numPr>
              <w:tabs>
                <w:tab w:val="right" w:pos="39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قراءة إحداثي نقطة معلومة أو وضع نقطة ذات </w:t>
            </w:r>
            <w:proofErr w:type="spell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إحداثيين</w:t>
            </w:r>
            <w:proofErr w:type="spell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معلومين في مستو منسوب إلى معلم متعامد ومتجانس</w:t>
            </w:r>
          </w:p>
          <w:p w:rsidR="00905C93" w:rsidRDefault="00905C93" w:rsidP="00CD7FD1">
            <w:pPr>
              <w:tabs>
                <w:tab w:val="right" w:pos="397"/>
              </w:tabs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  <w:p w:rsidR="00905C93" w:rsidRPr="00431989" w:rsidRDefault="00905C93" w:rsidP="00CD7FD1">
            <w:pPr>
              <w:tabs>
                <w:tab w:val="right" w:pos="397"/>
              </w:tabs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4219" w:type="dxa"/>
            <w:vAlign w:val="center"/>
          </w:tcPr>
          <w:p w:rsidR="00905C93" w:rsidRPr="001B5DAC" w:rsidRDefault="00905C93" w:rsidP="00CD7FD1">
            <w:pPr>
              <w:numPr>
                <w:ilvl w:val="0"/>
                <w:numId w:val="2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خواص التناظر المركزي</w:t>
            </w:r>
          </w:p>
          <w:p w:rsidR="00905C93" w:rsidRPr="001B5DAC" w:rsidRDefault="00905C93" w:rsidP="00CD7FD1">
            <w:pPr>
              <w:pStyle w:val="Paragraphedeliste"/>
              <w:numPr>
                <w:ilvl w:val="1"/>
                <w:numId w:val="11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دراسة مراكز تناظر </w:t>
            </w:r>
            <w:proofErr w:type="spell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اشكال</w:t>
            </w:r>
            <w:proofErr w:type="spell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مألوفة.</w:t>
            </w:r>
          </w:p>
          <w:p w:rsidR="00905C93" w:rsidRPr="001B5DAC" w:rsidRDefault="00905C93" w:rsidP="00CD7FD1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دراسة أشكال بسيطة تقبل مركز تناظر.</w:t>
            </w:r>
          </w:p>
          <w:p w:rsidR="00905C93" w:rsidRPr="001B5DAC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EC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BD4B4" w:themeFill="accent6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687" w:type="dxa"/>
            <w:gridSpan w:val="3"/>
            <w:shd w:val="clear" w:color="auto" w:fill="FDE9D9" w:themeFill="accent6" w:themeFillTint="33"/>
          </w:tcPr>
          <w:p w:rsidR="00905C93" w:rsidRPr="00E87BD5" w:rsidRDefault="00905C93" w:rsidP="00CD7FD1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الأوّل</w:t>
            </w:r>
          </w:p>
        </w:tc>
      </w:tr>
      <w:tr w:rsidR="00905C93" w:rsidRPr="008F480C" w:rsidTr="00CD7FD1">
        <w:trPr>
          <w:trHeight w:val="356"/>
        </w:trPr>
        <w:tc>
          <w:tcPr>
            <w:tcW w:w="695" w:type="dxa"/>
            <w:vMerge w:val="restart"/>
            <w:shd w:val="clear" w:color="auto" w:fill="FFFF99"/>
            <w:textDirection w:val="tbRl"/>
            <w:vAlign w:val="center"/>
          </w:tcPr>
          <w:p w:rsidR="00905C93" w:rsidRPr="00A80DC5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 xml:space="preserve">      </w:t>
            </w:r>
          </w:p>
        </w:tc>
        <w:tc>
          <w:tcPr>
            <w:tcW w:w="735" w:type="dxa"/>
            <w:vMerge w:val="restart"/>
            <w:shd w:val="clear" w:color="auto" w:fill="FF99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16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shd w:val="clear" w:color="auto" w:fill="CCC0D9" w:themeFill="accent4" w:themeFillTint="66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والتوازي</w:t>
            </w:r>
          </w:p>
        </w:tc>
        <w:tc>
          <w:tcPr>
            <w:tcW w:w="8472" w:type="dxa"/>
            <w:gridSpan w:val="2"/>
            <w:tcBorders>
              <w:top w:val="double" w:sz="4" w:space="0" w:color="auto"/>
            </w:tcBorders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color w:val="00B0F0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  <w:p w:rsidR="00905C93" w:rsidRPr="00431989" w:rsidRDefault="00905C93" w:rsidP="00CD7FD1">
            <w:pPr>
              <w:jc w:val="center"/>
              <w:rPr>
                <w:rFonts w:asciiTheme="majorBidi" w:hAnsiTheme="majorBidi" w:cstheme="majorBidi"/>
                <w:color w:val="00B0F0"/>
                <w:sz w:val="28"/>
                <w:szCs w:val="28"/>
                <w:rtl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99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C0D9" w:themeFill="accent4" w:themeFillTint="66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744897" w:rsidRDefault="00905C93" w:rsidP="00CD7FD1">
            <w:pPr>
              <w:pStyle w:val="Paragraphedeliste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عددين نسبيين.</w:t>
            </w:r>
          </w:p>
          <w:p w:rsidR="00905C93" w:rsidRPr="00744897" w:rsidRDefault="00905C93" w:rsidP="00CD7FD1">
            <w:pPr>
              <w:pStyle w:val="Paragraphedeliste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مجموع جبري.</w:t>
            </w:r>
          </w:p>
          <w:p w:rsidR="00905C93" w:rsidRPr="00744897" w:rsidRDefault="00905C93" w:rsidP="00CD7FD1">
            <w:pPr>
              <w:pStyle w:val="Paragraphedeliste"/>
              <w:numPr>
                <w:ilvl w:val="1"/>
                <w:numId w:val="13"/>
              </w:numPr>
              <w:tabs>
                <w:tab w:val="right" w:pos="309"/>
              </w:tabs>
              <w:ind w:right="444"/>
              <w:rPr>
                <w:rFonts w:ascii="Times New Roman" w:hAnsi="Times New Roman" w:cs="Times New Roman"/>
                <w:sz w:val="28"/>
                <w:szCs w:val="28"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حساب المسافة بين نقطتين ذات فاصلتين معلومتين على مستقيم مدرج.</w:t>
            </w:r>
          </w:p>
          <w:p w:rsidR="00905C93" w:rsidRPr="001B5DAC" w:rsidRDefault="00905C93" w:rsidP="00CD7FD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</w:p>
        </w:tc>
        <w:tc>
          <w:tcPr>
            <w:tcW w:w="4219" w:type="dxa"/>
            <w:vAlign w:val="center"/>
          </w:tcPr>
          <w:p w:rsidR="00905C93" w:rsidRPr="007120F2" w:rsidRDefault="00905C93" w:rsidP="00CD7FD1">
            <w:pPr>
              <w:pStyle w:val="Paragraphedeliste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</w:t>
            </w:r>
            <w:proofErr w:type="spellStart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التعابير</w:t>
            </w:r>
            <w:proofErr w:type="spellEnd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:</w:t>
            </w:r>
          </w:p>
          <w:p w:rsidR="00905C93" w:rsidRPr="001B5DAC" w:rsidRDefault="00905C93" w:rsidP="00CD7FD1">
            <w:pPr>
              <w:ind w:left="72" w:hanging="7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زاويتان متجاورتان، زاويتان متكاملتان، زاويتان متتامتان، زاويتان متبادلتان داخليا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، .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..  وتوظيفها بشكل سليم في وضعيات مناسبة.</w:t>
            </w:r>
          </w:p>
          <w:p w:rsidR="00905C93" w:rsidRPr="007120F2" w:rsidRDefault="00905C93" w:rsidP="00CD7FD1">
            <w:pPr>
              <w:pStyle w:val="Paragraphedeliste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خاصية الزاويتين المتقابلتين بالرأس </w:t>
            </w:r>
            <w:proofErr w:type="gramStart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905C93" w:rsidRPr="007120F2" w:rsidRDefault="00905C93" w:rsidP="00CD7FD1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خواص الزوايا المعينة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بمتوازيين</w:t>
            </w: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وقاطع</w:t>
            </w:r>
            <w:proofErr w:type="spellEnd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وتوظيفها.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99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CC0D9" w:themeFill="accent4" w:themeFillTint="66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</w:tc>
      </w:tr>
      <w:tr w:rsidR="00905C93" w:rsidRPr="008F480C" w:rsidTr="00CD7FD1">
        <w:trPr>
          <w:trHeight w:val="356"/>
        </w:trPr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shd w:val="clear" w:color="auto" w:fill="CC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7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shd w:val="clear" w:color="auto" w:fill="FFCCFF"/>
            <w:textDirection w:val="tbRl"/>
            <w:vAlign w:val="center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مفهوم المعادلة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RPr="001617CD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CC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CC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E055EE" w:rsidRDefault="00905C93" w:rsidP="00CD7FD1">
            <w:pPr>
              <w:pStyle w:val="Paragraphedeliste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حل المعادلات من الشكل: </w: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 xml:space="preserve">=    </w:t>
            </w:r>
            <w:r w:rsidRPr="001B5DAC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.25pt" o:ole="">
                  <v:imagedata r:id="rId5" o:title=""/>
                </v:shape>
                <o:OLEObject Type="Embed" ProgID="Equation.3" ShapeID="_x0000_i1025" DrawAspect="Content" ObjectID="_1600454697" r:id="rId6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>÷ .</w:t>
            </w:r>
            <w:r w:rsidRPr="001B5DAC">
              <w:rPr>
                <w:position w:val="-6"/>
                <w:rtl/>
              </w:rPr>
              <w:object w:dxaOrig="200" w:dyaOrig="220">
                <v:shape id="_x0000_i1026" type="#_x0000_t75" style="width:10.5pt;height:11.25pt" o:ole="">
                  <v:imagedata r:id="rId7" o:title=""/>
                </v:shape>
                <o:OLEObject Type="Embed" ProgID="Equation.3" ShapeID="_x0000_i1026" DrawAspect="Content" ObjectID="_1600454698" r:id="rId8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حيث</w:t>
            </w:r>
            <w:r w:rsidRPr="001B5DAC">
              <w:rPr>
                <w:position w:val="-6"/>
                <w:rtl/>
              </w:rPr>
              <w:object w:dxaOrig="200" w:dyaOrig="220">
                <v:shape id="_x0000_i1027" type="#_x0000_t75" style="width:9pt;height:11.25pt" o:ole="">
                  <v:imagedata r:id="rId7" o:title=""/>
                </v:shape>
                <o:OLEObject Type="Embed" ProgID="Equation.3" ShapeID="_x0000_i1027" DrawAspect="Content" ObjectID="_1600454699" r:id="rId9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، </w:t>
            </w:r>
            <w:r w:rsidRPr="001B5DAC">
              <w:rPr>
                <w:position w:val="-6"/>
              </w:rPr>
              <w:object w:dxaOrig="200" w:dyaOrig="279">
                <v:shape id="_x0000_i1028" type="#_x0000_t75" style="width:10.5pt;height:14.25pt" o:ole="">
                  <v:imagedata r:id="rId5" o:title=""/>
                </v:shape>
                <o:OLEObject Type="Embed" ProgID="Equation.3" ShapeID="_x0000_i1028" DrawAspect="Content" ObjectID="_1600454700" r:id="rId10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عددان عشريان معلومان في وضعيات بسيطة.</w:t>
            </w:r>
          </w:p>
          <w:p w:rsidR="00905C93" w:rsidRPr="00E055EE" w:rsidRDefault="00905C93" w:rsidP="00CD7FD1">
            <w:pPr>
              <w:pStyle w:val="Paragraphedeliste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اختبار صحة مساواة أو </w:t>
            </w:r>
            <w:proofErr w:type="gramStart"/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>متباينة</w:t>
            </w:r>
            <w:proofErr w:type="gramEnd"/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تتضمن عددا مجهولا أو عددين مجهولين عندما تستبدله بقيمة معلومة.</w:t>
            </w:r>
          </w:p>
        </w:tc>
        <w:tc>
          <w:tcPr>
            <w:tcW w:w="4219" w:type="dxa"/>
            <w:vAlign w:val="center"/>
          </w:tcPr>
          <w:p w:rsidR="00905C93" w:rsidRPr="001B5DAC" w:rsidRDefault="00905C93" w:rsidP="00CD7FD1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استغلال الأشكال الهندسية البسيطة لتوظيف الحساب الحرفي .</w:t>
            </w:r>
          </w:p>
          <w:p w:rsidR="00905C93" w:rsidRPr="001B5DAC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SA"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CC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CCF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</w:tc>
      </w:tr>
      <w:tr w:rsidR="00905C93" w:rsidRPr="008F480C" w:rsidTr="00CD7FD1">
        <w:trPr>
          <w:trHeight w:val="352"/>
        </w:trPr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shd w:val="clear" w:color="auto" w:fill="DAEEF3" w:themeFill="accent5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19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tcBorders>
              <w:bottom w:val="double" w:sz="4" w:space="0" w:color="auto"/>
            </w:tcBorders>
            <w:shd w:val="clear" w:color="auto" w:fill="FFCC00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  <w:proofErr w:type="gramEnd"/>
          </w:p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أضلاع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DAEEF3" w:themeFill="accent5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CC00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1617CD" w:rsidRDefault="00905C93" w:rsidP="00CD7FD1">
            <w:pPr>
              <w:pStyle w:val="Paragraphedelist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إتمام جدول أعداد يمثل تناسبية.</w:t>
            </w:r>
          </w:p>
          <w:p w:rsidR="00905C93" w:rsidRPr="001617CD" w:rsidRDefault="00905C93" w:rsidP="00CD7FD1">
            <w:pPr>
              <w:pStyle w:val="Paragraphedeliste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الرابع المتناسب.</w:t>
            </w:r>
          </w:p>
          <w:p w:rsidR="00905C93" w:rsidRPr="001617CD" w:rsidRDefault="00905C93" w:rsidP="00CD7FD1">
            <w:pPr>
              <w:pStyle w:val="Paragraphedeliste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نسبة مئوية وتوظيفها.</w:t>
            </w:r>
          </w:p>
          <w:p w:rsidR="00905C93" w:rsidRPr="001617CD" w:rsidRDefault="00905C93" w:rsidP="00CD7FD1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مقياس خريطة أو تصميم واستعماله</w:t>
            </w:r>
          </w:p>
        </w:tc>
        <w:tc>
          <w:tcPr>
            <w:tcW w:w="4219" w:type="dxa"/>
            <w:vAlign w:val="center"/>
          </w:tcPr>
          <w:p w:rsidR="00905C93" w:rsidRPr="001617CD" w:rsidRDefault="00905C93" w:rsidP="00CD7FD1">
            <w:pPr>
              <w:pStyle w:val="Paragraphedeliste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تحويل وحدات القياس (أطوال ومساحات وحجم).</w:t>
            </w:r>
          </w:p>
          <w:p w:rsidR="00905C93" w:rsidRPr="001617CD" w:rsidRDefault="00905C93" w:rsidP="00CD7FD1">
            <w:pPr>
              <w:pStyle w:val="Paragraphedeliste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مختلف خواص متوازي الأضلاع وتوظيفها.</w:t>
            </w:r>
          </w:p>
          <w:p w:rsidR="00905C93" w:rsidRPr="001617CD" w:rsidRDefault="00905C93" w:rsidP="00CD7FD1">
            <w:pPr>
              <w:pStyle w:val="Paragraphedeliste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خواص متوازيات الأضلاع الخاصة (المستطيل، المربع، المعين) وتوظيفها.</w:t>
            </w:r>
          </w:p>
          <w:p w:rsidR="00905C93" w:rsidRPr="001617CD" w:rsidRDefault="00905C93" w:rsidP="00CD7FD1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متوازي الأضلاع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DAEEF3" w:themeFill="accent5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FFCC00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FFFF99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422" w:type="dxa"/>
            <w:gridSpan w:val="4"/>
            <w:shd w:val="clear" w:color="auto" w:fill="FDE9D9" w:themeFill="accent6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الثاني </w:t>
            </w:r>
          </w:p>
        </w:tc>
      </w:tr>
      <w:tr w:rsidR="00905C93" w:rsidRPr="008F480C" w:rsidTr="00CD7FD1">
        <w:trPr>
          <w:trHeight w:val="352"/>
        </w:trPr>
        <w:tc>
          <w:tcPr>
            <w:tcW w:w="695" w:type="dxa"/>
            <w:vMerge w:val="restart"/>
            <w:tcBorders>
              <w:bottom w:val="double" w:sz="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905C93" w:rsidRPr="00A80DC5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الثلاثـــــــــــــــــــــــــي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shd w:val="clear" w:color="auto" w:fill="E5B8B7" w:themeFill="accent2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14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tcBorders>
              <w:bottom w:val="double" w:sz="4" w:space="0" w:color="auto"/>
            </w:tcBorders>
            <w:shd w:val="clear" w:color="auto" w:fill="C4BC96" w:themeFill="background2" w:themeFillShade="BF"/>
            <w:textDirection w:val="tbRl"/>
          </w:tcPr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تنظيم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معطايات</w:t>
            </w:r>
            <w:proofErr w:type="spellEnd"/>
          </w:p>
          <w:p w:rsidR="00905C93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والدائرة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color w:val="00B0F0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E5B8B7" w:themeFill="accent2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4BC96" w:themeFill="background2" w:themeFillShade="B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:rsidR="00905C93" w:rsidRPr="00AA5666" w:rsidRDefault="00905C93" w:rsidP="00CD7FD1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.قراءة معطيات إحصائية في شكل جداول أو </w:t>
            </w:r>
            <w:proofErr w:type="spell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تمثيلات</w:t>
            </w:r>
            <w:proofErr w:type="spell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بيانية (منحنيات ومخططات).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فهم </w:t>
            </w: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معطيات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إحصائية وتفسيرها.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معطيات إحصائية بمخططات بالأعمدة أو بمخططات دائرية.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7"/>
              </w:numPr>
              <w:tabs>
                <w:tab w:val="right" w:pos="39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 النسبية.</w:t>
            </w:r>
          </w:p>
          <w:p w:rsidR="00905C93" w:rsidRDefault="00905C93" w:rsidP="00CD7FD1">
            <w:pPr>
              <w:spacing w:line="276" w:lineRule="auto"/>
              <w:ind w:left="252" w:hanging="25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905C93" w:rsidRPr="001B5DAC" w:rsidRDefault="00905C93" w:rsidP="00CD7FD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19" w:type="dxa"/>
            <w:shd w:val="clear" w:color="auto" w:fill="FFFFFF" w:themeFill="background1"/>
            <w:vAlign w:val="center"/>
          </w:tcPr>
          <w:p w:rsidR="00905C93" w:rsidRPr="00AA5666" w:rsidRDefault="00905C93" w:rsidP="00CD7FD1">
            <w:pPr>
              <w:pStyle w:val="Paragraphedeliste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مجموع زوايا مثلث وتوظيفه في وضعية معطاة.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إنشاء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 مثلث بمعرفة:</w:t>
            </w:r>
          </w:p>
          <w:p w:rsidR="00905C93" w:rsidRPr="001B5DAC" w:rsidRDefault="00905C93" w:rsidP="00CD7FD1">
            <w:pPr>
              <w:spacing w:line="276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طول ضلع والزاويتين المجاورتين له.</w:t>
            </w:r>
          </w:p>
          <w:p w:rsidR="00905C93" w:rsidRPr="001B5DAC" w:rsidRDefault="00905C93" w:rsidP="00CD7FD1">
            <w:pPr>
              <w:spacing w:line="276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طولي ضلعين والزاوية المحصورة بينهما.</w:t>
            </w:r>
          </w:p>
          <w:p w:rsidR="00905C93" w:rsidRPr="001B5DAC" w:rsidRDefault="00905C93" w:rsidP="00CD7FD1">
            <w:pPr>
              <w:spacing w:line="276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أطوال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الأضلاع الثلاثة.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9"/>
              </w:numPr>
              <w:tabs>
                <w:tab w:val="right" w:pos="-2988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مساحة مثلث</w:t>
            </w:r>
          </w:p>
          <w:p w:rsidR="00905C93" w:rsidRPr="00AA5666" w:rsidRDefault="00905C93" w:rsidP="00CD7FD1">
            <w:pPr>
              <w:pStyle w:val="Paragraphedeliste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إنشاء الدائرة المحيطة بمثلث.</w:t>
            </w:r>
          </w:p>
          <w:p w:rsidR="00905C93" w:rsidRPr="00AA5666" w:rsidRDefault="00905C93" w:rsidP="00CD7FD1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مساحة قرص نصف قطره </w:t>
            </w: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معلوم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..</w:t>
            </w:r>
          </w:p>
        </w:tc>
      </w:tr>
      <w:tr w:rsidR="00905C93" w:rsidRPr="008F480C" w:rsidTr="00CD7FD1">
        <w:trPr>
          <w:trHeight w:val="842"/>
        </w:trPr>
        <w:tc>
          <w:tcPr>
            <w:tcW w:w="695" w:type="dxa"/>
            <w:vMerge/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E5B8B7" w:themeFill="accent2" w:themeFillTint="66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C4BC96" w:themeFill="background2" w:themeFillShade="BF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Default="00905C93" w:rsidP="00CD7FD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  <w:p w:rsidR="00905C93" w:rsidRPr="00272418" w:rsidRDefault="00905C93" w:rsidP="00CD7FD1">
            <w:pPr>
              <w:spacing w:line="276" w:lineRule="auto"/>
              <w:rPr>
                <w:rFonts w:asciiTheme="majorBidi" w:hAnsiTheme="majorBidi" w:cstheme="majorBidi"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905C93" w:rsidRPr="008F480C" w:rsidTr="00CD7FD1">
        <w:trPr>
          <w:trHeight w:val="1677"/>
        </w:trPr>
        <w:tc>
          <w:tcPr>
            <w:tcW w:w="695" w:type="dxa"/>
            <w:vMerge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shd w:val="clear" w:color="auto" w:fill="FFC000"/>
            <w:vAlign w:val="center"/>
          </w:tcPr>
          <w:p w:rsidR="00905C93" w:rsidRDefault="00905C93" w:rsidP="00CD7FD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215" w:type="dxa"/>
            <w:vMerge w:val="restart"/>
            <w:tcBorders>
              <w:bottom w:val="double" w:sz="4" w:space="0" w:color="auto"/>
            </w:tcBorders>
            <w:shd w:val="clear" w:color="auto" w:fill="E5DFEC" w:themeFill="accent4" w:themeFillTint="33"/>
            <w:textDirection w:val="tbRl"/>
          </w:tcPr>
          <w:p w:rsidR="00905C93" w:rsidRPr="00550342" w:rsidRDefault="00905C93" w:rsidP="00CD7FD1">
            <w:pPr>
              <w:ind w:left="113" w:right="113"/>
              <w:jc w:val="center"/>
              <w:rPr>
                <w:rFonts w:asciiTheme="majorBidi" w:hAnsiTheme="majorBidi" w:cstheme="majorBidi"/>
                <w:bCs/>
                <w:sz w:val="20"/>
                <w:szCs w:val="20"/>
                <w:rtl/>
              </w:rPr>
            </w:pPr>
            <w:proofErr w:type="spellStart"/>
            <w:r w:rsidRPr="00272418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>الموشور</w:t>
            </w:r>
            <w:proofErr w:type="spellEnd"/>
            <w:r w:rsidRPr="00272418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 xml:space="preserve"> القائم واسطوانة الدوران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05C93" w:rsidRDefault="00905C93" w:rsidP="00CD7FD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</w:t>
            </w:r>
            <w:proofErr w:type="gramEnd"/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 xml:space="preserve"> الانطلاق</w:t>
            </w: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C000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E5DFEC" w:themeFill="accent4" w:themeFillTint="33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905C93" w:rsidRPr="001B5DAC" w:rsidRDefault="00905C93" w:rsidP="00CD7FD1">
            <w:pPr>
              <w:tabs>
                <w:tab w:val="right" w:pos="397"/>
              </w:tabs>
              <w:spacing w:line="360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905C93" w:rsidRPr="004E72B8" w:rsidRDefault="00905C93" w:rsidP="00CD7FD1">
            <w:pPr>
              <w:pStyle w:val="Paragraphedeliste"/>
              <w:numPr>
                <w:ilvl w:val="0"/>
                <w:numId w:val="30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وصف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1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تصميم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لموشور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1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صنع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2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وصف اسطوانة دوران.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3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تصميم أسطوانة دوران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4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صنع أسطوانة الدوران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 xml:space="preserve"> 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905C93" w:rsidRPr="004E72B8" w:rsidRDefault="00905C93" w:rsidP="00CD7FD1">
            <w:pPr>
              <w:pStyle w:val="Paragraphedeliste"/>
              <w:numPr>
                <w:ilvl w:val="1"/>
                <w:numId w:val="35"/>
              </w:numPr>
              <w:spacing w:line="360" w:lineRule="auto"/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حساب المساحة الجانبية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لموشور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ولأسطوانة دوران.</w:t>
            </w:r>
          </w:p>
          <w:p w:rsidR="00905C93" w:rsidRPr="00272418" w:rsidRDefault="00905C93" w:rsidP="00CD7FD1">
            <w:pPr>
              <w:pStyle w:val="Paragraphedeliste"/>
              <w:numPr>
                <w:ilvl w:val="0"/>
                <w:numId w:val="36"/>
              </w:numPr>
              <w:tabs>
                <w:tab w:val="right" w:pos="375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حساب حجم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وأسطوانة دوران</w:t>
            </w:r>
          </w:p>
          <w:p w:rsidR="00905C93" w:rsidRPr="00272418" w:rsidRDefault="00905C93" w:rsidP="00CD7FD1">
            <w:pPr>
              <w:tabs>
                <w:tab w:val="right" w:pos="375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 w:bidi="ar-SA"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C000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shd w:val="clear" w:color="auto" w:fill="E5DFEC" w:themeFill="accent4" w:themeFillTint="33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shd w:val="clear" w:color="auto" w:fill="CCFF99"/>
            <w:vAlign w:val="center"/>
          </w:tcPr>
          <w:p w:rsidR="00905C93" w:rsidRPr="00272418" w:rsidRDefault="00905C93" w:rsidP="00CD7FD1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  <w:p w:rsidR="00905C93" w:rsidRPr="0073463A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905C93" w:rsidRPr="008F480C" w:rsidTr="00CD7FD1">
        <w:tc>
          <w:tcPr>
            <w:tcW w:w="695" w:type="dxa"/>
            <w:vMerge/>
            <w:shd w:val="clear" w:color="auto" w:fill="C6D9F1" w:themeFill="text2" w:themeFillTint="33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shd w:val="clear" w:color="auto" w:fill="FFC000"/>
            <w:vAlign w:val="center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687" w:type="dxa"/>
            <w:gridSpan w:val="3"/>
            <w:shd w:val="clear" w:color="auto" w:fill="FDE9D9" w:themeFill="accent6" w:themeFillTint="33"/>
          </w:tcPr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الثالث</w:t>
            </w:r>
          </w:p>
          <w:p w:rsidR="00905C93" w:rsidRDefault="00905C93" w:rsidP="00CD7FD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905C93" w:rsidRDefault="00905C93" w:rsidP="00905C93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905C93" w:rsidRDefault="00905C93" w:rsidP="00905C93">
      <w:pPr>
        <w:bidi w:val="0"/>
        <w:ind w:right="113"/>
        <w:jc w:val="center"/>
        <w:rPr>
          <w:rFonts w:asciiTheme="majorBidi" w:hAnsiTheme="majorBidi" w:cs="Abuhmeda -f2"/>
          <w:color w:val="000000" w:themeColor="text1"/>
          <w:sz w:val="27"/>
          <w:szCs w:val="27"/>
          <w:u w:val="single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="Abuhmeda -f2" w:hint="cs"/>
          <w:color w:val="000000" w:themeColor="text1"/>
          <w:sz w:val="27"/>
          <w:szCs w:val="27"/>
          <w:u w:val="single"/>
          <w:rtl/>
        </w:rPr>
        <w:t>ا</w:t>
      </w:r>
      <w:r w:rsidRPr="003E769A">
        <w:rPr>
          <w:rFonts w:asciiTheme="majorBidi" w:hAnsiTheme="majorBidi" w:cs="Abuhmeda -f2" w:hint="cs"/>
          <w:color w:val="000000" w:themeColor="text1"/>
          <w:sz w:val="27"/>
          <w:szCs w:val="27"/>
          <w:u w:val="single"/>
          <w:rtl/>
        </w:rPr>
        <w:t>لسّيـــــــــد المفتش:</w:t>
      </w:r>
      <w:r>
        <w:rPr>
          <w:rFonts w:asciiTheme="majorBidi" w:hAnsiTheme="majorBidi" w:cs="Abuhmeda -f2" w:hint="cs"/>
          <w:color w:val="000000" w:themeColor="text1"/>
          <w:sz w:val="27"/>
          <w:szCs w:val="27"/>
          <w:rtl/>
        </w:rPr>
        <w:t xml:space="preserve">                                                                        </w:t>
      </w:r>
      <w:r w:rsidRPr="003E769A">
        <w:rPr>
          <w:rFonts w:asciiTheme="majorBidi" w:hAnsiTheme="majorBidi" w:cs="Abuhmeda -f2" w:hint="cs"/>
          <w:color w:val="000000" w:themeColor="text1"/>
          <w:sz w:val="27"/>
          <w:szCs w:val="27"/>
          <w:u w:val="single"/>
          <w:rtl/>
        </w:rPr>
        <w:t>السّيـــــــد المديــــــــــــــــر:</w:t>
      </w:r>
      <w:r>
        <w:rPr>
          <w:rFonts w:asciiTheme="majorBidi" w:hAnsiTheme="majorBidi" w:cs="Abuhmeda -f2" w:hint="cs"/>
          <w:color w:val="000000" w:themeColor="text1"/>
          <w:sz w:val="27"/>
          <w:szCs w:val="27"/>
          <w:u w:val="single"/>
          <w:rtl/>
        </w:rPr>
        <w:t xml:space="preserve"> </w:t>
      </w:r>
    </w:p>
    <w:p w:rsidR="00905C93" w:rsidRPr="00F20BA0" w:rsidRDefault="00905C93" w:rsidP="00905C93">
      <w:pPr>
        <w:rPr>
          <w:rFonts w:asciiTheme="majorBidi" w:hAnsiTheme="majorBidi" w:cstheme="majorBidi"/>
          <w:sz w:val="28"/>
          <w:szCs w:val="28"/>
        </w:rPr>
      </w:pPr>
    </w:p>
    <w:p w:rsidR="008A5C78" w:rsidRDefault="002F20F8"/>
    <w:sectPr w:rsidR="008A5C78" w:rsidSect="0073463A">
      <w:pgSz w:w="11906" w:h="16838"/>
      <w:pgMar w:top="142" w:right="424" w:bottom="567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du Typesetting">
    <w:altName w:val="Arabic Typesetting"/>
    <w:charset w:val="00"/>
    <w:family w:val="script"/>
    <w:pitch w:val="variable"/>
    <w:sig w:usb0="00000000" w:usb1="80000000" w:usb2="00000008" w:usb3="00000000" w:csb0="00000041" w:csb1="00000000"/>
  </w:font>
  <w:font w:name="MCS Rik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35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buhmeda -f2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FA0"/>
    <w:multiLevelType w:val="hybridMultilevel"/>
    <w:tmpl w:val="945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8A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>
    <w:nsid w:val="0493294F"/>
    <w:multiLevelType w:val="hybridMultilevel"/>
    <w:tmpl w:val="B6F431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F77DF4"/>
    <w:multiLevelType w:val="hybridMultilevel"/>
    <w:tmpl w:val="B9EC1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D37D35"/>
    <w:multiLevelType w:val="hybridMultilevel"/>
    <w:tmpl w:val="6CC09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674B58"/>
    <w:multiLevelType w:val="hybridMultilevel"/>
    <w:tmpl w:val="AFCC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74DD7"/>
    <w:multiLevelType w:val="hybridMultilevel"/>
    <w:tmpl w:val="6F0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8772F"/>
    <w:multiLevelType w:val="hybridMultilevel"/>
    <w:tmpl w:val="16E234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10CB790A"/>
    <w:multiLevelType w:val="hybridMultilevel"/>
    <w:tmpl w:val="B268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DF762E"/>
    <w:multiLevelType w:val="hybridMultilevel"/>
    <w:tmpl w:val="07FA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97469"/>
    <w:multiLevelType w:val="hybridMultilevel"/>
    <w:tmpl w:val="B1C8BD56"/>
    <w:lvl w:ilvl="0" w:tplc="3A9AA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AA66D9"/>
    <w:multiLevelType w:val="hybridMultilevel"/>
    <w:tmpl w:val="35AA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833FF"/>
    <w:multiLevelType w:val="hybridMultilevel"/>
    <w:tmpl w:val="1A3A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1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A1674"/>
    <w:multiLevelType w:val="hybridMultilevel"/>
    <w:tmpl w:val="51906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303EF7"/>
    <w:multiLevelType w:val="hybridMultilevel"/>
    <w:tmpl w:val="C060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557269E"/>
    <w:multiLevelType w:val="hybridMultilevel"/>
    <w:tmpl w:val="289A1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>
    <w:nsid w:val="259E69B2"/>
    <w:multiLevelType w:val="hybridMultilevel"/>
    <w:tmpl w:val="4CB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2039D0"/>
    <w:multiLevelType w:val="hybridMultilevel"/>
    <w:tmpl w:val="2B7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1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B1BED"/>
    <w:multiLevelType w:val="hybridMultilevel"/>
    <w:tmpl w:val="D78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4B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1317F"/>
    <w:multiLevelType w:val="hybridMultilevel"/>
    <w:tmpl w:val="4A669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06F0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D134D5"/>
    <w:multiLevelType w:val="hybridMultilevel"/>
    <w:tmpl w:val="4862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F7627B"/>
    <w:multiLevelType w:val="hybridMultilevel"/>
    <w:tmpl w:val="C540C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F23F59"/>
    <w:multiLevelType w:val="hybridMultilevel"/>
    <w:tmpl w:val="8FE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8E1541"/>
    <w:multiLevelType w:val="hybridMultilevel"/>
    <w:tmpl w:val="DD38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A40DC6"/>
    <w:multiLevelType w:val="hybridMultilevel"/>
    <w:tmpl w:val="3D4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D2E0C"/>
    <w:multiLevelType w:val="hybridMultilevel"/>
    <w:tmpl w:val="E07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A4C6E"/>
    <w:multiLevelType w:val="hybridMultilevel"/>
    <w:tmpl w:val="CC0677A2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8">
    <w:nsid w:val="57291743"/>
    <w:multiLevelType w:val="hybridMultilevel"/>
    <w:tmpl w:val="31E2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E059CF"/>
    <w:multiLevelType w:val="hybridMultilevel"/>
    <w:tmpl w:val="3EA2264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0">
    <w:nsid w:val="68CB7F76"/>
    <w:multiLevelType w:val="hybridMultilevel"/>
    <w:tmpl w:val="D604051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>
    <w:nsid w:val="69DA2F64"/>
    <w:multiLevelType w:val="hybridMultilevel"/>
    <w:tmpl w:val="08D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754D5"/>
    <w:multiLevelType w:val="hybridMultilevel"/>
    <w:tmpl w:val="38E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F4D0C"/>
    <w:multiLevelType w:val="hybridMultilevel"/>
    <w:tmpl w:val="DBE2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0B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A34EC"/>
    <w:multiLevelType w:val="hybridMultilevel"/>
    <w:tmpl w:val="512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53C61"/>
    <w:multiLevelType w:val="hybridMultilevel"/>
    <w:tmpl w:val="35CEB05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32"/>
  </w:num>
  <w:num w:numId="5">
    <w:abstractNumId w:val="20"/>
  </w:num>
  <w:num w:numId="6">
    <w:abstractNumId w:val="26"/>
  </w:num>
  <w:num w:numId="7">
    <w:abstractNumId w:val="16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29"/>
  </w:num>
  <w:num w:numId="14">
    <w:abstractNumId w:val="21"/>
  </w:num>
  <w:num w:numId="15">
    <w:abstractNumId w:val="24"/>
  </w:num>
  <w:num w:numId="16">
    <w:abstractNumId w:val="4"/>
  </w:num>
  <w:num w:numId="17">
    <w:abstractNumId w:val="31"/>
  </w:num>
  <w:num w:numId="18">
    <w:abstractNumId w:val="25"/>
  </w:num>
  <w:num w:numId="19">
    <w:abstractNumId w:val="17"/>
  </w:num>
  <w:num w:numId="20">
    <w:abstractNumId w:val="6"/>
  </w:num>
  <w:num w:numId="21">
    <w:abstractNumId w:val="34"/>
  </w:num>
  <w:num w:numId="22">
    <w:abstractNumId w:val="28"/>
  </w:num>
  <w:num w:numId="23">
    <w:abstractNumId w:val="22"/>
  </w:num>
  <w:num w:numId="24">
    <w:abstractNumId w:val="35"/>
  </w:num>
  <w:num w:numId="25">
    <w:abstractNumId w:val="2"/>
  </w:num>
  <w:num w:numId="26">
    <w:abstractNumId w:val="30"/>
  </w:num>
  <w:num w:numId="27">
    <w:abstractNumId w:val="27"/>
  </w:num>
  <w:num w:numId="28">
    <w:abstractNumId w:val="23"/>
  </w:num>
  <w:num w:numId="29">
    <w:abstractNumId w:val="7"/>
  </w:num>
  <w:num w:numId="30">
    <w:abstractNumId w:val="10"/>
  </w:num>
  <w:num w:numId="31">
    <w:abstractNumId w:val="33"/>
  </w:num>
  <w:num w:numId="32">
    <w:abstractNumId w:val="19"/>
  </w:num>
  <w:num w:numId="33">
    <w:abstractNumId w:val="18"/>
  </w:num>
  <w:num w:numId="34">
    <w:abstractNumId w:val="0"/>
  </w:num>
  <w:num w:numId="35">
    <w:abstractNumId w:val="12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C93"/>
    <w:rsid w:val="000004A6"/>
    <w:rsid w:val="000A4789"/>
    <w:rsid w:val="000C58BD"/>
    <w:rsid w:val="000F167A"/>
    <w:rsid w:val="001316BC"/>
    <w:rsid w:val="001841C4"/>
    <w:rsid w:val="001D3C61"/>
    <w:rsid w:val="001F10D0"/>
    <w:rsid w:val="00212B05"/>
    <w:rsid w:val="00225783"/>
    <w:rsid w:val="00252420"/>
    <w:rsid w:val="00252FC7"/>
    <w:rsid w:val="00292A85"/>
    <w:rsid w:val="002C29AD"/>
    <w:rsid w:val="002E18BA"/>
    <w:rsid w:val="002E6E46"/>
    <w:rsid w:val="002F20F8"/>
    <w:rsid w:val="003A278B"/>
    <w:rsid w:val="00403D66"/>
    <w:rsid w:val="0046096C"/>
    <w:rsid w:val="005074D1"/>
    <w:rsid w:val="0057200D"/>
    <w:rsid w:val="00572E8B"/>
    <w:rsid w:val="005846FD"/>
    <w:rsid w:val="005E51F1"/>
    <w:rsid w:val="005F67E9"/>
    <w:rsid w:val="005F71AD"/>
    <w:rsid w:val="00675D38"/>
    <w:rsid w:val="006E3A00"/>
    <w:rsid w:val="00720D20"/>
    <w:rsid w:val="00771A66"/>
    <w:rsid w:val="00836B17"/>
    <w:rsid w:val="008710C2"/>
    <w:rsid w:val="0089253D"/>
    <w:rsid w:val="0089769C"/>
    <w:rsid w:val="00905C93"/>
    <w:rsid w:val="009200D3"/>
    <w:rsid w:val="00926D96"/>
    <w:rsid w:val="00974D72"/>
    <w:rsid w:val="00987F10"/>
    <w:rsid w:val="009A36D2"/>
    <w:rsid w:val="009B4BA1"/>
    <w:rsid w:val="009D776F"/>
    <w:rsid w:val="00A51464"/>
    <w:rsid w:val="00B446EA"/>
    <w:rsid w:val="00BC734A"/>
    <w:rsid w:val="00BF15DA"/>
    <w:rsid w:val="00CE4501"/>
    <w:rsid w:val="00D01F27"/>
    <w:rsid w:val="00D9190D"/>
    <w:rsid w:val="00DE205A"/>
    <w:rsid w:val="00DE39A7"/>
    <w:rsid w:val="00EB60CE"/>
    <w:rsid w:val="00EE6479"/>
    <w:rsid w:val="00F42C7E"/>
    <w:rsid w:val="00FA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b/>
        <w:sz w:val="27"/>
        <w:szCs w:val="27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93"/>
    <w:pPr>
      <w:bidi/>
    </w:pPr>
    <w:rPr>
      <w:rFonts w:asciiTheme="minorHAnsi" w:hAnsiTheme="minorHAnsi" w:cstheme="minorBidi"/>
      <w:b w:val="0"/>
      <w:sz w:val="22"/>
      <w:szCs w:val="22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5C93"/>
    <w:pPr>
      <w:spacing w:after="0" w:line="240" w:lineRule="auto"/>
    </w:pPr>
    <w:rPr>
      <w:rFonts w:asciiTheme="minorHAnsi" w:hAnsiTheme="minorHAnsi" w:cstheme="minorBidi"/>
      <w:b w:val="0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5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2</cp:revision>
  <dcterms:created xsi:type="dcterms:W3CDTF">2018-10-07T19:58:00Z</dcterms:created>
  <dcterms:modified xsi:type="dcterms:W3CDTF">2018-10-07T19:58:00Z</dcterms:modified>
</cp:coreProperties>
</file>