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846EEC" w:rsidP="00E72EEA">
      <w:pPr>
        <w:rPr>
          <w:sz w:val="20"/>
          <w:szCs w:val="20"/>
          <w:rtl/>
        </w:rPr>
      </w:pPr>
      <w:r>
        <w:rPr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507.75pt;margin-top:8.65pt;width:47.15pt;height:51.35pt;z-index:251664384" filled="f" stroked="f">
            <v:textbox>
              <w:txbxContent>
                <w:p w:rsidR="0076449A" w:rsidRDefault="00B842A6" w:rsidP="0076449A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group id="Group 20" o:spid="_x0000_s1079" style="position:absolute;margin-left:-22.5pt;margin-top:.45pt;width:588.65pt;height:83.25pt;z-index:251660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80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81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82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83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Freeform 10" o:spid="_x0000_s1084" style="position:absolute;margin-left:-20.25pt;margin-top:8.65pt;width:201.15pt;height:28.55pt;z-index:251661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59264" filled="f" stroked="f">
            <v:textbox>
              <w:txbxContent>
                <w:p w:rsidR="004178BD" w:rsidRPr="00282457" w:rsidRDefault="0019676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8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62336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7B23B6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7B23B6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Pr="001447C8" w:rsidRDefault="0016000B">
      <w:pPr>
        <w:spacing w:after="1"/>
        <w:rPr>
          <w:sz w:val="12"/>
          <w:szCs w:val="12"/>
          <w:rtl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581"/>
        <w:gridCol w:w="2538"/>
        <w:gridCol w:w="2668"/>
      </w:tblGrid>
      <w:tr w:rsidR="0016000B" w:rsidTr="00A9087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3805E2">
        <w:trPr>
          <w:trHeight w:val="4121"/>
          <w:jc w:val="center"/>
        </w:trPr>
        <w:tc>
          <w:tcPr>
            <w:tcW w:w="10611" w:type="dxa"/>
            <w:gridSpan w:val="4"/>
            <w:vAlign w:val="center"/>
          </w:tcPr>
          <w:p w:rsidR="0019676D" w:rsidRDefault="0019676D" w:rsidP="00107CCD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الكفاءة:</w:t>
            </w:r>
            <w:r w:rsidRPr="0084206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:rsidR="0019676D" w:rsidRPr="00842066" w:rsidRDefault="00535F54" w:rsidP="0019676D">
            <w:pPr>
              <w:pStyle w:val="ListParagraph"/>
              <w:numPr>
                <w:ilvl w:val="0"/>
                <w:numId w:val="19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تطبيق قواعد التغذية الصحية</w:t>
            </w:r>
            <w:r w:rsidR="0019676D" w:rsidRPr="008420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19676D" w:rsidRDefault="0019676D" w:rsidP="00B32D8C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التعلمي </w:t>
            </w:r>
            <w:r w:rsidR="00BA192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5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:</w:t>
            </w:r>
            <w:r w:rsidRPr="008420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32D8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التوازن الغذائي</w:t>
            </w:r>
            <w:r w:rsidRPr="008420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DC04A8" w:rsidP="006A087C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19676D" w:rsidRDefault="00560D2A" w:rsidP="00B16F50">
            <w:pPr>
              <w:pStyle w:val="ListParagraph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A087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B13A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يحدد </w:t>
            </w:r>
            <w:r w:rsidR="00B16F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عواقب التغذية غير الصحية</w:t>
            </w:r>
            <w:r w:rsidR="00B13A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967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A087C" w:rsidRDefault="0019676D" w:rsidP="00B16F50">
            <w:pPr>
              <w:pStyle w:val="ListParagraph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B16F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يقدَم تعريفا للتوازن الغذائي</w:t>
            </w:r>
            <w:r w:rsidR="006A0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107CCD" w:rsidRDefault="00560D2A" w:rsidP="009C1321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A0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3805E2" w:rsidRDefault="003805E2" w:rsidP="003805E2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805E2" w:rsidRPr="00CF58B4" w:rsidRDefault="003805E2" w:rsidP="003805E2">
            <w:pPr>
              <w:pStyle w:val="TableParagraph"/>
              <w:numPr>
                <w:ilvl w:val="0"/>
                <w:numId w:val="22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تنمية سلوكات غذائية صحية من خلال القواعد الصحية.</w:t>
            </w:r>
          </w:p>
        </w:tc>
      </w:tr>
      <w:tr w:rsidR="00092573" w:rsidTr="0038467B">
        <w:trPr>
          <w:trHeight w:val="695"/>
          <w:jc w:val="center"/>
        </w:trPr>
        <w:tc>
          <w:tcPr>
            <w:tcW w:w="5405" w:type="dxa"/>
            <w:gridSpan w:val="2"/>
            <w:vAlign w:val="center"/>
          </w:tcPr>
          <w:p w:rsidR="00092573" w:rsidRPr="00B8290F" w:rsidRDefault="00092573" w:rsidP="003620FC">
            <w:pPr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="003620F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B8290F" w:rsidRPr="00B8290F">
              <w:rPr>
                <w:b/>
                <w:bCs/>
                <w:sz w:val="24"/>
                <w:szCs w:val="24"/>
                <w:lang w:val="en-US" w:bidi="ar-DZ"/>
              </w:rPr>
              <w:t xml:space="preserve"> </w:t>
            </w:r>
          </w:p>
        </w:tc>
        <w:tc>
          <w:tcPr>
            <w:tcW w:w="5206" w:type="dxa"/>
            <w:gridSpan w:val="2"/>
            <w:vAlign w:val="center"/>
          </w:tcPr>
          <w:p w:rsidR="00092573" w:rsidRPr="006C0A32" w:rsidRDefault="00092573" w:rsidP="006C45AA">
            <w:pPr>
              <w:pStyle w:val="TableParagraph"/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C912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</w:t>
            </w:r>
            <w:r w:rsidR="00F976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الكتاب المدرسي</w:t>
            </w:r>
            <w:r w:rsidR="00EE21F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مطبوعات.</w:t>
            </w:r>
            <w:r w:rsidR="00C912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FF425E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846EEC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</w:t>
            </w:r>
          </w:p>
        </w:tc>
        <w:tc>
          <w:tcPr>
            <w:tcW w:w="4820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314E4">
        <w:trPr>
          <w:trHeight w:val="1779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</w:tcMar>
            <w:vAlign w:val="center"/>
          </w:tcPr>
          <w:p w:rsidR="00C943F1" w:rsidRPr="00E2651C" w:rsidRDefault="006C45AA" w:rsidP="00371D84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371D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خلال مشاهدتك لشريط وثائقي حول التغذية، لاحظت تناقضا كبيرا بين </w:t>
            </w:r>
            <w:r w:rsidR="0002012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سكان دول العالم الثالث والدول المتقدمة، ولكن النقطة المشتركة هي وجود اختلالات في التغذية سواء للإفراط أو التفريط في التغذية وما يرافق ذلك من أمراض ومشاكل صحية</w:t>
            </w:r>
            <w:r w:rsidR="001F1C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F64F19" w:rsidP="00EE3979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</w:t>
            </w:r>
            <w:r w:rsidR="00EE397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هي عواقب الاختلالات الغذائية؟ وما هي أسس التغذية الصحية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767558" w:rsidTr="00144928">
        <w:trPr>
          <w:trHeight w:val="3960"/>
        </w:trPr>
        <w:tc>
          <w:tcPr>
            <w:tcW w:w="669" w:type="dxa"/>
          </w:tcPr>
          <w:p w:rsidR="00767558" w:rsidRPr="00CF569A" w:rsidRDefault="00767558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  <w:right w:w="57" w:type="dxa"/>
            </w:tcMar>
          </w:tcPr>
          <w:p w:rsidR="00792BA3" w:rsidRDefault="006A47FA" w:rsidP="00562113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1- </w:t>
            </w:r>
            <w:r w:rsidR="00792BA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تفسير الأعراض التي يعاني منها رضا:</w:t>
            </w:r>
          </w:p>
          <w:p w:rsidR="006F49FE" w:rsidRPr="006F49FE" w:rsidRDefault="00792BA3" w:rsidP="00562113">
            <w:pPr>
              <w:pStyle w:val="TableParagraph"/>
              <w:numPr>
                <w:ilvl w:val="0"/>
                <w:numId w:val="23"/>
              </w:numPr>
              <w:bidi/>
              <w:spacing w:after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B6ED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شحوب الوجه</w:t>
            </w:r>
            <w:r w:rsidRPr="00DF4F0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DF4F0F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بسبب نقص عدد كريات الدم الحمراء </w:t>
            </w:r>
            <w:r w:rsidRPr="00DF4F0F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(</w:t>
            </w:r>
            <w:r w:rsidRPr="00DF4F0F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فقر الدم</w:t>
            </w:r>
            <w:r w:rsidRPr="00DF4F0F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) </w:t>
            </w:r>
            <w:r w:rsidRPr="00DF4F0F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مثلما توضحه الوثيقة </w:t>
            </w:r>
            <w:r w:rsidRPr="00DF4F0F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1.  </w:t>
            </w:r>
          </w:p>
          <w:p w:rsidR="006F49FE" w:rsidRPr="006F49FE" w:rsidRDefault="006F49FE" w:rsidP="00562113">
            <w:pPr>
              <w:pStyle w:val="TableParagraph"/>
              <w:numPr>
                <w:ilvl w:val="0"/>
                <w:numId w:val="23"/>
              </w:numPr>
              <w:bidi/>
              <w:spacing w:after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B6ED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ضيق التنفس</w:t>
            </w:r>
            <w:r w:rsidRPr="0056493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نقص الكريات الدموية الحمراء ينتج عنه نقص في كمية الهيموجلوبين المسؤول عن نقل الغازات، مما يؤدي إلى عدم وصول كمية كافية من الأكسجين إلى الخلايا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  <w:r w:rsidRPr="00DF4F0F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    </w:t>
            </w:r>
          </w:p>
          <w:p w:rsidR="00792BA3" w:rsidRPr="00580CAF" w:rsidRDefault="006F49FE" w:rsidP="00562113">
            <w:pPr>
              <w:pStyle w:val="TableParagraph"/>
              <w:numPr>
                <w:ilvl w:val="0"/>
                <w:numId w:val="23"/>
              </w:numPr>
              <w:bidi/>
              <w:spacing w:after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B6ED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التعب الشديد</w:t>
            </w:r>
            <w:r w:rsidRPr="006F49F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إهمال </w:t>
            </w:r>
            <w:r w:rsidR="002504C4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رضا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لوجبة الفطور من جهة، ونقص </w:t>
            </w:r>
            <w:r w:rsidR="002504C4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عدد 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كريات الدم الحمراء والهيموجلوبين من جهة أخرى، يؤدي إلى نقص في كمية الأكسجين </w:t>
            </w:r>
            <w:r w:rsidR="002504C4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والمغذيات 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اللازمة للأكسدة الخلوية 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(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التنفس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) </w:t>
            </w:r>
            <w:r w:rsidR="000B494F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مما 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ينتج عنه قلة الطاقة اللازمة لتغطية هذا النشاط</w:t>
            </w:r>
            <w:r w:rsidRPr="006F49F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359" w:type="dxa"/>
            <w:vAlign w:val="center"/>
          </w:tcPr>
          <w:p w:rsidR="00767558" w:rsidRDefault="00767558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8954"/>
        <w:gridCol w:w="1377"/>
      </w:tblGrid>
      <w:tr w:rsidR="00767558" w:rsidTr="00F425A6">
        <w:trPr>
          <w:trHeight w:val="9629"/>
        </w:trPr>
        <w:tc>
          <w:tcPr>
            <w:tcW w:w="426" w:type="dxa"/>
          </w:tcPr>
          <w:p w:rsidR="00767558" w:rsidRPr="00C4482A" w:rsidRDefault="00767558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tcBorders>
              <w:top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393218" w:rsidRDefault="00393218" w:rsidP="00393218">
            <w:pPr>
              <w:pStyle w:val="TableParagraph"/>
              <w:bidi/>
              <w:spacing w:after="120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2- تفسير المشاكل الصحية التي ظهرت على وائل:</w:t>
            </w:r>
          </w:p>
          <w:p w:rsidR="00EE4689" w:rsidRPr="00EE4689" w:rsidRDefault="00EE4689" w:rsidP="00583BAD">
            <w:pPr>
              <w:pStyle w:val="TableParagraph"/>
              <w:numPr>
                <w:ilvl w:val="0"/>
                <w:numId w:val="24"/>
              </w:numPr>
              <w:bidi/>
              <w:spacing w:after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B6ED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الالتهاب المعوي الحاد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بالاعتماد على الوثيقة 4، فإن احتواء المشروبات الغازية على أحماض، غاز </w:t>
            </w:r>
            <w:r>
              <w:rPr>
                <w:rFonts w:ascii="Traditional Arabic" w:hAnsi="Traditional Arabic" w:cs="Traditional Arabic"/>
                <w:sz w:val="28"/>
                <w:szCs w:val="28"/>
                <w:lang w:val="en-US"/>
              </w:rPr>
              <w:t>Co</w:t>
            </w:r>
            <w:r w:rsidRPr="000872A3">
              <w:rPr>
                <w:rFonts w:ascii="Traditional Arabic" w:hAnsi="Traditional Arabic" w:cs="Traditional Arabic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val="en-US" w:bidi="ar-DZ"/>
              </w:rPr>
              <w:t>، ملونات ومواد حافظة، يؤثر على المخاطية المبكنة لجدار المعدة والأمعاء مما يسبب الالتهابات والتقرحات.</w:t>
            </w:r>
          </w:p>
          <w:p w:rsidR="00EE4689" w:rsidRPr="00EE4689" w:rsidRDefault="00EE4689" w:rsidP="00583BAD">
            <w:pPr>
              <w:pStyle w:val="TableParagraph"/>
              <w:numPr>
                <w:ilvl w:val="0"/>
                <w:numId w:val="24"/>
              </w:numPr>
              <w:bidi/>
              <w:spacing w:after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C7E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ال</w:t>
            </w:r>
            <w:r w:rsidR="00EB6ED8" w:rsidRPr="00BC7E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إ</w:t>
            </w:r>
            <w:r w:rsidRPr="00BC7E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مساك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معاناة وائل من الإمساك سببه برنامجه الغذائي الخالي من الألياف النباتية التي تساعد على حركة الفضلات في المعي الغليظ (الوثيقة 3).</w:t>
            </w:r>
          </w:p>
          <w:p w:rsidR="00EE4689" w:rsidRPr="00B60BD4" w:rsidRDefault="00EE4689" w:rsidP="00583BAD">
            <w:pPr>
              <w:pStyle w:val="TableParagraph"/>
              <w:numPr>
                <w:ilvl w:val="0"/>
                <w:numId w:val="24"/>
              </w:numPr>
              <w:bidi/>
              <w:spacing w:after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C7E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>زيادة الوزن (السمنة)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بسبب النظام الغذائي غير الصحي الذي يتبعه وائل (وجبات سريعة غنية بالدسم، مشروبات غازية غنية بالسكريات) مع قلة النشاط (إهمال الرياضة). </w:t>
            </w:r>
          </w:p>
          <w:p w:rsidR="00B60BD4" w:rsidRDefault="00B60BD4" w:rsidP="00583BAD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3- سلوكين صحيين لتجنب المشاكل المرتبطة بسوء التغذية:</w:t>
            </w:r>
          </w:p>
          <w:p w:rsidR="00B60BD4" w:rsidRDefault="00B60BD4" w:rsidP="00B60BD4">
            <w:pPr>
              <w:pStyle w:val="TableParagraph"/>
              <w:numPr>
                <w:ilvl w:val="0"/>
                <w:numId w:val="25"/>
              </w:numPr>
              <w:bidi/>
              <w:spacing w:after="120" w:line="276" w:lineRule="auto"/>
              <w:ind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رضا:</w:t>
            </w:r>
          </w:p>
          <w:p w:rsidR="00B60BD4" w:rsidRDefault="00B60BD4" w:rsidP="00B60BD4">
            <w:pPr>
              <w:bidi/>
              <w:ind w:left="113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- </w:t>
            </w:r>
            <w:r w:rsidRPr="00B60BD4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تناول الأغذية الغنية بعنصر الحديد </w:t>
            </w:r>
            <w:r w:rsidRPr="00B60BD4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(</w:t>
            </w:r>
            <w:r w:rsidRPr="00B60BD4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العدس، السبانخ</w:t>
            </w:r>
            <w:r w:rsidRPr="00B60BD4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.....) </w:t>
            </w:r>
          </w:p>
          <w:p w:rsidR="00B60BD4" w:rsidRDefault="00B60BD4" w:rsidP="00B25706">
            <w:pPr>
              <w:bidi/>
              <w:spacing w:after="120"/>
              <w:ind w:left="113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ضرورة الاهتمام بكل الوجبات وتناولها في وقتها المحدد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.......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إلخ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</w:p>
          <w:p w:rsidR="005145FB" w:rsidRPr="005145FB" w:rsidRDefault="005145FB" w:rsidP="00B25706">
            <w:pPr>
              <w:pStyle w:val="ListParagraph"/>
              <w:numPr>
                <w:ilvl w:val="0"/>
                <w:numId w:val="25"/>
              </w:numPr>
              <w:bidi/>
              <w:spacing w:after="12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145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وائل</w:t>
            </w:r>
            <w:r w:rsidRPr="005145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5145FB" w:rsidRDefault="005145FB" w:rsidP="005145FB">
            <w:pPr>
              <w:bidi/>
              <w:ind w:left="113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الابتعاد عن الوجبات السريعة مع الحرص على تناول الخضروات الغنية بالالياف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  <w:p w:rsidR="005145FB" w:rsidRDefault="005145FB" w:rsidP="00B25706">
            <w:pPr>
              <w:bidi/>
              <w:spacing w:after="120"/>
              <w:ind w:left="113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ممارسة الرياضة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  <w:p w:rsidR="00EF7DA8" w:rsidRPr="00DC7798" w:rsidRDefault="00EF7DA8" w:rsidP="00EF7DA8">
            <w:pPr>
              <w:pStyle w:val="ListParagraph"/>
              <w:numPr>
                <w:ilvl w:val="0"/>
                <w:numId w:val="2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C779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قواعد التغذية الصحية</w:t>
            </w:r>
            <w:r w:rsidRPr="00DC779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F7DA8" w:rsidRDefault="000872A3" w:rsidP="000872A3">
            <w:pPr>
              <w:pStyle w:val="ListParagraph"/>
              <w:numPr>
                <w:ilvl w:val="0"/>
                <w:numId w:val="25"/>
              </w:num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أن يكون الراتب الغذائي مقسم على وجبات منتظمة</w:t>
            </w:r>
            <w:r w:rsidR="00CE1D65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  <w:p w:rsidR="00CE1D65" w:rsidRPr="00DC7798" w:rsidRDefault="007200E7" w:rsidP="00EA3BEC">
            <w:pPr>
              <w:pStyle w:val="ListParagraph"/>
              <w:numPr>
                <w:ilvl w:val="0"/>
                <w:numId w:val="25"/>
              </w:numPr>
              <w:bidi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أن يكون الراتب الغذائي متوازن</w:t>
            </w:r>
            <w:r w:rsidR="00246BCE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ومتنوع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وفق الصيغة </w:t>
            </w:r>
            <w:r>
              <w:rPr>
                <w:rFonts w:ascii="Traditional Arabic" w:hAnsi="Traditional Arabic" w:cs="Traditional Arabic"/>
                <w:sz w:val="28"/>
                <w:szCs w:val="28"/>
                <w:lang w:val="en-US"/>
              </w:rPr>
              <w:t>GPL: 421</w:t>
            </w:r>
          </w:p>
          <w:p w:rsidR="00767558" w:rsidRPr="00677809" w:rsidRDefault="00562113" w:rsidP="00562113">
            <w:pPr>
              <w:pStyle w:val="ListParagraph"/>
              <w:numPr>
                <w:ilvl w:val="0"/>
                <w:numId w:val="25"/>
              </w:numPr>
              <w:bidi/>
              <w:spacing w:after="120" w:line="276" w:lineRule="auto"/>
              <w:ind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62113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أن يكون الراتب الغذائي نظيفا </w:t>
            </w:r>
            <w:r w:rsidRPr="00562113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(</w:t>
            </w:r>
            <w:r w:rsidRPr="00562113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معد وفق شروط النظافة، التأكد من صلاحية الأطعمة</w:t>
            </w:r>
            <w:r w:rsidRPr="00562113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...) ...</w:t>
            </w:r>
            <w:r w:rsidRPr="00562113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إلخ</w:t>
            </w:r>
            <w:r w:rsidRPr="00562113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377" w:type="dxa"/>
            <w:vAlign w:val="center"/>
          </w:tcPr>
          <w:p w:rsidR="00767558" w:rsidRDefault="00767558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2E5F6F" w:rsidTr="00C53C3E">
        <w:trPr>
          <w:trHeight w:val="5080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796799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8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001890" w:rsidRPr="00001890" w:rsidRDefault="00001890" w:rsidP="00001890">
            <w:pPr>
              <w:pStyle w:val="TableParagraph"/>
              <w:numPr>
                <w:ilvl w:val="0"/>
                <w:numId w:val="21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00189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تعريف التوازن الغذائي: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هو التغذية الخاضعة لمقاييس علمية يحترم فيها الكم والنوع وفق الحالة الفيزيولوجية للجسم.</w:t>
            </w:r>
          </w:p>
          <w:p w:rsidR="00554915" w:rsidRDefault="00001890" w:rsidP="00001890">
            <w:pPr>
              <w:pStyle w:val="TableParagraph"/>
              <w:numPr>
                <w:ilvl w:val="0"/>
                <w:numId w:val="21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تتعرض وظيفة التغذية لاختلالات متنوعة تنجم أساسا عن سلوكات غذائية غير صحية ويترتب عنها إصابات مختلفة.</w:t>
            </w:r>
          </w:p>
          <w:p w:rsidR="00001890" w:rsidRDefault="00001890" w:rsidP="00001890">
            <w:pPr>
              <w:pStyle w:val="TableParagraph"/>
              <w:numPr>
                <w:ilvl w:val="0"/>
                <w:numId w:val="21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لتجنب كل الاختلالات الناتجة عن سوء التغذية، يجب الالتزام بقواعد التغذية الصحية منها:</w:t>
            </w:r>
          </w:p>
          <w:p w:rsidR="00001890" w:rsidRDefault="00001890" w:rsidP="00876A09">
            <w:pPr>
              <w:pStyle w:val="TableParagraph"/>
              <w:numPr>
                <w:ilvl w:val="0"/>
                <w:numId w:val="28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أن يكون الراتب الغذائي متنوع (أغذية حيوانية، نباتية، معدنية).</w:t>
            </w:r>
          </w:p>
          <w:p w:rsidR="00001890" w:rsidRDefault="00001890" w:rsidP="00876A09">
            <w:pPr>
              <w:pStyle w:val="TableParagraph"/>
              <w:numPr>
                <w:ilvl w:val="0"/>
                <w:numId w:val="28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أن يكون الراتب الغذائي متوازن</w:t>
            </w:r>
            <w:r w:rsidR="00AC771B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، نظيف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وموزع في وجبات منتظمة.  </w:t>
            </w:r>
          </w:p>
          <w:p w:rsidR="00001890" w:rsidRPr="004E0181" w:rsidRDefault="00001890" w:rsidP="00876A09">
            <w:pPr>
              <w:pStyle w:val="TableParagraph"/>
              <w:numPr>
                <w:ilvl w:val="0"/>
                <w:numId w:val="28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ممارسة الرياضة...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RPr="00E76D99" w:rsidTr="00AF2332">
        <w:trPr>
          <w:trHeight w:val="557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tcBorders>
              <w:top w:val="single" w:sz="4" w:space="0" w:color="auto"/>
            </w:tcBorders>
          </w:tcPr>
          <w:p w:rsidR="00AB3794" w:rsidRPr="00AA23CB" w:rsidRDefault="00AF2332" w:rsidP="00AF2332">
            <w:pPr>
              <w:pStyle w:val="TableParagraph"/>
              <w:numPr>
                <w:ilvl w:val="0"/>
                <w:numId w:val="30"/>
              </w:num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رسم الوثيقة ص45 + حل أقوم كفاءتي ص46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0B2385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3B3918">
      <w:pPr>
        <w:rPr>
          <w:sz w:val="2"/>
          <w:szCs w:val="2"/>
          <w:rtl/>
        </w:rPr>
      </w:pP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8A3746"/>
    <w:multiLevelType w:val="hybridMultilevel"/>
    <w:tmpl w:val="833E6792"/>
    <w:lvl w:ilvl="0" w:tplc="FE5C9D0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378E9"/>
    <w:multiLevelType w:val="hybridMultilevel"/>
    <w:tmpl w:val="202A3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9439B"/>
    <w:multiLevelType w:val="hybridMultilevel"/>
    <w:tmpl w:val="AEF8E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C1735"/>
    <w:multiLevelType w:val="hybridMultilevel"/>
    <w:tmpl w:val="1D12A8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041407F"/>
    <w:multiLevelType w:val="hybridMultilevel"/>
    <w:tmpl w:val="30EE67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F5302"/>
    <w:multiLevelType w:val="hybridMultilevel"/>
    <w:tmpl w:val="67349B4E"/>
    <w:lvl w:ilvl="0" w:tplc="BADC099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972C4B"/>
    <w:multiLevelType w:val="hybridMultilevel"/>
    <w:tmpl w:val="FB522820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2" w15:restartNumberingAfterBreak="0">
    <w:nsid w:val="298E7A0E"/>
    <w:multiLevelType w:val="hybridMultilevel"/>
    <w:tmpl w:val="5FB87738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5F2543D"/>
    <w:multiLevelType w:val="hybridMultilevel"/>
    <w:tmpl w:val="FB84C35E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3A562976"/>
    <w:multiLevelType w:val="hybridMultilevel"/>
    <w:tmpl w:val="AE4C1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6B24C8"/>
    <w:multiLevelType w:val="hybridMultilevel"/>
    <w:tmpl w:val="E5D0F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330DE"/>
    <w:multiLevelType w:val="hybridMultilevel"/>
    <w:tmpl w:val="8594F7BC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8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9" w15:restartNumberingAfterBreak="0">
    <w:nsid w:val="52401F27"/>
    <w:multiLevelType w:val="hybridMultilevel"/>
    <w:tmpl w:val="C380AA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5D8E50A8"/>
    <w:multiLevelType w:val="hybridMultilevel"/>
    <w:tmpl w:val="BA2A892A"/>
    <w:lvl w:ilvl="0" w:tplc="BADC099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DC75A5"/>
    <w:multiLevelType w:val="hybridMultilevel"/>
    <w:tmpl w:val="2A30E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5671D"/>
    <w:multiLevelType w:val="hybridMultilevel"/>
    <w:tmpl w:val="2654AC14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7" w15:restartNumberingAfterBreak="0">
    <w:nsid w:val="692C7A36"/>
    <w:multiLevelType w:val="hybridMultilevel"/>
    <w:tmpl w:val="5B203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235F2"/>
    <w:multiLevelType w:val="hybridMultilevel"/>
    <w:tmpl w:val="42CAB332"/>
    <w:lvl w:ilvl="0" w:tplc="BADC0992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74F079BA"/>
    <w:multiLevelType w:val="hybridMultilevel"/>
    <w:tmpl w:val="D8642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22"/>
  </w:num>
  <w:num w:numId="5">
    <w:abstractNumId w:val="6"/>
  </w:num>
  <w:num w:numId="6">
    <w:abstractNumId w:val="0"/>
  </w:num>
  <w:num w:numId="7">
    <w:abstractNumId w:val="20"/>
  </w:num>
  <w:num w:numId="8">
    <w:abstractNumId w:val="21"/>
  </w:num>
  <w:num w:numId="9">
    <w:abstractNumId w:val="5"/>
  </w:num>
  <w:num w:numId="10">
    <w:abstractNumId w:val="8"/>
  </w:num>
  <w:num w:numId="11">
    <w:abstractNumId w:val="25"/>
  </w:num>
  <w:num w:numId="12">
    <w:abstractNumId w:val="24"/>
  </w:num>
  <w:num w:numId="13">
    <w:abstractNumId w:val="23"/>
  </w:num>
  <w:num w:numId="14">
    <w:abstractNumId w:val="29"/>
  </w:num>
  <w:num w:numId="15">
    <w:abstractNumId w:val="7"/>
  </w:num>
  <w:num w:numId="16">
    <w:abstractNumId w:val="15"/>
  </w:num>
  <w:num w:numId="17">
    <w:abstractNumId w:val="4"/>
  </w:num>
  <w:num w:numId="18">
    <w:abstractNumId w:val="1"/>
  </w:num>
  <w:num w:numId="19">
    <w:abstractNumId w:val="28"/>
  </w:num>
  <w:num w:numId="20">
    <w:abstractNumId w:val="19"/>
  </w:num>
  <w:num w:numId="21">
    <w:abstractNumId w:val="3"/>
  </w:num>
  <w:num w:numId="22">
    <w:abstractNumId w:val="9"/>
  </w:num>
  <w:num w:numId="23">
    <w:abstractNumId w:val="26"/>
  </w:num>
  <w:num w:numId="24">
    <w:abstractNumId w:val="14"/>
  </w:num>
  <w:num w:numId="25">
    <w:abstractNumId w:val="17"/>
  </w:num>
  <w:num w:numId="26">
    <w:abstractNumId w:val="10"/>
  </w:num>
  <w:num w:numId="27">
    <w:abstractNumId w:val="12"/>
  </w:num>
  <w:num w:numId="28">
    <w:abstractNumId w:val="16"/>
  </w:num>
  <w:num w:numId="29">
    <w:abstractNumId w:val="2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0E14"/>
    <w:rsid w:val="00001890"/>
    <w:rsid w:val="0000355A"/>
    <w:rsid w:val="000079DB"/>
    <w:rsid w:val="00007D48"/>
    <w:rsid w:val="00020127"/>
    <w:rsid w:val="0002498A"/>
    <w:rsid w:val="00025CD8"/>
    <w:rsid w:val="000351AD"/>
    <w:rsid w:val="0003740F"/>
    <w:rsid w:val="00046C6E"/>
    <w:rsid w:val="00046E66"/>
    <w:rsid w:val="00053F0D"/>
    <w:rsid w:val="00055EB2"/>
    <w:rsid w:val="00057BE5"/>
    <w:rsid w:val="00061901"/>
    <w:rsid w:val="000621B5"/>
    <w:rsid w:val="0007258B"/>
    <w:rsid w:val="0008396A"/>
    <w:rsid w:val="000872A3"/>
    <w:rsid w:val="00090BF3"/>
    <w:rsid w:val="00092573"/>
    <w:rsid w:val="00095A36"/>
    <w:rsid w:val="0009700A"/>
    <w:rsid w:val="000A7C14"/>
    <w:rsid w:val="000B2385"/>
    <w:rsid w:val="000B494F"/>
    <w:rsid w:val="000B7375"/>
    <w:rsid w:val="000C077E"/>
    <w:rsid w:val="000C0B77"/>
    <w:rsid w:val="000C1C21"/>
    <w:rsid w:val="000C23D3"/>
    <w:rsid w:val="000E3768"/>
    <w:rsid w:val="00107CCD"/>
    <w:rsid w:val="00111652"/>
    <w:rsid w:val="001157F6"/>
    <w:rsid w:val="00117829"/>
    <w:rsid w:val="00117CA4"/>
    <w:rsid w:val="00122EAD"/>
    <w:rsid w:val="001256C0"/>
    <w:rsid w:val="001304E2"/>
    <w:rsid w:val="00130E28"/>
    <w:rsid w:val="001327F8"/>
    <w:rsid w:val="001447C8"/>
    <w:rsid w:val="00154752"/>
    <w:rsid w:val="00154A94"/>
    <w:rsid w:val="001561CF"/>
    <w:rsid w:val="0016000B"/>
    <w:rsid w:val="0016195D"/>
    <w:rsid w:val="001711BF"/>
    <w:rsid w:val="00173F57"/>
    <w:rsid w:val="001749F0"/>
    <w:rsid w:val="00184995"/>
    <w:rsid w:val="00185024"/>
    <w:rsid w:val="00187356"/>
    <w:rsid w:val="0019676D"/>
    <w:rsid w:val="001A79CA"/>
    <w:rsid w:val="001B413E"/>
    <w:rsid w:val="001B7F25"/>
    <w:rsid w:val="001D24FC"/>
    <w:rsid w:val="001D5BCF"/>
    <w:rsid w:val="001E58D8"/>
    <w:rsid w:val="001F18C3"/>
    <w:rsid w:val="001F1CC7"/>
    <w:rsid w:val="001F41AB"/>
    <w:rsid w:val="001F496F"/>
    <w:rsid w:val="001F5B59"/>
    <w:rsid w:val="00201FAD"/>
    <w:rsid w:val="0021112A"/>
    <w:rsid w:val="00216131"/>
    <w:rsid w:val="00217FB3"/>
    <w:rsid w:val="0022513D"/>
    <w:rsid w:val="00232BDB"/>
    <w:rsid w:val="00240A73"/>
    <w:rsid w:val="00240FE5"/>
    <w:rsid w:val="00245299"/>
    <w:rsid w:val="00245BAD"/>
    <w:rsid w:val="00246BCE"/>
    <w:rsid w:val="002504C4"/>
    <w:rsid w:val="0026133B"/>
    <w:rsid w:val="00261340"/>
    <w:rsid w:val="00263114"/>
    <w:rsid w:val="00271FBB"/>
    <w:rsid w:val="002735B8"/>
    <w:rsid w:val="00277B40"/>
    <w:rsid w:val="00282457"/>
    <w:rsid w:val="00282621"/>
    <w:rsid w:val="002858EA"/>
    <w:rsid w:val="00290E77"/>
    <w:rsid w:val="0029223B"/>
    <w:rsid w:val="002971B0"/>
    <w:rsid w:val="002B0729"/>
    <w:rsid w:val="002B22E7"/>
    <w:rsid w:val="002B4FFA"/>
    <w:rsid w:val="002B6973"/>
    <w:rsid w:val="002C4FAE"/>
    <w:rsid w:val="002C6D3D"/>
    <w:rsid w:val="002D05B7"/>
    <w:rsid w:val="002E27B7"/>
    <w:rsid w:val="002E5F6F"/>
    <w:rsid w:val="00300528"/>
    <w:rsid w:val="00301CE5"/>
    <w:rsid w:val="00306D1C"/>
    <w:rsid w:val="00307012"/>
    <w:rsid w:val="003101ED"/>
    <w:rsid w:val="00316545"/>
    <w:rsid w:val="00332655"/>
    <w:rsid w:val="00346DE7"/>
    <w:rsid w:val="00353A57"/>
    <w:rsid w:val="00355626"/>
    <w:rsid w:val="00357286"/>
    <w:rsid w:val="00360F5C"/>
    <w:rsid w:val="003620FC"/>
    <w:rsid w:val="00364462"/>
    <w:rsid w:val="00371270"/>
    <w:rsid w:val="00371D84"/>
    <w:rsid w:val="00374CD2"/>
    <w:rsid w:val="00376009"/>
    <w:rsid w:val="003805E2"/>
    <w:rsid w:val="0038467B"/>
    <w:rsid w:val="0039094E"/>
    <w:rsid w:val="00390CD6"/>
    <w:rsid w:val="00393218"/>
    <w:rsid w:val="00397ECC"/>
    <w:rsid w:val="003A351A"/>
    <w:rsid w:val="003B3918"/>
    <w:rsid w:val="003C084E"/>
    <w:rsid w:val="003C4E41"/>
    <w:rsid w:val="003C7966"/>
    <w:rsid w:val="003C7B47"/>
    <w:rsid w:val="003D2398"/>
    <w:rsid w:val="004016AC"/>
    <w:rsid w:val="0040190A"/>
    <w:rsid w:val="004021E9"/>
    <w:rsid w:val="00402796"/>
    <w:rsid w:val="00403F38"/>
    <w:rsid w:val="00404826"/>
    <w:rsid w:val="00404BEA"/>
    <w:rsid w:val="00405B8B"/>
    <w:rsid w:val="00411767"/>
    <w:rsid w:val="004153F4"/>
    <w:rsid w:val="004163DA"/>
    <w:rsid w:val="004178BD"/>
    <w:rsid w:val="00423A39"/>
    <w:rsid w:val="00425146"/>
    <w:rsid w:val="004266F0"/>
    <w:rsid w:val="00430201"/>
    <w:rsid w:val="00432242"/>
    <w:rsid w:val="0044185A"/>
    <w:rsid w:val="00442B15"/>
    <w:rsid w:val="00466767"/>
    <w:rsid w:val="00471AB2"/>
    <w:rsid w:val="00472B25"/>
    <w:rsid w:val="004839D5"/>
    <w:rsid w:val="004A366D"/>
    <w:rsid w:val="004A3B55"/>
    <w:rsid w:val="004A7DE0"/>
    <w:rsid w:val="004B09DF"/>
    <w:rsid w:val="004B278A"/>
    <w:rsid w:val="004B32ED"/>
    <w:rsid w:val="004B3872"/>
    <w:rsid w:val="004C6DA6"/>
    <w:rsid w:val="004D0073"/>
    <w:rsid w:val="004D2A68"/>
    <w:rsid w:val="004E0181"/>
    <w:rsid w:val="004E30DF"/>
    <w:rsid w:val="004E7D93"/>
    <w:rsid w:val="004F4238"/>
    <w:rsid w:val="005109B1"/>
    <w:rsid w:val="005145FB"/>
    <w:rsid w:val="00522A95"/>
    <w:rsid w:val="00524498"/>
    <w:rsid w:val="00526AAF"/>
    <w:rsid w:val="00527549"/>
    <w:rsid w:val="00534E4A"/>
    <w:rsid w:val="005352BB"/>
    <w:rsid w:val="00535F54"/>
    <w:rsid w:val="00536B48"/>
    <w:rsid w:val="00545304"/>
    <w:rsid w:val="00545861"/>
    <w:rsid w:val="00545CBD"/>
    <w:rsid w:val="005534A0"/>
    <w:rsid w:val="00554915"/>
    <w:rsid w:val="00560D2A"/>
    <w:rsid w:val="00562113"/>
    <w:rsid w:val="0056608E"/>
    <w:rsid w:val="00580CAF"/>
    <w:rsid w:val="005839CF"/>
    <w:rsid w:val="00583BAD"/>
    <w:rsid w:val="00585343"/>
    <w:rsid w:val="00593B10"/>
    <w:rsid w:val="00595214"/>
    <w:rsid w:val="00595739"/>
    <w:rsid w:val="005966B8"/>
    <w:rsid w:val="005A049C"/>
    <w:rsid w:val="005A273B"/>
    <w:rsid w:val="005B0704"/>
    <w:rsid w:val="005B0FFA"/>
    <w:rsid w:val="005B4894"/>
    <w:rsid w:val="005B4A3B"/>
    <w:rsid w:val="005B6BAB"/>
    <w:rsid w:val="005C5A95"/>
    <w:rsid w:val="005C7B36"/>
    <w:rsid w:val="005D2BF6"/>
    <w:rsid w:val="005D7FA9"/>
    <w:rsid w:val="005E6D43"/>
    <w:rsid w:val="005F6ED9"/>
    <w:rsid w:val="00605B09"/>
    <w:rsid w:val="006245EB"/>
    <w:rsid w:val="00630D8D"/>
    <w:rsid w:val="006367A1"/>
    <w:rsid w:val="0065010E"/>
    <w:rsid w:val="006532E5"/>
    <w:rsid w:val="00653FC4"/>
    <w:rsid w:val="00674B02"/>
    <w:rsid w:val="0067544E"/>
    <w:rsid w:val="00676671"/>
    <w:rsid w:val="00677809"/>
    <w:rsid w:val="006844E0"/>
    <w:rsid w:val="00690779"/>
    <w:rsid w:val="006927F7"/>
    <w:rsid w:val="006948ED"/>
    <w:rsid w:val="006A05FA"/>
    <w:rsid w:val="006A087C"/>
    <w:rsid w:val="006A47FA"/>
    <w:rsid w:val="006A4BDF"/>
    <w:rsid w:val="006B5BD4"/>
    <w:rsid w:val="006C0A32"/>
    <w:rsid w:val="006C1142"/>
    <w:rsid w:val="006C45AA"/>
    <w:rsid w:val="006D0141"/>
    <w:rsid w:val="006D7B5C"/>
    <w:rsid w:val="006E133E"/>
    <w:rsid w:val="006E67BA"/>
    <w:rsid w:val="006F0472"/>
    <w:rsid w:val="006F3945"/>
    <w:rsid w:val="006F49FE"/>
    <w:rsid w:val="006F4D8F"/>
    <w:rsid w:val="006F566B"/>
    <w:rsid w:val="0070090C"/>
    <w:rsid w:val="00702C34"/>
    <w:rsid w:val="00705E70"/>
    <w:rsid w:val="007130EF"/>
    <w:rsid w:val="007200E7"/>
    <w:rsid w:val="0072709B"/>
    <w:rsid w:val="00733994"/>
    <w:rsid w:val="00734D8F"/>
    <w:rsid w:val="00740127"/>
    <w:rsid w:val="00741208"/>
    <w:rsid w:val="007458B6"/>
    <w:rsid w:val="007557F9"/>
    <w:rsid w:val="0076055E"/>
    <w:rsid w:val="0076240E"/>
    <w:rsid w:val="0076449A"/>
    <w:rsid w:val="0076578F"/>
    <w:rsid w:val="00766C8B"/>
    <w:rsid w:val="00767558"/>
    <w:rsid w:val="007707FD"/>
    <w:rsid w:val="00772059"/>
    <w:rsid w:val="007739DB"/>
    <w:rsid w:val="0077417B"/>
    <w:rsid w:val="00777F39"/>
    <w:rsid w:val="00780362"/>
    <w:rsid w:val="0079266E"/>
    <w:rsid w:val="00792BA3"/>
    <w:rsid w:val="007933C9"/>
    <w:rsid w:val="00796799"/>
    <w:rsid w:val="007A01AD"/>
    <w:rsid w:val="007B23B6"/>
    <w:rsid w:val="007B2F55"/>
    <w:rsid w:val="007B7EA2"/>
    <w:rsid w:val="007C1A6C"/>
    <w:rsid w:val="007D37ED"/>
    <w:rsid w:val="007D55A5"/>
    <w:rsid w:val="007E4099"/>
    <w:rsid w:val="007E7143"/>
    <w:rsid w:val="008022F0"/>
    <w:rsid w:val="008047F0"/>
    <w:rsid w:val="00812545"/>
    <w:rsid w:val="008144E0"/>
    <w:rsid w:val="00834785"/>
    <w:rsid w:val="00834A4F"/>
    <w:rsid w:val="00836BB2"/>
    <w:rsid w:val="00842066"/>
    <w:rsid w:val="00846EEC"/>
    <w:rsid w:val="00851863"/>
    <w:rsid w:val="00861238"/>
    <w:rsid w:val="00864A2C"/>
    <w:rsid w:val="00866FC8"/>
    <w:rsid w:val="00874BEF"/>
    <w:rsid w:val="008757B4"/>
    <w:rsid w:val="00876A09"/>
    <w:rsid w:val="00886EA0"/>
    <w:rsid w:val="008A273D"/>
    <w:rsid w:val="008A5D5F"/>
    <w:rsid w:val="008B2612"/>
    <w:rsid w:val="008D1F61"/>
    <w:rsid w:val="008D2918"/>
    <w:rsid w:val="008D3619"/>
    <w:rsid w:val="008E3C8E"/>
    <w:rsid w:val="008E4F5D"/>
    <w:rsid w:val="008E6BD0"/>
    <w:rsid w:val="008E7569"/>
    <w:rsid w:val="008F502A"/>
    <w:rsid w:val="00903FBB"/>
    <w:rsid w:val="00905127"/>
    <w:rsid w:val="00907485"/>
    <w:rsid w:val="00915348"/>
    <w:rsid w:val="0091770A"/>
    <w:rsid w:val="009221C7"/>
    <w:rsid w:val="00933D6E"/>
    <w:rsid w:val="00936BE9"/>
    <w:rsid w:val="009512F5"/>
    <w:rsid w:val="00960D0B"/>
    <w:rsid w:val="0097238F"/>
    <w:rsid w:val="00980716"/>
    <w:rsid w:val="00980854"/>
    <w:rsid w:val="00985FDE"/>
    <w:rsid w:val="009B750C"/>
    <w:rsid w:val="009C1321"/>
    <w:rsid w:val="009C7015"/>
    <w:rsid w:val="009C78D4"/>
    <w:rsid w:val="009D0AC2"/>
    <w:rsid w:val="009D1621"/>
    <w:rsid w:val="009D3076"/>
    <w:rsid w:val="009E1344"/>
    <w:rsid w:val="009F3672"/>
    <w:rsid w:val="009F5DE3"/>
    <w:rsid w:val="00A00B67"/>
    <w:rsid w:val="00A02C15"/>
    <w:rsid w:val="00A03871"/>
    <w:rsid w:val="00A03A76"/>
    <w:rsid w:val="00A175C6"/>
    <w:rsid w:val="00A23F4C"/>
    <w:rsid w:val="00A24816"/>
    <w:rsid w:val="00A3116B"/>
    <w:rsid w:val="00A33F9E"/>
    <w:rsid w:val="00A40DE8"/>
    <w:rsid w:val="00A410E1"/>
    <w:rsid w:val="00A511F2"/>
    <w:rsid w:val="00A51329"/>
    <w:rsid w:val="00A53432"/>
    <w:rsid w:val="00A64B0B"/>
    <w:rsid w:val="00A65A62"/>
    <w:rsid w:val="00A6637F"/>
    <w:rsid w:val="00A835ED"/>
    <w:rsid w:val="00A86436"/>
    <w:rsid w:val="00A9087B"/>
    <w:rsid w:val="00A9289F"/>
    <w:rsid w:val="00A93EE4"/>
    <w:rsid w:val="00A947BE"/>
    <w:rsid w:val="00A96ECB"/>
    <w:rsid w:val="00A976E5"/>
    <w:rsid w:val="00AA1EC1"/>
    <w:rsid w:val="00AA23CB"/>
    <w:rsid w:val="00AA383E"/>
    <w:rsid w:val="00AA4802"/>
    <w:rsid w:val="00AB04F9"/>
    <w:rsid w:val="00AB21DB"/>
    <w:rsid w:val="00AB3794"/>
    <w:rsid w:val="00AB4413"/>
    <w:rsid w:val="00AB7737"/>
    <w:rsid w:val="00AC771B"/>
    <w:rsid w:val="00AD2629"/>
    <w:rsid w:val="00AE5D57"/>
    <w:rsid w:val="00AF22D8"/>
    <w:rsid w:val="00AF2332"/>
    <w:rsid w:val="00AF2392"/>
    <w:rsid w:val="00B058D7"/>
    <w:rsid w:val="00B13AFF"/>
    <w:rsid w:val="00B14C7C"/>
    <w:rsid w:val="00B16F50"/>
    <w:rsid w:val="00B23339"/>
    <w:rsid w:val="00B25706"/>
    <w:rsid w:val="00B27113"/>
    <w:rsid w:val="00B31061"/>
    <w:rsid w:val="00B321C2"/>
    <w:rsid w:val="00B32D8C"/>
    <w:rsid w:val="00B502FF"/>
    <w:rsid w:val="00B60BD4"/>
    <w:rsid w:val="00B63B6C"/>
    <w:rsid w:val="00B640FD"/>
    <w:rsid w:val="00B66293"/>
    <w:rsid w:val="00B72308"/>
    <w:rsid w:val="00B72502"/>
    <w:rsid w:val="00B72FAE"/>
    <w:rsid w:val="00B73BD3"/>
    <w:rsid w:val="00B744CF"/>
    <w:rsid w:val="00B8290F"/>
    <w:rsid w:val="00B8389E"/>
    <w:rsid w:val="00B842A6"/>
    <w:rsid w:val="00B90D5F"/>
    <w:rsid w:val="00B90E57"/>
    <w:rsid w:val="00B97206"/>
    <w:rsid w:val="00BA1926"/>
    <w:rsid w:val="00BA4C7F"/>
    <w:rsid w:val="00BB442E"/>
    <w:rsid w:val="00BB4C26"/>
    <w:rsid w:val="00BC1489"/>
    <w:rsid w:val="00BC15A8"/>
    <w:rsid w:val="00BC35F6"/>
    <w:rsid w:val="00BC69CE"/>
    <w:rsid w:val="00BC7E61"/>
    <w:rsid w:val="00BD4502"/>
    <w:rsid w:val="00BE647D"/>
    <w:rsid w:val="00BF06C0"/>
    <w:rsid w:val="00BF28C0"/>
    <w:rsid w:val="00BF31AA"/>
    <w:rsid w:val="00C02BD9"/>
    <w:rsid w:val="00C0336B"/>
    <w:rsid w:val="00C13DB9"/>
    <w:rsid w:val="00C14C79"/>
    <w:rsid w:val="00C17506"/>
    <w:rsid w:val="00C177DF"/>
    <w:rsid w:val="00C2248C"/>
    <w:rsid w:val="00C32143"/>
    <w:rsid w:val="00C32D6C"/>
    <w:rsid w:val="00C32FD5"/>
    <w:rsid w:val="00C33CF4"/>
    <w:rsid w:val="00C40D21"/>
    <w:rsid w:val="00C42E84"/>
    <w:rsid w:val="00C4482A"/>
    <w:rsid w:val="00C46084"/>
    <w:rsid w:val="00C53C3E"/>
    <w:rsid w:val="00C73A12"/>
    <w:rsid w:val="00C83536"/>
    <w:rsid w:val="00C912AE"/>
    <w:rsid w:val="00C943F1"/>
    <w:rsid w:val="00CA0F98"/>
    <w:rsid w:val="00CA617F"/>
    <w:rsid w:val="00CA7B6A"/>
    <w:rsid w:val="00CB41C4"/>
    <w:rsid w:val="00CB524F"/>
    <w:rsid w:val="00CC2432"/>
    <w:rsid w:val="00CC4564"/>
    <w:rsid w:val="00CC6A6C"/>
    <w:rsid w:val="00CD33C7"/>
    <w:rsid w:val="00CE1D65"/>
    <w:rsid w:val="00CE6956"/>
    <w:rsid w:val="00CF569A"/>
    <w:rsid w:val="00CF58B4"/>
    <w:rsid w:val="00D0727E"/>
    <w:rsid w:val="00D208B2"/>
    <w:rsid w:val="00D215FA"/>
    <w:rsid w:val="00D2170C"/>
    <w:rsid w:val="00D270C0"/>
    <w:rsid w:val="00D30052"/>
    <w:rsid w:val="00D314E4"/>
    <w:rsid w:val="00D35497"/>
    <w:rsid w:val="00D377C4"/>
    <w:rsid w:val="00D46F7B"/>
    <w:rsid w:val="00D514A7"/>
    <w:rsid w:val="00D54918"/>
    <w:rsid w:val="00D57503"/>
    <w:rsid w:val="00D6727C"/>
    <w:rsid w:val="00D80F2E"/>
    <w:rsid w:val="00D8190F"/>
    <w:rsid w:val="00DA2B96"/>
    <w:rsid w:val="00DA3620"/>
    <w:rsid w:val="00DB10E6"/>
    <w:rsid w:val="00DC04A8"/>
    <w:rsid w:val="00DC23FF"/>
    <w:rsid w:val="00DC7798"/>
    <w:rsid w:val="00DD4016"/>
    <w:rsid w:val="00DD7BA1"/>
    <w:rsid w:val="00DD7D32"/>
    <w:rsid w:val="00DE12FB"/>
    <w:rsid w:val="00DF1309"/>
    <w:rsid w:val="00DF3550"/>
    <w:rsid w:val="00E02453"/>
    <w:rsid w:val="00E02AF3"/>
    <w:rsid w:val="00E036B6"/>
    <w:rsid w:val="00E046A3"/>
    <w:rsid w:val="00E05B6F"/>
    <w:rsid w:val="00E07F9A"/>
    <w:rsid w:val="00E115E2"/>
    <w:rsid w:val="00E11B98"/>
    <w:rsid w:val="00E175BE"/>
    <w:rsid w:val="00E2651C"/>
    <w:rsid w:val="00E36571"/>
    <w:rsid w:val="00E623D8"/>
    <w:rsid w:val="00E72EEA"/>
    <w:rsid w:val="00E73AE5"/>
    <w:rsid w:val="00E74A05"/>
    <w:rsid w:val="00E76D99"/>
    <w:rsid w:val="00E80455"/>
    <w:rsid w:val="00E81C1E"/>
    <w:rsid w:val="00E81D0B"/>
    <w:rsid w:val="00E86AFB"/>
    <w:rsid w:val="00E871CA"/>
    <w:rsid w:val="00E91957"/>
    <w:rsid w:val="00E929C5"/>
    <w:rsid w:val="00E92DA6"/>
    <w:rsid w:val="00E97E52"/>
    <w:rsid w:val="00EA3BEC"/>
    <w:rsid w:val="00EB6ED8"/>
    <w:rsid w:val="00EB6F94"/>
    <w:rsid w:val="00EB73E2"/>
    <w:rsid w:val="00EC0F0C"/>
    <w:rsid w:val="00EC3AD1"/>
    <w:rsid w:val="00EC43B4"/>
    <w:rsid w:val="00EC5335"/>
    <w:rsid w:val="00ED3312"/>
    <w:rsid w:val="00ED4C18"/>
    <w:rsid w:val="00EE1ECB"/>
    <w:rsid w:val="00EE21F2"/>
    <w:rsid w:val="00EE3979"/>
    <w:rsid w:val="00EE4689"/>
    <w:rsid w:val="00EE4CAF"/>
    <w:rsid w:val="00EF00B2"/>
    <w:rsid w:val="00EF28AD"/>
    <w:rsid w:val="00EF7DA8"/>
    <w:rsid w:val="00F00DB1"/>
    <w:rsid w:val="00F04D41"/>
    <w:rsid w:val="00F06CDF"/>
    <w:rsid w:val="00F12B00"/>
    <w:rsid w:val="00F235DC"/>
    <w:rsid w:val="00F425A6"/>
    <w:rsid w:val="00F459EC"/>
    <w:rsid w:val="00F46E07"/>
    <w:rsid w:val="00F471FA"/>
    <w:rsid w:val="00F56C55"/>
    <w:rsid w:val="00F61C4D"/>
    <w:rsid w:val="00F64F19"/>
    <w:rsid w:val="00F668C3"/>
    <w:rsid w:val="00F7739B"/>
    <w:rsid w:val="00F8590D"/>
    <w:rsid w:val="00F912B3"/>
    <w:rsid w:val="00F9186B"/>
    <w:rsid w:val="00F971F8"/>
    <w:rsid w:val="00F976DF"/>
    <w:rsid w:val="00F97EDA"/>
    <w:rsid w:val="00FA02A7"/>
    <w:rsid w:val="00FA1608"/>
    <w:rsid w:val="00FA2378"/>
    <w:rsid w:val="00FB1891"/>
    <w:rsid w:val="00FC0DC6"/>
    <w:rsid w:val="00FC15B9"/>
    <w:rsid w:val="00FC3F7E"/>
    <w:rsid w:val="00FC3FBE"/>
    <w:rsid w:val="00FD0A39"/>
    <w:rsid w:val="00FD6D00"/>
    <w:rsid w:val="00FE6B5B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C714-6574-4179-A5A8-45E89614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524</cp:revision>
  <cp:lastPrinted>2022-08-10T12:22:00Z</cp:lastPrinted>
  <dcterms:created xsi:type="dcterms:W3CDTF">2021-07-21T14:59:00Z</dcterms:created>
  <dcterms:modified xsi:type="dcterms:W3CDTF">2023-09-02T12:03:00Z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