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0C31A2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8872D8" w:rsidRDefault="008872D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8872D8" w:rsidRPr="00282457" w:rsidRDefault="008872D8" w:rsidP="008872D8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28"/>
        <w:gridCol w:w="2410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3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933D6E" w:rsidTr="00F6478B">
        <w:trPr>
          <w:trHeight w:val="1556"/>
          <w:jc w:val="center"/>
        </w:trPr>
        <w:tc>
          <w:tcPr>
            <w:tcW w:w="10611" w:type="dxa"/>
            <w:gridSpan w:val="5"/>
            <w:shd w:val="clear" w:color="auto" w:fill="DBE5F1" w:themeFill="accent1" w:themeFillTint="33"/>
          </w:tcPr>
          <w:p w:rsidR="00933D6E" w:rsidRPr="00466767" w:rsidRDefault="00D46F7B" w:rsidP="009E04AB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</w:pPr>
            <w:r w:rsidRPr="00F04D41">
              <w:rPr>
                <w:rFonts w:ascii="Aldhabi" w:hAnsi="Aldhabi" w:cs="Aldhabi" w:hint="cs"/>
                <w:b/>
                <w:bCs/>
                <w:color w:val="FF0000"/>
                <w:sz w:val="36"/>
                <w:szCs w:val="40"/>
                <w:u w:val="dotted"/>
                <w:rtl/>
              </w:rPr>
              <w:t>الكفاءة الشاملة:</w:t>
            </w:r>
            <w:r w:rsidRPr="00D46F7B">
              <w:rPr>
                <w:rFonts w:ascii="Aldhabi" w:hAnsi="Aldhabi" w:cs="Aldhabi" w:hint="cs"/>
                <w:b/>
                <w:bCs/>
                <w:sz w:val="36"/>
                <w:szCs w:val="40"/>
                <w:rtl/>
              </w:rPr>
              <w:t xml:space="preserve"> </w:t>
            </w:r>
            <w:r w:rsidR="009E04AB">
              <w:rPr>
                <w:rFonts w:ascii="Aldhabi" w:hAnsi="Aldhabi" w:cs="Aldhabi" w:hint="cs"/>
                <w:b/>
                <w:bCs/>
                <w:sz w:val="36"/>
                <w:szCs w:val="40"/>
                <w:rtl/>
              </w:rPr>
              <w:t>يقترح حلولا مؤسسة علميا استجابة لمشاكل متعلقة بالصحة ويشارك في حوارات مفتوحة حول المسائل الراهنة في المجال العلمي</w:t>
            </w:r>
            <w:r w:rsidRPr="00D46F7B">
              <w:rPr>
                <w:rFonts w:ascii="Aldhabi" w:hAnsi="Aldhabi" w:cs="Aldhabi" w:hint="cs"/>
                <w:b/>
                <w:bCs/>
                <w:sz w:val="36"/>
                <w:szCs w:val="40"/>
                <w:rtl/>
              </w:rPr>
              <w:t>.</w:t>
            </w:r>
          </w:p>
        </w:tc>
      </w:tr>
      <w:tr w:rsidR="0016000B" w:rsidTr="00247EA6">
        <w:trPr>
          <w:trHeight w:val="1279"/>
          <w:jc w:val="center"/>
        </w:trPr>
        <w:tc>
          <w:tcPr>
            <w:tcW w:w="5533" w:type="dxa"/>
            <w:gridSpan w:val="3"/>
            <w:vAlign w:val="center"/>
          </w:tcPr>
          <w:p w:rsidR="0016000B" w:rsidRPr="00EE4CAF" w:rsidRDefault="00245BAD" w:rsidP="005210A8">
            <w:pPr>
              <w:pStyle w:val="TableParagraph"/>
              <w:bidi/>
              <w:jc w:val="center"/>
              <w:rPr>
                <w:rFonts w:ascii="Aldhabi" w:hAnsi="Aldhabi" w:cs="Aldhabi"/>
                <w:sz w:val="28"/>
                <w:szCs w:val="28"/>
                <w:rtl/>
              </w:rPr>
            </w:pPr>
            <w:r w:rsidRPr="00F04D41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u w:val="dotted"/>
                <w:rtl/>
              </w:rPr>
              <w:t>الكفاءة الختامية</w:t>
            </w:r>
            <w:r w:rsidRPr="00F04D41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u w:val="dotted"/>
                <w:rtl/>
                <w:lang w:bidi="ar-DZ"/>
              </w:rPr>
              <w:t>:</w:t>
            </w:r>
            <w:r w:rsidRPr="00EE4CAF">
              <w:rPr>
                <w:rFonts w:ascii="Aldhabi" w:hAnsi="Aldhabi" w:cs="Aldhab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E4CAF"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  <w:t xml:space="preserve">أمام </w:t>
            </w:r>
            <w:r w:rsidR="005210A8">
              <w:rPr>
                <w:rFonts w:ascii="Aldhabi" w:hAnsi="Aldhabi" w:cs="Aldhabi" w:hint="cs"/>
                <w:b/>
                <w:bCs/>
                <w:sz w:val="32"/>
                <w:szCs w:val="32"/>
                <w:rtl/>
              </w:rPr>
              <w:t>اختلال وظيفي عضوي أو وراثي، يقدم ارشادات وجيهة بتجنيد موارده المتعلقة بالتنسيق الوظيفي للعضوية، التكاثر وانتقال الصفات الوراثية</w:t>
            </w:r>
            <w:r w:rsidRPr="00EE4CAF">
              <w:rPr>
                <w:rFonts w:ascii="Aldhabi" w:hAnsi="Aldhabi" w:cs="Aldhabi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5078" w:type="dxa"/>
            <w:gridSpan w:val="2"/>
          </w:tcPr>
          <w:p w:rsidR="0016000B" w:rsidRPr="00247EA6" w:rsidRDefault="00245BAD" w:rsidP="00245BAD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u w:val="dotted"/>
                <w:rtl/>
              </w:rPr>
            </w:pPr>
            <w:r w:rsidRPr="00245BAD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247EA6"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u w:val="dotted"/>
                <w:rtl/>
              </w:rPr>
              <w:t>الميدان:</w:t>
            </w:r>
          </w:p>
          <w:p w:rsidR="00245BAD" w:rsidRPr="00245BAD" w:rsidRDefault="00245BAD" w:rsidP="00245BAD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247EA6">
              <w:rPr>
                <w:rFonts w:ascii="Aldhabi" w:hAnsi="Aldhabi" w:cs="Aldhabi"/>
                <w:b/>
                <w:bCs/>
                <w:sz w:val="44"/>
                <w:szCs w:val="44"/>
                <w:rtl/>
              </w:rPr>
              <w:t>الإنسان والصحة</w:t>
            </w:r>
          </w:p>
        </w:tc>
      </w:tr>
      <w:tr w:rsidR="00245BAD" w:rsidTr="00247EA6">
        <w:trPr>
          <w:trHeight w:val="2138"/>
          <w:jc w:val="center"/>
        </w:trPr>
        <w:tc>
          <w:tcPr>
            <w:tcW w:w="5533" w:type="dxa"/>
            <w:gridSpan w:val="3"/>
            <w:vAlign w:val="center"/>
          </w:tcPr>
          <w:p w:rsidR="00CF58B4" w:rsidRPr="00676671" w:rsidRDefault="00CF58B4" w:rsidP="00CF58B4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u w:val="dotted"/>
                <w:rtl/>
              </w:rPr>
            </w:pPr>
            <w:r w:rsidRPr="00676671"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rtl/>
              </w:rPr>
              <w:t xml:space="preserve">  </w:t>
            </w:r>
            <w:r w:rsidRPr="00676671">
              <w:rPr>
                <w:rFonts w:ascii="Aldhabi" w:hAnsi="Aldhabi" w:cs="Aldhabi"/>
                <w:b/>
                <w:bCs/>
                <w:color w:val="FF0000"/>
                <w:sz w:val="36"/>
                <w:szCs w:val="36"/>
                <w:u w:val="dotted"/>
                <w:rtl/>
              </w:rPr>
              <w:t>مركبة الكفاءة 01:</w:t>
            </w:r>
          </w:p>
          <w:p w:rsidR="00245BAD" w:rsidRDefault="00186CA4" w:rsidP="006317BB">
            <w:pPr>
              <w:pStyle w:val="TableParagraph"/>
              <w:numPr>
                <w:ilvl w:val="0"/>
                <w:numId w:val="7"/>
              </w:numPr>
              <w:bidi/>
              <w:ind w:right="113"/>
              <w:jc w:val="center"/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36"/>
                <w:szCs w:val="36"/>
                <w:rtl/>
              </w:rPr>
              <w:t>التعرف على مختلف التحولات التي تطرأ على الأغذية في الأنبوب الهضمي.</w:t>
            </w:r>
          </w:p>
          <w:p w:rsidR="00186CA4" w:rsidRPr="00676671" w:rsidRDefault="00186CA4" w:rsidP="006317BB">
            <w:pPr>
              <w:pStyle w:val="TableParagraph"/>
              <w:numPr>
                <w:ilvl w:val="0"/>
                <w:numId w:val="7"/>
              </w:numPr>
              <w:bidi/>
              <w:jc w:val="center"/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36"/>
                <w:szCs w:val="36"/>
                <w:rtl/>
              </w:rPr>
              <w:t>التعرف على المعنى البيولوجي للهضم</w:t>
            </w:r>
          </w:p>
        </w:tc>
        <w:tc>
          <w:tcPr>
            <w:tcW w:w="5078" w:type="dxa"/>
            <w:gridSpan w:val="2"/>
            <w:vAlign w:val="center"/>
          </w:tcPr>
          <w:p w:rsidR="00CF58B4" w:rsidRPr="00247EA6" w:rsidRDefault="00CF58B4" w:rsidP="00CF58B4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u w:val="dotted"/>
                <w:rtl/>
              </w:rPr>
            </w:pPr>
            <w:r w:rsidRPr="00676671"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  <w:t xml:space="preserve"> </w:t>
            </w:r>
            <w:r w:rsidRPr="00676671">
              <w:rPr>
                <w:rFonts w:ascii="Aldhabi" w:hAnsi="Aldhabi" w:cs="Aldhabi"/>
                <w:b/>
                <w:bCs/>
                <w:sz w:val="36"/>
                <w:szCs w:val="36"/>
                <w:u w:val="dotted"/>
                <w:rtl/>
              </w:rPr>
              <w:t xml:space="preserve"> </w:t>
            </w:r>
            <w:r w:rsidRPr="00247EA6">
              <w:rPr>
                <w:rFonts w:ascii="Aldhabi" w:hAnsi="Aldhabi" w:cs="Aldhabi"/>
                <w:b/>
                <w:bCs/>
                <w:color w:val="FF0000"/>
                <w:sz w:val="44"/>
                <w:szCs w:val="44"/>
                <w:u w:val="dotted"/>
                <w:rtl/>
              </w:rPr>
              <w:t xml:space="preserve">المقطع الأول:  </w:t>
            </w:r>
          </w:p>
          <w:p w:rsidR="00245BAD" w:rsidRPr="00676671" w:rsidRDefault="00CF58B4" w:rsidP="00CF58B4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36"/>
                <w:szCs w:val="36"/>
                <w:rtl/>
              </w:rPr>
            </w:pPr>
            <w:r w:rsidRPr="00247EA6">
              <w:rPr>
                <w:rFonts w:ascii="Aldhabi" w:hAnsi="Aldhabi" w:cs="Aldhabi"/>
                <w:b/>
                <w:bCs/>
                <w:sz w:val="48"/>
                <w:szCs w:val="48"/>
                <w:rtl/>
              </w:rPr>
              <w:t>التغذية عند الإنسان</w:t>
            </w:r>
          </w:p>
        </w:tc>
      </w:tr>
      <w:tr w:rsidR="006948ED" w:rsidTr="000D3A92">
        <w:trPr>
          <w:trHeight w:val="3278"/>
          <w:jc w:val="center"/>
        </w:trPr>
        <w:tc>
          <w:tcPr>
            <w:tcW w:w="10611" w:type="dxa"/>
            <w:gridSpan w:val="5"/>
            <w:vAlign w:val="center"/>
          </w:tcPr>
          <w:p w:rsidR="006948ED" w:rsidRPr="00560D2A" w:rsidRDefault="006948ED" w:rsidP="00A71173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01: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A7117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تحويل الأغذية في الأنبوب الهضمي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560D2A" w:rsidRDefault="00560D2A" w:rsidP="00A71173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1-1: </w:t>
            </w:r>
            <w:r w:rsidR="00A7117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الهضم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6D511B">
            <w:pPr>
              <w:pStyle w:val="Table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يصف خطوات تجربة الهضم الاصطناعي للنشاء بواسطة اللعابين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F782E" w:rsidRDefault="000F782E" w:rsidP="00B43077">
            <w:pPr>
              <w:pStyle w:val="Table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يق</w:t>
            </w:r>
            <w:r w:rsidR="00B4307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 تعريفا للهضم.</w:t>
            </w:r>
          </w:p>
          <w:p w:rsidR="006D511B" w:rsidRDefault="006D511B" w:rsidP="006D511B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يطبق المسعى التجريبي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0D3A92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يعي بصحة جسمه ويحافظ عليها.</w:t>
            </w:r>
          </w:p>
        </w:tc>
      </w:tr>
      <w:tr w:rsidR="00092573" w:rsidTr="000570F4">
        <w:trPr>
          <w:trHeight w:val="1089"/>
          <w:jc w:val="center"/>
        </w:trPr>
        <w:tc>
          <w:tcPr>
            <w:tcW w:w="5305" w:type="dxa"/>
            <w:gridSpan w:val="2"/>
            <w:vAlign w:val="center"/>
          </w:tcPr>
          <w:p w:rsidR="00DE630A" w:rsidRDefault="00092573" w:rsidP="00880331">
            <w:pPr>
              <w:pStyle w:val="TableParagraph"/>
              <w:bidi/>
              <w:spacing w:line="276" w:lineRule="auto"/>
              <w:ind w:left="240"/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324C2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الهضم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324C24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La digestion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، </w:t>
            </w:r>
            <w:r w:rsidR="00A97D9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أميلاز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A97D91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Amylase</w:t>
            </w:r>
            <w:r w:rsidRPr="0039094E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 xml:space="preserve"> </w:t>
            </w:r>
            <w:r w:rsidR="00880331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DE630A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 xml:space="preserve">                    </w:t>
            </w:r>
          </w:p>
          <w:p w:rsidR="00092573" w:rsidRPr="00A97D91" w:rsidRDefault="00880331" w:rsidP="00724AE2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سكر</w:t>
            </w:r>
            <w:r w:rsidR="00A97D91" w:rsidRPr="00880331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97D91" w:rsidRPr="0088033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شعير:</w:t>
            </w:r>
            <w:r w:rsidR="00A97D91" w:rsidRPr="00880331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97D91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>Maltose</w:t>
            </w:r>
            <w:r w:rsidR="00A97D91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، </w:t>
            </w:r>
            <w:r w:rsidR="00A97D91" w:rsidRPr="0088033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مطبوخ النشاء</w:t>
            </w:r>
            <w:r w:rsidR="00A97D91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: </w:t>
            </w:r>
            <w:proofErr w:type="spellStart"/>
            <w:r w:rsidR="00A97D91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>Empois</w:t>
            </w:r>
            <w:proofErr w:type="spellEnd"/>
            <w:r w:rsidR="00A97D91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 xml:space="preserve"> </w:t>
            </w:r>
            <w:proofErr w:type="spellStart"/>
            <w:r w:rsidR="00A97D91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>d’amidon</w:t>
            </w:r>
            <w:proofErr w:type="spellEnd"/>
          </w:p>
        </w:tc>
        <w:tc>
          <w:tcPr>
            <w:tcW w:w="5306" w:type="dxa"/>
            <w:gridSpan w:val="3"/>
            <w:vAlign w:val="center"/>
          </w:tcPr>
          <w:p w:rsidR="00092573" w:rsidRPr="006C0A32" w:rsidRDefault="00092573" w:rsidP="00242934">
            <w:pPr>
              <w:pStyle w:val="TableParagraph"/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أدوات مخبرية، كواشف (ماء اليود، محلول فهلنغ)، نشاء، حاسوب، جهاز العرض.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0C31A2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</w:t>
            </w:r>
          </w:p>
        </w:tc>
        <w:tc>
          <w:tcPr>
            <w:tcW w:w="4820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0570F4">
        <w:trPr>
          <w:trHeight w:val="905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7837EE" w:rsidP="00D95625">
            <w:pPr>
              <w:pStyle w:val="TableParagraph"/>
              <w:bidi/>
              <w:spacing w:before="120" w:line="276" w:lineRule="auto"/>
              <w:ind w:left="92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56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92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توفر الأغذية المختلفة للجسم ما يحتاجه لتأمين متطلبات الوظائف الحيوية المختلفة، غير أن هذه المواد لا تستعمل بهذا الشكل المعقد من طرف خلايا العضوية.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E2651C" w:rsidP="009251C2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ما </w:t>
            </w:r>
            <w:r w:rsidR="009251C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هي التغيرات التي تطرأ على الأغذية على مستوى الجهاز الهضمي</w:t>
            </w:r>
            <w:r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0570F4">
        <w:trPr>
          <w:trHeight w:val="416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406"/>
        <w:gridCol w:w="697"/>
        <w:gridCol w:w="3710"/>
        <w:gridCol w:w="1377"/>
      </w:tblGrid>
      <w:tr w:rsidR="006361BA" w:rsidTr="007545AA">
        <w:trPr>
          <w:trHeight w:val="1748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</w:tcBorders>
          </w:tcPr>
          <w:p w:rsidR="006361BA" w:rsidRPr="00963F90" w:rsidRDefault="006361BA" w:rsidP="00B714DB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30052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63F9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01</w:t>
            </w:r>
            <w:r w:rsidRPr="00963F9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963F9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الهضم الآلي في الفم.</w:t>
            </w:r>
          </w:p>
          <w:p w:rsidR="006361BA" w:rsidRDefault="006361BA" w:rsidP="00801A37">
            <w:pPr>
              <w:pStyle w:val="TableParagraph"/>
              <w:numPr>
                <w:ilvl w:val="0"/>
                <w:numId w:val="8"/>
              </w:numPr>
              <w:bidi/>
              <w:ind w:left="587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1A37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720704" behindDoc="0" locked="0" layoutInCell="1" allowOverlap="1" wp14:anchorId="5F2D5275" wp14:editId="68C128F8">
                  <wp:simplePos x="0" y="0"/>
                  <wp:positionH relativeFrom="margin">
                    <wp:posOffset>109855</wp:posOffset>
                  </wp:positionH>
                  <wp:positionV relativeFrom="margin">
                    <wp:posOffset>841375</wp:posOffset>
                  </wp:positionV>
                  <wp:extent cx="5372100" cy="1797050"/>
                  <wp:effectExtent l="19050" t="19050" r="0" b="0"/>
                  <wp:wrapSquare wrapText="bothSides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خذ قطعة خبز وقم بمضغها جيدا، ثم ضعها في صحن.</w:t>
            </w:r>
          </w:p>
          <w:p w:rsidR="006361BA" w:rsidRPr="00300528" w:rsidRDefault="006361BA" w:rsidP="00B714DB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Merge w:val="restart"/>
            <w:tcBorders>
              <w:top w:val="single" w:sz="4" w:space="0" w:color="auto"/>
            </w:tcBorders>
            <w:vAlign w:val="center"/>
          </w:tcPr>
          <w:p w:rsidR="006361BA" w:rsidRPr="00300528" w:rsidRDefault="006361BA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6361BA" w:rsidTr="00551761">
        <w:trPr>
          <w:trHeight w:val="1747"/>
        </w:trPr>
        <w:tc>
          <w:tcPr>
            <w:tcW w:w="567" w:type="dxa"/>
            <w:vMerge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03" w:type="dxa"/>
            <w:gridSpan w:val="2"/>
          </w:tcPr>
          <w:p w:rsidR="006361BA" w:rsidRDefault="006361BA" w:rsidP="00B40056">
            <w:pPr>
              <w:pStyle w:val="TableParagraph"/>
              <w:bidi/>
              <w:spacing w:before="120"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1- 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قبل المضغ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متماسكة، جافة.</w:t>
            </w:r>
          </w:p>
          <w:p w:rsidR="006361BA" w:rsidRDefault="006361BA" w:rsidP="00082D1A">
            <w:pPr>
              <w:pStyle w:val="TableParagraph"/>
              <w:bidi/>
              <w:spacing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بعد المضغ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مفككة، مبللة.</w:t>
            </w:r>
          </w:p>
          <w:p w:rsidR="006361BA" w:rsidRDefault="006361BA" w:rsidP="002B4633">
            <w:pPr>
              <w:pStyle w:val="TableParagraph"/>
              <w:bidi/>
              <w:spacing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العناصر المساعدة هي: </w:t>
            </w:r>
          </w:p>
          <w:p w:rsidR="006361BA" w:rsidRDefault="006361BA" w:rsidP="002B4633">
            <w:pPr>
              <w:pStyle w:val="TableParagraph"/>
              <w:numPr>
                <w:ilvl w:val="0"/>
                <w:numId w:val="9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الأسنان: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تقطيع وطحن اللقمة.</w:t>
            </w:r>
          </w:p>
          <w:p w:rsidR="006361BA" w:rsidRDefault="006361BA" w:rsidP="002B4633">
            <w:pPr>
              <w:pStyle w:val="TableParagraph"/>
              <w:numPr>
                <w:ilvl w:val="0"/>
                <w:numId w:val="9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اللسان: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تقليب اللقمة.</w:t>
            </w:r>
          </w:p>
          <w:p w:rsidR="006361BA" w:rsidRDefault="006361BA" w:rsidP="002B4633">
            <w:pPr>
              <w:pStyle w:val="TableParagraph"/>
              <w:numPr>
                <w:ilvl w:val="0"/>
                <w:numId w:val="9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اللعاب: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تبليل اللقمة لتسهيل بلعها.</w:t>
            </w:r>
          </w:p>
          <w:p w:rsidR="006361BA" w:rsidRPr="00300528" w:rsidRDefault="006361BA" w:rsidP="001C7FE6">
            <w:pPr>
              <w:pStyle w:val="TableParagraph"/>
              <w:bidi/>
              <w:spacing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3-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تسمى هذه التغيرات: 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الهضم الآلي (الميكانيكي).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:rsidR="006361BA" w:rsidRDefault="006361BA" w:rsidP="00B40056">
            <w:pPr>
              <w:pStyle w:val="TableParagraph"/>
              <w:bidi/>
              <w:spacing w:before="120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صف مظهر قطعة الخبز قبل وبعد المضغ.</w:t>
            </w:r>
          </w:p>
          <w:p w:rsidR="006361BA" w:rsidRDefault="006361BA" w:rsidP="002B4633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2B4633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8E44EA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8E44EA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8E44EA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سمَ العناصر التي ساعدت في ذلك.</w:t>
            </w:r>
          </w:p>
          <w:p w:rsidR="006361BA" w:rsidRDefault="006361BA" w:rsidP="001C7FE6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1C7FE6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2070F9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1C7FE6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كيف نسمي مجموع هذه التغيرات؟</w:t>
            </w:r>
          </w:p>
        </w:tc>
        <w:tc>
          <w:tcPr>
            <w:tcW w:w="1377" w:type="dxa"/>
            <w:vMerge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6361BA" w:rsidTr="0063675C">
        <w:trPr>
          <w:trHeight w:val="1747"/>
        </w:trPr>
        <w:tc>
          <w:tcPr>
            <w:tcW w:w="567" w:type="dxa"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13" w:type="dxa"/>
            <w:gridSpan w:val="3"/>
          </w:tcPr>
          <w:p w:rsidR="006361BA" w:rsidRPr="00963F90" w:rsidRDefault="006361BA" w:rsidP="00AD1B6F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63F9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02</w:t>
            </w:r>
            <w:r w:rsidRPr="00963F9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963F9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الهضم الكيميائي للنشاء في الفم.</w:t>
            </w:r>
          </w:p>
          <w:p w:rsidR="006361BA" w:rsidRDefault="006361BA" w:rsidP="007B59FD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A6E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لتفسير الطعم الحلو لقطعة الخبز بعد مضغها لفترة نقوم بانجاز التركيب التجريبي التالي:</w:t>
            </w:r>
            <w:r w:rsidR="000B6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(يمكن استعمال قطعة خبز عوض مطبوخ النشاء)</w:t>
            </w:r>
          </w:p>
          <w:p w:rsidR="00F26CE7" w:rsidRDefault="00E169CA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EEDB4EC" wp14:editId="704294D4">
                  <wp:simplePos x="0" y="0"/>
                  <wp:positionH relativeFrom="margin">
                    <wp:posOffset>347980</wp:posOffset>
                  </wp:positionH>
                  <wp:positionV relativeFrom="margin">
                    <wp:posOffset>914400</wp:posOffset>
                  </wp:positionV>
                  <wp:extent cx="4791075" cy="3105150"/>
                  <wp:effectExtent l="19050" t="1905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10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F26CE7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26CE7" w:rsidRDefault="000C31A2" w:rsidP="00F26CE7">
            <w:pPr>
              <w:pStyle w:val="TableParagraph"/>
              <w:bidi/>
              <w:ind w:left="113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079" type="#_x0000_t202" style="position:absolute;left:0;text-align:left;margin-left:-305.25pt;margin-top:13.55pt;width:208.5pt;height:27pt;z-index:251722240" filled="f" stroked="f">
                  <v:textbox>
                    <w:txbxContent>
                      <w:p w:rsidR="00896CFD" w:rsidRPr="00896CFD" w:rsidRDefault="00896CFD" w:rsidP="00896CFD">
                        <w:pPr>
                          <w:bidi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896CFD">
                          <w:rPr>
                            <w:rFonts w:hint="cs"/>
                            <w:b/>
                            <w:bCs/>
                            <w:rtl/>
                          </w:rPr>
                          <w:t>تركيب تجريبي يوضح الهضم الكيميائي للنشاء في الفم</w:t>
                        </w:r>
                      </w:p>
                    </w:txbxContent>
                  </v:textbox>
                </v:shape>
              </w:pict>
            </w:r>
          </w:p>
          <w:p w:rsidR="006361BA" w:rsidRPr="00BA6E48" w:rsidRDefault="006361BA" w:rsidP="008556D9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Merge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9010AC" w:rsidTr="00F46321">
        <w:trPr>
          <w:trHeight w:val="3293"/>
        </w:trPr>
        <w:tc>
          <w:tcPr>
            <w:tcW w:w="567" w:type="dxa"/>
            <w:tcBorders>
              <w:top w:val="single" w:sz="4" w:space="0" w:color="auto"/>
            </w:tcBorders>
          </w:tcPr>
          <w:p w:rsidR="009010AC" w:rsidRPr="00C4482A" w:rsidRDefault="009010AC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10AC" w:rsidRDefault="009010AC" w:rsidP="00D20C12">
            <w:pPr>
              <w:pStyle w:val="TableParagraph"/>
              <w:bidi/>
              <w:spacing w:before="120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أكمل الجدول المقابل</w:t>
            </w:r>
          </w:p>
          <w:tbl>
            <w:tblPr>
              <w:tblStyle w:val="TableGrid"/>
              <w:tblpPr w:leftFromText="180" w:rightFromText="180" w:vertAnchor="text" w:horzAnchor="margin" w:tblpXSpec="center" w:tblpY="270"/>
              <w:tblOverlap w:val="never"/>
              <w:bidiVisual/>
              <w:tblW w:w="7800" w:type="dxa"/>
              <w:tblLayout w:type="fixed"/>
              <w:tblLook w:val="04A0" w:firstRow="1" w:lastRow="0" w:firstColumn="1" w:lastColumn="0" w:noHBand="0" w:noVBand="1"/>
            </w:tblPr>
            <w:tblGrid>
              <w:gridCol w:w="1142"/>
              <w:gridCol w:w="1842"/>
              <w:gridCol w:w="1986"/>
              <w:gridCol w:w="1270"/>
              <w:gridCol w:w="1560"/>
            </w:tblGrid>
            <w:tr w:rsidR="009010AC" w:rsidTr="0043032B">
              <w:tc>
                <w:tcPr>
                  <w:tcW w:w="1142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/</w:t>
                  </w:r>
                </w:p>
              </w:tc>
              <w:tc>
                <w:tcPr>
                  <w:tcW w:w="3828" w:type="dxa"/>
                  <w:gridSpan w:val="2"/>
                  <w:shd w:val="clear" w:color="auto" w:fill="FABF8F" w:themeFill="accent6" w:themeFillTint="99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الأنبوب (أ)</w:t>
                  </w:r>
                </w:p>
              </w:tc>
              <w:tc>
                <w:tcPr>
                  <w:tcW w:w="2830" w:type="dxa"/>
                  <w:gridSpan w:val="2"/>
                  <w:shd w:val="clear" w:color="auto" w:fill="FABF8F" w:themeFill="accent6" w:themeFillTint="99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الأنبوب (ب)</w:t>
                  </w:r>
                </w:p>
              </w:tc>
            </w:tr>
            <w:tr w:rsidR="009010AC" w:rsidTr="00382875">
              <w:tc>
                <w:tcPr>
                  <w:tcW w:w="1142" w:type="dxa"/>
                  <w:vMerge w:val="restart"/>
                  <w:shd w:val="clear" w:color="auto" w:fill="FFFFFF" w:themeFill="background1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الملاحظة</w:t>
                  </w:r>
                </w:p>
              </w:tc>
              <w:tc>
                <w:tcPr>
                  <w:tcW w:w="1842" w:type="dxa"/>
                  <w:shd w:val="clear" w:color="auto" w:fill="B8CCE4" w:themeFill="accent1" w:themeFillTint="66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986" w:type="dxa"/>
                  <w:shd w:val="clear" w:color="auto" w:fill="B8CCE4" w:themeFill="accent1" w:themeFillTint="66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1270" w:type="dxa"/>
                  <w:shd w:val="clear" w:color="auto" w:fill="B8CCE4" w:themeFill="accent1" w:themeFillTint="66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B8CCE4" w:themeFill="accent1" w:themeFillTint="66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</w:p>
              </w:tc>
            </w:tr>
            <w:tr w:rsidR="009010AC" w:rsidTr="00382875">
              <w:tc>
                <w:tcPr>
                  <w:tcW w:w="1142" w:type="dxa"/>
                  <w:vMerge/>
                  <w:shd w:val="clear" w:color="auto" w:fill="FFFFFF" w:themeFill="background1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2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ظهور لون بني مصفر</w:t>
                  </w:r>
                </w:p>
              </w:tc>
              <w:tc>
                <w:tcPr>
                  <w:tcW w:w="1986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ظهور لون أحمر آجوري</w:t>
                  </w:r>
                </w:p>
              </w:tc>
              <w:tc>
                <w:tcPr>
                  <w:tcW w:w="1270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ظهور لون أزرق بنفسجي</w:t>
                  </w:r>
                </w:p>
              </w:tc>
              <w:tc>
                <w:tcPr>
                  <w:tcW w:w="1560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لون الكاشف (أزرق سماوي)</w:t>
                  </w:r>
                </w:p>
              </w:tc>
            </w:tr>
            <w:tr w:rsidR="009010AC" w:rsidTr="00382875">
              <w:trPr>
                <w:trHeight w:val="517"/>
              </w:trPr>
              <w:tc>
                <w:tcPr>
                  <w:tcW w:w="1142" w:type="dxa"/>
                  <w:shd w:val="clear" w:color="auto" w:fill="FFFFFF" w:themeFill="background1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النتيجة</w:t>
                  </w:r>
                </w:p>
              </w:tc>
              <w:tc>
                <w:tcPr>
                  <w:tcW w:w="1842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عدم وجود النشاء</w:t>
                  </w:r>
                </w:p>
              </w:tc>
              <w:tc>
                <w:tcPr>
                  <w:tcW w:w="1986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وجود سكر</w:t>
                  </w:r>
                </w:p>
              </w:tc>
              <w:tc>
                <w:tcPr>
                  <w:tcW w:w="1270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وجود النشاء</w:t>
                  </w:r>
                </w:p>
              </w:tc>
              <w:tc>
                <w:tcPr>
                  <w:tcW w:w="1560" w:type="dxa"/>
                  <w:vAlign w:val="center"/>
                </w:tcPr>
                <w:p w:rsidR="009010AC" w:rsidRDefault="009010AC" w:rsidP="00065717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عدم وجود السكر</w:t>
                  </w:r>
                </w:p>
              </w:tc>
            </w:tr>
          </w:tbl>
          <w:p w:rsidR="009010AC" w:rsidRDefault="009010AC" w:rsidP="00551761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77" w:type="dxa"/>
            <w:vMerge w:val="restart"/>
            <w:tcBorders>
              <w:top w:val="single" w:sz="4" w:space="0" w:color="auto"/>
            </w:tcBorders>
            <w:vAlign w:val="center"/>
          </w:tcPr>
          <w:p w:rsidR="009010AC" w:rsidRPr="00766C8B" w:rsidRDefault="009010AC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9010AC" w:rsidTr="00167A64">
        <w:trPr>
          <w:trHeight w:val="1929"/>
        </w:trPr>
        <w:tc>
          <w:tcPr>
            <w:tcW w:w="567" w:type="dxa"/>
            <w:tcBorders>
              <w:top w:val="single" w:sz="4" w:space="0" w:color="auto"/>
            </w:tcBorders>
          </w:tcPr>
          <w:p w:rsidR="009010AC" w:rsidRPr="00C4482A" w:rsidRDefault="009010AC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10AC" w:rsidRDefault="009010AC" w:rsidP="00336640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يعمل اللعابين (الأميلاز اللعابي) على تبسيط النشاء (سكر معقد) إلى جزيئات أبسط تدعى سكر شعير (مالتوز) حيث يعمل الأميلاز على تفكيك الروابط بين وحدات النشاء إنه </w:t>
            </w: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الهضم الكيميائي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10AC" w:rsidRDefault="009010AC" w:rsidP="00E96327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بالاعتماد على الوثيقة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2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10 </w:t>
            </w:r>
          </w:p>
          <w:p w:rsidR="009010AC" w:rsidRDefault="009010AC" w:rsidP="00E96327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-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اشرح دور اللعابين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الأميلاز اللعابي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).</w:t>
            </w:r>
          </w:p>
        </w:tc>
        <w:tc>
          <w:tcPr>
            <w:tcW w:w="1377" w:type="dxa"/>
            <w:vMerge/>
            <w:vAlign w:val="center"/>
          </w:tcPr>
          <w:p w:rsidR="009010AC" w:rsidRPr="00766C8B" w:rsidRDefault="009010AC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2E5F6F" w:rsidRPr="00E96327" w:rsidTr="00042A8D">
        <w:trPr>
          <w:trHeight w:val="2410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E11B98" w:rsidRDefault="002E5F6F" w:rsidP="00DA74FB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B01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يتقطع الغذاء ويتبلل أثناء المضغ بفعل إفرازات الغدد اللعابية وتأثير كل من الاسنان واللسان وهو ما يعرف </w:t>
            </w:r>
            <w:r w:rsidR="00BB01F0" w:rsidRPr="00647D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بالهضم الآلي</w:t>
            </w:r>
            <w:r w:rsidR="00BB01F0" w:rsidRPr="00647D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:rsidR="00BB01F0" w:rsidRPr="002E5F6F" w:rsidRDefault="00BB01F0" w:rsidP="00353B76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47D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الهضم</w:t>
            </w:r>
            <w:r w:rsidRPr="00647DD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هو مجموعة التحولات الآلية (هضم آلي) والكيميائية (هضم كيميائي) التي تطرأ على الأغذية أثناء مرورها بالأنبوب الهضمي لتتحول من </w:t>
            </w:r>
            <w:r w:rsidRPr="00647D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أغذية مركبة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إلى </w:t>
            </w:r>
            <w:r w:rsidRPr="00647D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عناصر بسيطة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قابلة للامتصاص تسمى </w:t>
            </w:r>
            <w:r w:rsidRPr="00647D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بالمغذيات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5D2658">
        <w:trPr>
          <w:trHeight w:val="2105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3"/>
            <w:tcBorders>
              <w:top w:val="single" w:sz="4" w:space="0" w:color="auto"/>
            </w:tcBorders>
            <w:vAlign w:val="center"/>
          </w:tcPr>
          <w:p w:rsidR="00B1164C" w:rsidRDefault="00536A89" w:rsidP="005D2658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1164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تناول شخص بسرعة، وجبة غذائية تتكون من طبق زيتون باللحم، قطعة خبز وماء.</w:t>
            </w:r>
          </w:p>
          <w:p w:rsidR="00B1164C" w:rsidRDefault="00B1164C" w:rsidP="005D2658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بعد فترة زمنية شعر باضطرابات هضمية تتمثل في ألم على مستوى المعدة مصحوبا بالقيئ.</w:t>
            </w:r>
          </w:p>
          <w:p w:rsidR="00DA2B96" w:rsidRPr="00DA2B96" w:rsidRDefault="00B1164C" w:rsidP="005D2658">
            <w:pPr>
              <w:pStyle w:val="TableParagraph"/>
              <w:numPr>
                <w:ilvl w:val="0"/>
                <w:numId w:val="10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بيَن سبب الاضطرابات الهضمية التي يعاني منها هذا الشخص.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476BEA" w:rsidRPr="00476BEA" w:rsidRDefault="00BA63C4" w:rsidP="00BA63C4">
      <w:pPr>
        <w:rPr>
          <w:sz w:val="2"/>
          <w:szCs w:val="2"/>
          <w:rtl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1216" behindDoc="0" locked="0" layoutInCell="1" allowOverlap="1" wp14:anchorId="01072183" wp14:editId="099D5B10">
            <wp:simplePos x="0" y="0"/>
            <wp:positionH relativeFrom="margin">
              <wp:posOffset>444500</wp:posOffset>
            </wp:positionH>
            <wp:positionV relativeFrom="margin">
              <wp:posOffset>6572250</wp:posOffset>
            </wp:positionV>
            <wp:extent cx="5837555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1B52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6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400FA"/>
    <w:rsid w:val="00042A8D"/>
    <w:rsid w:val="000570F4"/>
    <w:rsid w:val="00065717"/>
    <w:rsid w:val="00082D1A"/>
    <w:rsid w:val="00092573"/>
    <w:rsid w:val="000A7C14"/>
    <w:rsid w:val="000B6D02"/>
    <w:rsid w:val="000B7375"/>
    <w:rsid w:val="000C31A2"/>
    <w:rsid w:val="000D3A92"/>
    <w:rsid w:val="000E60A3"/>
    <w:rsid w:val="000F782E"/>
    <w:rsid w:val="00106915"/>
    <w:rsid w:val="0014012B"/>
    <w:rsid w:val="00154752"/>
    <w:rsid w:val="0016000B"/>
    <w:rsid w:val="00173F57"/>
    <w:rsid w:val="00186CA4"/>
    <w:rsid w:val="00194C53"/>
    <w:rsid w:val="001B7764"/>
    <w:rsid w:val="001C7FE6"/>
    <w:rsid w:val="001D050D"/>
    <w:rsid w:val="001D5BCF"/>
    <w:rsid w:val="001F41AB"/>
    <w:rsid w:val="001F5502"/>
    <w:rsid w:val="00201FAD"/>
    <w:rsid w:val="002070F9"/>
    <w:rsid w:val="0022513D"/>
    <w:rsid w:val="00242326"/>
    <w:rsid w:val="00242934"/>
    <w:rsid w:val="00245BAD"/>
    <w:rsid w:val="00247EA6"/>
    <w:rsid w:val="00254214"/>
    <w:rsid w:val="00254B39"/>
    <w:rsid w:val="002575E4"/>
    <w:rsid w:val="00282457"/>
    <w:rsid w:val="00286927"/>
    <w:rsid w:val="002947B9"/>
    <w:rsid w:val="00296979"/>
    <w:rsid w:val="002B4633"/>
    <w:rsid w:val="002E5F6F"/>
    <w:rsid w:val="00300528"/>
    <w:rsid w:val="0030750D"/>
    <w:rsid w:val="00320355"/>
    <w:rsid w:val="003227B0"/>
    <w:rsid w:val="00324C24"/>
    <w:rsid w:val="00336640"/>
    <w:rsid w:val="00353A57"/>
    <w:rsid w:val="00353B76"/>
    <w:rsid w:val="00382875"/>
    <w:rsid w:val="0039094E"/>
    <w:rsid w:val="00397ECC"/>
    <w:rsid w:val="003B3918"/>
    <w:rsid w:val="004178BD"/>
    <w:rsid w:val="0043032B"/>
    <w:rsid w:val="00466767"/>
    <w:rsid w:val="00476BEA"/>
    <w:rsid w:val="004B278A"/>
    <w:rsid w:val="004B3872"/>
    <w:rsid w:val="004D0073"/>
    <w:rsid w:val="004F553B"/>
    <w:rsid w:val="005210A8"/>
    <w:rsid w:val="00536A89"/>
    <w:rsid w:val="00551761"/>
    <w:rsid w:val="00560D2A"/>
    <w:rsid w:val="0056608E"/>
    <w:rsid w:val="005777FE"/>
    <w:rsid w:val="005A049C"/>
    <w:rsid w:val="005A787A"/>
    <w:rsid w:val="005D2658"/>
    <w:rsid w:val="005D7FA9"/>
    <w:rsid w:val="006317BB"/>
    <w:rsid w:val="006361BA"/>
    <w:rsid w:val="006371BE"/>
    <w:rsid w:val="00647DDB"/>
    <w:rsid w:val="0067544E"/>
    <w:rsid w:val="00676671"/>
    <w:rsid w:val="006927F7"/>
    <w:rsid w:val="006948ED"/>
    <w:rsid w:val="006C0A32"/>
    <w:rsid w:val="006D511B"/>
    <w:rsid w:val="00724AE2"/>
    <w:rsid w:val="007545AA"/>
    <w:rsid w:val="00766C8B"/>
    <w:rsid w:val="0077417B"/>
    <w:rsid w:val="00780362"/>
    <w:rsid w:val="007837EE"/>
    <w:rsid w:val="007933C9"/>
    <w:rsid w:val="007B49CD"/>
    <w:rsid w:val="007B59FD"/>
    <w:rsid w:val="00801A37"/>
    <w:rsid w:val="008047F0"/>
    <w:rsid w:val="00812252"/>
    <w:rsid w:val="00836BB2"/>
    <w:rsid w:val="008556D9"/>
    <w:rsid w:val="00880331"/>
    <w:rsid w:val="008872D8"/>
    <w:rsid w:val="00896CFD"/>
    <w:rsid w:val="008B092D"/>
    <w:rsid w:val="008C2A50"/>
    <w:rsid w:val="008D4413"/>
    <w:rsid w:val="008E09D5"/>
    <w:rsid w:val="008E44EA"/>
    <w:rsid w:val="009010AC"/>
    <w:rsid w:val="009251C2"/>
    <w:rsid w:val="00933D6E"/>
    <w:rsid w:val="0096219E"/>
    <w:rsid w:val="00963F90"/>
    <w:rsid w:val="0099676D"/>
    <w:rsid w:val="009969A1"/>
    <w:rsid w:val="009D1621"/>
    <w:rsid w:val="009E04AB"/>
    <w:rsid w:val="00A24816"/>
    <w:rsid w:val="00A2698E"/>
    <w:rsid w:val="00A3116B"/>
    <w:rsid w:val="00A45026"/>
    <w:rsid w:val="00A511F2"/>
    <w:rsid w:val="00A71173"/>
    <w:rsid w:val="00A771DD"/>
    <w:rsid w:val="00A97D91"/>
    <w:rsid w:val="00AD1B6F"/>
    <w:rsid w:val="00AE126E"/>
    <w:rsid w:val="00AF22D8"/>
    <w:rsid w:val="00B1164C"/>
    <w:rsid w:val="00B40056"/>
    <w:rsid w:val="00B42B9A"/>
    <w:rsid w:val="00B43077"/>
    <w:rsid w:val="00B714DB"/>
    <w:rsid w:val="00B720D9"/>
    <w:rsid w:val="00B72FAE"/>
    <w:rsid w:val="00B86E0C"/>
    <w:rsid w:val="00BA48A0"/>
    <w:rsid w:val="00BA63C4"/>
    <w:rsid w:val="00BA6E48"/>
    <w:rsid w:val="00BB01F0"/>
    <w:rsid w:val="00BB442E"/>
    <w:rsid w:val="00C041E2"/>
    <w:rsid w:val="00C32D6C"/>
    <w:rsid w:val="00C32FD5"/>
    <w:rsid w:val="00C40D21"/>
    <w:rsid w:val="00C44243"/>
    <w:rsid w:val="00C4482A"/>
    <w:rsid w:val="00C46737"/>
    <w:rsid w:val="00CA7B6A"/>
    <w:rsid w:val="00CC7E50"/>
    <w:rsid w:val="00CD33C7"/>
    <w:rsid w:val="00CF569A"/>
    <w:rsid w:val="00CF58B4"/>
    <w:rsid w:val="00D20C12"/>
    <w:rsid w:val="00D30052"/>
    <w:rsid w:val="00D46F7B"/>
    <w:rsid w:val="00D80F2E"/>
    <w:rsid w:val="00D95625"/>
    <w:rsid w:val="00DA2B96"/>
    <w:rsid w:val="00DA74FB"/>
    <w:rsid w:val="00DC04A8"/>
    <w:rsid w:val="00DC61B0"/>
    <w:rsid w:val="00DE630A"/>
    <w:rsid w:val="00E02AF3"/>
    <w:rsid w:val="00E036B6"/>
    <w:rsid w:val="00E11B98"/>
    <w:rsid w:val="00E169CA"/>
    <w:rsid w:val="00E2651C"/>
    <w:rsid w:val="00E72EEA"/>
    <w:rsid w:val="00E96327"/>
    <w:rsid w:val="00EA1ED9"/>
    <w:rsid w:val="00EB74AC"/>
    <w:rsid w:val="00EC3AD1"/>
    <w:rsid w:val="00EC4C8A"/>
    <w:rsid w:val="00ED4C18"/>
    <w:rsid w:val="00EE2620"/>
    <w:rsid w:val="00EE4CAF"/>
    <w:rsid w:val="00EF28AD"/>
    <w:rsid w:val="00F04D41"/>
    <w:rsid w:val="00F235DC"/>
    <w:rsid w:val="00F269BF"/>
    <w:rsid w:val="00F26CE7"/>
    <w:rsid w:val="00F621DE"/>
    <w:rsid w:val="00F6478B"/>
    <w:rsid w:val="00F912B3"/>
    <w:rsid w:val="00FB1891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778A-F496-4C7C-BBC0-87067D66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176</cp:revision>
  <cp:lastPrinted>2022-07-28T14:07:00Z</cp:lastPrinted>
  <dcterms:created xsi:type="dcterms:W3CDTF">2021-07-21T14:59:00Z</dcterms:created>
  <dcterms:modified xsi:type="dcterms:W3CDTF">2023-09-02T12:02:00Z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