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545DEB" w:rsidP="00E72EEA">
      <w:pPr>
        <w:rPr>
          <w:sz w:val="20"/>
          <w:szCs w:val="20"/>
          <w:rtl/>
        </w:rPr>
      </w:pPr>
      <w:r>
        <w:rPr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507pt;margin-top:9.75pt;width:50.25pt;height:51.35pt;z-index:251661312" filled="f" stroked="f">
            <v:textbox>
              <w:txbxContent>
                <w:p w:rsidR="0051673A" w:rsidRDefault="0051673A" w:rsidP="0051673A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Freeform 10" o:spid="_x0000_s1084" style="position:absolute;margin-left:-20.25pt;margin-top:8.65pt;width:201.15pt;height:28.55pt;z-index:251659264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group id="Group 20" o:spid="_x0000_s1079" style="position:absolute;margin-left:-22.5pt;margin-top:.45pt;width:588.65pt;height:83.25pt;z-index:251658240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80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81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82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3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57216" filled="f" stroked="f">
            <v:textbox>
              <w:txbxContent>
                <w:p w:rsidR="004178BD" w:rsidRPr="00282457" w:rsidRDefault="00AE5D57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5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0288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B23B6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B23B6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Pr="001447C8" w:rsidRDefault="0016000B">
      <w:pPr>
        <w:spacing w:after="1"/>
        <w:rPr>
          <w:sz w:val="12"/>
          <w:szCs w:val="12"/>
          <w:rtl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517F82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4C0991">
        <w:trPr>
          <w:trHeight w:val="3398"/>
          <w:jc w:val="center"/>
        </w:trPr>
        <w:tc>
          <w:tcPr>
            <w:tcW w:w="10611" w:type="dxa"/>
            <w:gridSpan w:val="4"/>
            <w:vAlign w:val="center"/>
          </w:tcPr>
          <w:p w:rsidR="006A087C" w:rsidRDefault="006A087C" w:rsidP="001447C8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B5BD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</w:t>
            </w:r>
            <w:r w:rsidRPr="006B5BD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447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تحديد دور كل من الدم والبلغم في نقل المغذيات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A087C" w:rsidRDefault="006A087C" w:rsidP="001447C8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B5BD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1-</w:t>
            </w:r>
            <w:r w:rsidR="001447C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3</w:t>
            </w:r>
            <w:r w:rsidRPr="006B5BD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447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نقل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المغذيات.</w:t>
            </w:r>
          </w:p>
          <w:p w:rsidR="001447C8" w:rsidRDefault="001447C8" w:rsidP="001447C8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تعلم موزرد 3-</w:t>
            </w:r>
            <w:r w:rsidRPr="001447C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طريقا الامتصاص.</w:t>
            </w:r>
          </w:p>
          <w:p w:rsidR="007933C9" w:rsidRDefault="00DC04A8" w:rsidP="006A087C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6A087C" w:rsidRDefault="00560D2A" w:rsidP="001304E2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A087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1304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يحدد مسار المغذيات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Default="006A087C" w:rsidP="001304E2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1304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ينمذج طريقي نقل المغذيات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6A087C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290E77">
        <w:trPr>
          <w:trHeight w:val="695"/>
          <w:jc w:val="center"/>
        </w:trPr>
        <w:tc>
          <w:tcPr>
            <w:tcW w:w="5305" w:type="dxa"/>
            <w:gridSpan w:val="2"/>
            <w:vAlign w:val="center"/>
          </w:tcPr>
          <w:p w:rsidR="00092573" w:rsidRPr="00B8290F" w:rsidRDefault="00092573" w:rsidP="00243D0E">
            <w:pPr>
              <w:bidi/>
              <w:spacing w:line="276" w:lineRule="auto"/>
              <w:ind w:lef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="0076240E" w:rsidRPr="005F6ED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="00B90D5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المغذيات</w:t>
            </w:r>
            <w:r w:rsidR="0076240E" w:rsidRPr="005F6ED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 w:rsidR="0076240E" w:rsidRPr="0076240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90D5F">
              <w:rPr>
                <w:rFonts w:ascii="Andalus" w:hAnsi="Andalus" w:cs="Andalus"/>
                <w:b/>
                <w:bCs/>
                <w:lang w:val="en-US"/>
              </w:rPr>
              <w:t>Nutriments</w:t>
            </w:r>
            <w:r w:rsidR="00EE1ECB" w:rsidRPr="0076240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B90D5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اللمف</w:t>
            </w:r>
            <w:r w:rsidR="00B8290F" w:rsidRPr="00B8290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8290F" w:rsidRPr="00B8290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90D5F">
              <w:rPr>
                <w:rFonts w:ascii="Andalus" w:hAnsi="Andalus" w:cs="Andalus"/>
                <w:b/>
                <w:bCs/>
                <w:lang w:val="en-US" w:bidi="ar-DZ"/>
              </w:rPr>
              <w:t>Lymphe</w:t>
            </w:r>
            <w:r w:rsidR="00B8290F" w:rsidRPr="00B8290F">
              <w:rPr>
                <w:b/>
                <w:bCs/>
                <w:sz w:val="24"/>
                <w:szCs w:val="24"/>
                <w:lang w:val="en-US" w:bidi="ar-DZ"/>
              </w:rPr>
              <w:t xml:space="preserve"> 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427B97">
            <w:pPr>
              <w:pStyle w:val="TableParagraph"/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</w:t>
            </w:r>
            <w:r w:rsidR="00F976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427B9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مطبوعات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AA553F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545DEB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1F1CC7">
        <w:trPr>
          <w:trHeight w:val="1603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943F1" w:rsidRPr="00E2651C" w:rsidRDefault="00FC1291" w:rsidP="00D52D2E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2631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تؤمن ظاهرة الهضم تحول المواد الغذائية إلى مغذيات على مستوى المعي الدقيق، حيث تنتقل بواسطة الزغابات المعوية إلى الوسط الداخلي من أجل استخدامها من طرف خلايا العضوية</w:t>
            </w:r>
            <w:r w:rsidR="001F1C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263114" w:rsidP="001F1CC7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المسؤول عن نقل المغذيات إلى جميع خلايا العضوية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960D0B" w:rsidTr="004163DA">
        <w:trPr>
          <w:trHeight w:val="5067"/>
        </w:trPr>
        <w:tc>
          <w:tcPr>
            <w:tcW w:w="669" w:type="dxa"/>
          </w:tcPr>
          <w:p w:rsidR="00960D0B" w:rsidRPr="00CF569A" w:rsidRDefault="00960D0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  <w:right w:w="57" w:type="dxa"/>
            </w:tcMar>
          </w:tcPr>
          <w:p w:rsidR="00960D0B" w:rsidRDefault="00960D0B" w:rsidP="009C7015">
            <w:pPr>
              <w:pStyle w:val="TableParagraph"/>
              <w:bidi/>
              <w:spacing w:before="240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C5A95" w:rsidRDefault="005C5A95" w:rsidP="005C5A95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F3945" w:rsidRDefault="006F3945" w:rsidP="006F3945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F3945" w:rsidRDefault="006F3945" w:rsidP="006F3945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929C5" w:rsidRDefault="00E929C5" w:rsidP="0079266E">
            <w:pPr>
              <w:pStyle w:val="TableParagraph"/>
              <w:bidi/>
              <w:spacing w:before="2" w:after="240" w:line="360" w:lineRule="auto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290E77" w:rsidRDefault="00290E77" w:rsidP="005437E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المغذيات التي تنتقل في الدم فقط هي: </w:t>
            </w: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الجلوكوز والأحماض الأمينية.</w:t>
            </w:r>
          </w:p>
        </w:tc>
        <w:tc>
          <w:tcPr>
            <w:tcW w:w="4403" w:type="dxa"/>
            <w:gridSpan w:val="2"/>
          </w:tcPr>
          <w:p w:rsidR="00960D0B" w:rsidRPr="002563D2" w:rsidRDefault="00960D0B" w:rsidP="00290E77">
            <w:pPr>
              <w:pStyle w:val="TableParagraph"/>
              <w:bidi/>
              <w:spacing w:before="120" w:after="120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63D2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1:</w:t>
            </w:r>
            <w:r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90779"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طريقا الامتصاص</w:t>
            </w:r>
            <w:r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960D0B" w:rsidRDefault="00C83536" w:rsidP="00BC69CE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يوضح الجدول المعروض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تركيب الدم واللمف بعد نهاية هضم وجبة </w:t>
            </w:r>
            <w:r w:rsidR="008757B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غذائية تحتوي على</w:t>
            </w:r>
            <w:r w:rsidR="008757B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5C5A95" w:rsidRDefault="008757B4" w:rsidP="00BC69CE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ماء، فيتامينات، أملاح معدنية، بروتينات، نشاء، دسم، سيليلوز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90E77" w:rsidRDefault="00290E77" w:rsidP="004163D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حدد المغذيات التي تنتقل في الدم فقط.</w:t>
            </w:r>
          </w:p>
          <w:p w:rsidR="00290E77" w:rsidRPr="00580CAF" w:rsidRDefault="00290E77" w:rsidP="00290E77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960D0B" w:rsidRDefault="00960D0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477"/>
        <w:gridCol w:w="4477"/>
        <w:gridCol w:w="1377"/>
      </w:tblGrid>
      <w:tr w:rsidR="00E81D0B" w:rsidTr="004021E9">
        <w:trPr>
          <w:trHeight w:val="2825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E81D0B" w:rsidRPr="00C4482A" w:rsidRDefault="00E81D0B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9C78D4" w:rsidRPr="005352BB" w:rsidRDefault="009C78D4" w:rsidP="00C62136">
            <w:pPr>
              <w:pStyle w:val="TableParagraph"/>
              <w:bidi/>
              <w:spacing w:before="12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المغذيات التي تنتقل في اللمف فقط هي: </w:t>
            </w: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الأحماض الدسمة والغليسيرول.</w:t>
            </w:r>
          </w:p>
          <w:p w:rsidR="009C78D4" w:rsidRDefault="009C78D4" w:rsidP="00C62136">
            <w:pPr>
              <w:pStyle w:val="TableParagraph"/>
              <w:bidi/>
              <w:spacing w:after="24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المغذيات هي: </w:t>
            </w: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الماء والأملاح المعدنية والفيتامينات.</w:t>
            </w:r>
          </w:p>
          <w:p w:rsidR="009C78D4" w:rsidRDefault="009C78D4" w:rsidP="00C62136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المواد التي لم تنتقل هي: </w:t>
            </w: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ألياف السيليلوز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لأنها جزيئات ضخمة غير مبسطة لغياب إنزيم خاص بها.</w:t>
            </w: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78D4" w:rsidRDefault="009C78D4" w:rsidP="004021E9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حدد المغذيات التي تنتقل في اللمف فقط.</w:t>
            </w:r>
          </w:p>
          <w:p w:rsidR="009C78D4" w:rsidRDefault="009C78D4" w:rsidP="004021E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C78D4" w:rsidRDefault="009C78D4" w:rsidP="004021E9">
            <w:pPr>
              <w:pStyle w:val="TableParagraph"/>
              <w:bidi/>
              <w:spacing w:after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حدد المغذيات التي تنتقل في الدم واللمف.</w:t>
            </w:r>
          </w:p>
          <w:p w:rsidR="009C78D4" w:rsidRDefault="009C78D4" w:rsidP="004021E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 هي المواد التي لم تنتقل؟ علَل.</w:t>
            </w:r>
          </w:p>
        </w:tc>
        <w:tc>
          <w:tcPr>
            <w:tcW w:w="1377" w:type="dxa"/>
            <w:vMerge w:val="restart"/>
            <w:vAlign w:val="center"/>
          </w:tcPr>
          <w:p w:rsidR="00E81D0B" w:rsidRPr="00766C8B" w:rsidRDefault="00E81D0B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390CD6" w:rsidTr="00B14C7C">
        <w:trPr>
          <w:trHeight w:val="3874"/>
        </w:trPr>
        <w:tc>
          <w:tcPr>
            <w:tcW w:w="426" w:type="dxa"/>
            <w:vMerge/>
          </w:tcPr>
          <w:p w:rsidR="00390CD6" w:rsidRPr="00C4482A" w:rsidRDefault="00390CD6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390CD6" w:rsidRDefault="00390CD6" w:rsidP="000238B1">
            <w:pPr>
              <w:pStyle w:val="TableParagraph"/>
              <w:bidi/>
              <w:spacing w:before="120" w:line="276" w:lineRule="auto"/>
              <w:ind w:left="57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  <w:r w:rsidR="00A534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يقوم الكبد </w:t>
            </w:r>
            <w:r w:rsidR="00A53432" w:rsidRPr="00355A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بتنظيم (تعديل) نسبة السكر في الدم</w:t>
            </w:r>
            <w:r w:rsidR="00A534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حيث يخزن الفائض منه في شكل جليكوجين، وحين تكون العضوية في حاجة له يحرر الكبد الغلوكوز انطلاقا من تفكيك الجليكوجين المخزن.</w:t>
            </w:r>
          </w:p>
          <w:p w:rsidR="00A53432" w:rsidRPr="00677809" w:rsidRDefault="00C13DB9" w:rsidP="00A53432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A534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تخزن الأنسجة (الخلايا) الدهنية الليبيدات بكميات معتبرة، وعند الحاجة تفكك الليببيدات لتوفر المغذيات للجسم.</w:t>
            </w: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6EA0" w:rsidRPr="002563D2" w:rsidRDefault="00886EA0" w:rsidP="00C33CF4">
            <w:pPr>
              <w:pStyle w:val="TableParagraph"/>
              <w:bidi/>
              <w:spacing w:before="120" w:after="240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63D2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2:</w:t>
            </w:r>
            <w:r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33CF4"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دور الكبد والنسيج الدهني</w:t>
            </w:r>
            <w:r w:rsidRPr="002563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390CD6" w:rsidRDefault="00BB4C26" w:rsidP="00E97E5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الوثيقة 1 و2</w:t>
            </w:r>
            <w:r w:rsidR="0043224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 26 من الكتاب </w:t>
            </w:r>
          </w:p>
          <w:p w:rsidR="00777F39" w:rsidRDefault="00777F39" w:rsidP="00777F3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90CD6" w:rsidRDefault="00390CD6" w:rsidP="00BB4C2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B4C2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استنتج دور كل من الكبد والنسيج الدهني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390CD6" w:rsidRDefault="00390CD6" w:rsidP="00E97E5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90CD6" w:rsidRPr="00677809" w:rsidRDefault="00390CD6" w:rsidP="003C084E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Merge/>
            <w:vAlign w:val="center"/>
          </w:tcPr>
          <w:p w:rsidR="00390CD6" w:rsidRDefault="00390CD6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Tr="0076578F">
        <w:trPr>
          <w:trHeight w:val="4179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796799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046C6E" w:rsidRDefault="00AB4413" w:rsidP="0081019A">
            <w:pPr>
              <w:pStyle w:val="TableParagraph"/>
              <w:numPr>
                <w:ilvl w:val="0"/>
                <w:numId w:val="16"/>
              </w:numPr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تنتقل المغذيات الممتصة على مستوى الزغابات المعوية عبر طريقين هما:</w:t>
            </w:r>
          </w:p>
          <w:p w:rsidR="00AB4413" w:rsidRDefault="00AB4413" w:rsidP="0081019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1- </w:t>
            </w: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الطريق الدموي</w:t>
            </w: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ينتقل عبره سكر عنب (غلوكوز)، الأحماض الأمينية، الماء، الأملاح المعدنية والفيتامينات.</w:t>
            </w:r>
          </w:p>
          <w:p w:rsidR="00AB4413" w:rsidRDefault="00AB4413" w:rsidP="0081019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2- </w:t>
            </w: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الطريق اللمفاوي</w:t>
            </w:r>
            <w:r w:rsidRPr="009D30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تنتقل عبره الأحماض الدسمة، جليسيرول، الماء، الأملاح المعدنية، الفيتامينات</w:t>
            </w:r>
            <w:r w:rsidR="00AD262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 ليختلط من جديد مع الدم الذي يوزعها (المغذيات) على جميع خلايا الجسم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  <w:p w:rsidR="00B27113" w:rsidRDefault="00B27113" w:rsidP="0081019A">
            <w:pPr>
              <w:pStyle w:val="TableParagraph"/>
              <w:numPr>
                <w:ilvl w:val="0"/>
                <w:numId w:val="16"/>
              </w:numPr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يقوم الكبد </w:t>
            </w:r>
            <w:r w:rsidRPr="00FC3F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بتنظيم (تعديل) نسبة السكر في الدم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(0.9- 1.2 غ/ل)، حيث يخزن الفائض منه وحين تكون العضوية في حاجة له يحرر الكبد الغلوكوز.</w:t>
            </w:r>
          </w:p>
          <w:p w:rsidR="00B27113" w:rsidRPr="00FC3FBE" w:rsidRDefault="00B27113" w:rsidP="0081019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FC3F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</w:t>
            </w:r>
            <w:r w:rsidRPr="00FC3F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AD2629" w:rsidRPr="004E0181" w:rsidRDefault="00B27113" w:rsidP="0081019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السيليلوز</w:t>
            </w:r>
            <w:r w:rsidR="007657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والإنزيمات لا يمكنها العبور عبر الزغابات المعوية لأنها </w:t>
            </w:r>
            <w:r w:rsidR="0076578F" w:rsidRPr="00FC3F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جزيئات ضخمة غير مبسطة</w:t>
            </w:r>
            <w:r w:rsidR="007657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217FB3">
        <w:trPr>
          <w:trHeight w:val="841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</w:tcBorders>
            <w:vAlign w:val="center"/>
          </w:tcPr>
          <w:p w:rsidR="00A03871" w:rsidRDefault="007130EF" w:rsidP="009F3672">
            <w:pPr>
              <w:pStyle w:val="TableParagraph"/>
              <w:numPr>
                <w:ilvl w:val="0"/>
                <w:numId w:val="9"/>
              </w:num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رسم الوثيقة 3</w:t>
            </w:r>
            <w:r w:rsidR="005839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(ص 27 من الكتاب المدرسي)</w:t>
            </w:r>
          </w:p>
          <w:p w:rsidR="00046C6E" w:rsidRDefault="00B701D9" w:rsidP="00046C6E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701D9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2AD6A851" wp14:editId="0803FC21">
                  <wp:simplePos x="1401417" y="8756374"/>
                  <wp:positionH relativeFrom="margin">
                    <wp:posOffset>487680</wp:posOffset>
                  </wp:positionH>
                  <wp:positionV relativeFrom="margin">
                    <wp:posOffset>394970</wp:posOffset>
                  </wp:positionV>
                  <wp:extent cx="4710430" cy="2345055"/>
                  <wp:effectExtent l="0" t="0" r="0" b="0"/>
                  <wp:wrapSquare wrapText="bothSides"/>
                  <wp:docPr id="4" name="Picture 4" descr="C:\Users\Hamza Moussa\Desktop\New folder (2)\ab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New folder (2)\ab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430" cy="234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6C6E" w:rsidRDefault="00046C6E" w:rsidP="00046C6E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46C6E" w:rsidRDefault="00046C6E" w:rsidP="00046C6E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14C79" w:rsidRDefault="00C14C79" w:rsidP="00C14C79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472E7" w:rsidRPr="00DA2B96" w:rsidRDefault="007472E7" w:rsidP="007472E7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B701D9" w:rsidP="001F41AB">
      <w:pPr>
        <w:rPr>
          <w:sz w:val="2"/>
          <w:szCs w:val="2"/>
          <w:rtl/>
        </w:rPr>
      </w:pPr>
      <w:r w:rsidRPr="007472E7">
        <w:rPr>
          <w:noProof/>
          <w:sz w:val="2"/>
          <w:szCs w:val="2"/>
          <w:rtl/>
          <w:lang w:val="en-US" w:eastAsia="en-US"/>
        </w:rPr>
        <w:lastRenderedPageBreak/>
        <w:drawing>
          <wp:anchor distT="0" distB="0" distL="114300" distR="114300" simplePos="0" relativeHeight="251655168" behindDoc="0" locked="0" layoutInCell="1" allowOverlap="1" wp14:anchorId="3BEDC586" wp14:editId="2BBF7A5A">
            <wp:simplePos x="0" y="0"/>
            <wp:positionH relativeFrom="margin">
              <wp:posOffset>462915</wp:posOffset>
            </wp:positionH>
            <wp:positionV relativeFrom="margin">
              <wp:posOffset>-180975</wp:posOffset>
            </wp:positionV>
            <wp:extent cx="5964555" cy="4752340"/>
            <wp:effectExtent l="0" t="0" r="0" b="0"/>
            <wp:wrapSquare wrapText="bothSides"/>
            <wp:docPr id="1" name="Picture 1" descr="C:\Users\Hamza Moussa\Desktop\Capture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Captureg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545DEB" w:rsidP="003B3918">
      <w:pPr>
        <w:rPr>
          <w:sz w:val="2"/>
          <w:szCs w:val="2"/>
          <w:rtl/>
        </w:rPr>
      </w:pPr>
      <w:r>
        <w:rPr>
          <w:noProof/>
          <w:sz w:val="2"/>
          <w:szCs w:val="2"/>
          <w:rtl/>
          <w:lang w:val="en-US" w:eastAsia="en-US"/>
        </w:rPr>
        <w:pict>
          <v:rect id="_x0000_s1089" style="position:absolute;margin-left:200pt;margin-top:434.5pt;width:65.25pt;height:15pt;z-index:251663360" stroked="f"/>
        </w:pict>
      </w:r>
      <w:r>
        <w:rPr>
          <w:noProof/>
          <w:sz w:val="2"/>
          <w:szCs w:val="2"/>
          <w:rtl/>
          <w:lang w:val="en-US" w:eastAsia="en-US"/>
        </w:rPr>
        <w:pict>
          <v:rect id="_x0000_s1088" style="position:absolute;margin-left:200.75pt;margin-top:18.25pt;width:63pt;height:12pt;z-index:251662336" stroked="f"/>
        </w:pict>
      </w:r>
      <w:r w:rsidR="007472E7" w:rsidRPr="007472E7">
        <w:rPr>
          <w:noProof/>
          <w:sz w:val="2"/>
          <w:szCs w:val="2"/>
          <w:rtl/>
          <w:lang w:val="en-US" w:eastAsia="en-US"/>
        </w:rPr>
        <w:drawing>
          <wp:anchor distT="0" distB="0" distL="114300" distR="114300" simplePos="0" relativeHeight="251656192" behindDoc="0" locked="0" layoutInCell="1" allowOverlap="1" wp14:anchorId="21FA83E1" wp14:editId="22A20271">
            <wp:simplePos x="0" y="0"/>
            <wp:positionH relativeFrom="margin">
              <wp:posOffset>462915</wp:posOffset>
            </wp:positionH>
            <wp:positionV relativeFrom="margin">
              <wp:posOffset>5103495</wp:posOffset>
            </wp:positionV>
            <wp:extent cx="5964555" cy="4772660"/>
            <wp:effectExtent l="0" t="0" r="0" b="0"/>
            <wp:wrapSquare wrapText="bothSides"/>
            <wp:docPr id="3" name="Picture 3" descr="C:\Users\Hamza Moussa\Desktop\Capture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Captureg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041407F"/>
    <w:multiLevelType w:val="hybridMultilevel"/>
    <w:tmpl w:val="30EE6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6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3A562976"/>
    <w:multiLevelType w:val="hybridMultilevel"/>
    <w:tmpl w:val="AE4C1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5D8E50A8"/>
    <w:multiLevelType w:val="hybridMultilevel"/>
    <w:tmpl w:val="BA2A892A"/>
    <w:lvl w:ilvl="0" w:tplc="BADC099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DC75A5"/>
    <w:multiLevelType w:val="hybridMultilevel"/>
    <w:tmpl w:val="2A30E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079BA"/>
    <w:multiLevelType w:val="hybridMultilevel"/>
    <w:tmpl w:val="D8642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238B1"/>
    <w:rsid w:val="0002498A"/>
    <w:rsid w:val="00025CD8"/>
    <w:rsid w:val="00046C6E"/>
    <w:rsid w:val="00046E66"/>
    <w:rsid w:val="00053F0D"/>
    <w:rsid w:val="00057BE5"/>
    <w:rsid w:val="00061901"/>
    <w:rsid w:val="000621B5"/>
    <w:rsid w:val="0007258B"/>
    <w:rsid w:val="00092573"/>
    <w:rsid w:val="000A7C14"/>
    <w:rsid w:val="000B2385"/>
    <w:rsid w:val="000B7375"/>
    <w:rsid w:val="00111652"/>
    <w:rsid w:val="001157F6"/>
    <w:rsid w:val="00122EAD"/>
    <w:rsid w:val="001304E2"/>
    <w:rsid w:val="001447C8"/>
    <w:rsid w:val="00154752"/>
    <w:rsid w:val="0016000B"/>
    <w:rsid w:val="00173F57"/>
    <w:rsid w:val="001A79CA"/>
    <w:rsid w:val="001B413E"/>
    <w:rsid w:val="001D5BCF"/>
    <w:rsid w:val="001F18C3"/>
    <w:rsid w:val="001F1CC7"/>
    <w:rsid w:val="001F41AB"/>
    <w:rsid w:val="00201FAD"/>
    <w:rsid w:val="00216131"/>
    <w:rsid w:val="00217FB3"/>
    <w:rsid w:val="0022513D"/>
    <w:rsid w:val="00232BDB"/>
    <w:rsid w:val="00240A73"/>
    <w:rsid w:val="00240FE5"/>
    <w:rsid w:val="00243D0E"/>
    <w:rsid w:val="00245BAD"/>
    <w:rsid w:val="002563D2"/>
    <w:rsid w:val="0026133B"/>
    <w:rsid w:val="00261340"/>
    <w:rsid w:val="00263114"/>
    <w:rsid w:val="00282457"/>
    <w:rsid w:val="00282621"/>
    <w:rsid w:val="00290E77"/>
    <w:rsid w:val="002971B0"/>
    <w:rsid w:val="002B0729"/>
    <w:rsid w:val="002B22E7"/>
    <w:rsid w:val="002B6973"/>
    <w:rsid w:val="002C4FAE"/>
    <w:rsid w:val="002E5F6F"/>
    <w:rsid w:val="00300528"/>
    <w:rsid w:val="00301CE5"/>
    <w:rsid w:val="00307012"/>
    <w:rsid w:val="003101ED"/>
    <w:rsid w:val="00353A57"/>
    <w:rsid w:val="00355A8B"/>
    <w:rsid w:val="00357286"/>
    <w:rsid w:val="00376009"/>
    <w:rsid w:val="0039094E"/>
    <w:rsid w:val="00390CD6"/>
    <w:rsid w:val="00397ECC"/>
    <w:rsid w:val="003B3918"/>
    <w:rsid w:val="003C084E"/>
    <w:rsid w:val="003D2398"/>
    <w:rsid w:val="0040190A"/>
    <w:rsid w:val="004021E9"/>
    <w:rsid w:val="00402796"/>
    <w:rsid w:val="00403F38"/>
    <w:rsid w:val="00404826"/>
    <w:rsid w:val="00405B8B"/>
    <w:rsid w:val="004153F4"/>
    <w:rsid w:val="004163DA"/>
    <w:rsid w:val="004178BD"/>
    <w:rsid w:val="004266F0"/>
    <w:rsid w:val="00427B97"/>
    <w:rsid w:val="00430201"/>
    <w:rsid w:val="00432242"/>
    <w:rsid w:val="00442B15"/>
    <w:rsid w:val="00466767"/>
    <w:rsid w:val="004B09DF"/>
    <w:rsid w:val="004B278A"/>
    <w:rsid w:val="004B3872"/>
    <w:rsid w:val="004C0991"/>
    <w:rsid w:val="004C6DA6"/>
    <w:rsid w:val="004D0073"/>
    <w:rsid w:val="004D2A68"/>
    <w:rsid w:val="004E0181"/>
    <w:rsid w:val="004E30DF"/>
    <w:rsid w:val="004E7D93"/>
    <w:rsid w:val="004F4238"/>
    <w:rsid w:val="0051673A"/>
    <w:rsid w:val="00517F82"/>
    <w:rsid w:val="00522A95"/>
    <w:rsid w:val="00524498"/>
    <w:rsid w:val="005352BB"/>
    <w:rsid w:val="005437E5"/>
    <w:rsid w:val="00545304"/>
    <w:rsid w:val="00545861"/>
    <w:rsid w:val="00545CBD"/>
    <w:rsid w:val="00545DEB"/>
    <w:rsid w:val="00560D2A"/>
    <w:rsid w:val="0056608E"/>
    <w:rsid w:val="00580CAF"/>
    <w:rsid w:val="005839CF"/>
    <w:rsid w:val="00593B10"/>
    <w:rsid w:val="005A049C"/>
    <w:rsid w:val="005B6BAB"/>
    <w:rsid w:val="005C5A95"/>
    <w:rsid w:val="005D2BF6"/>
    <w:rsid w:val="005D7FA9"/>
    <w:rsid w:val="005E6D43"/>
    <w:rsid w:val="005F6ED9"/>
    <w:rsid w:val="00605B09"/>
    <w:rsid w:val="00630D8D"/>
    <w:rsid w:val="006367A1"/>
    <w:rsid w:val="006532E5"/>
    <w:rsid w:val="00653FC4"/>
    <w:rsid w:val="0067544E"/>
    <w:rsid w:val="00676671"/>
    <w:rsid w:val="00677809"/>
    <w:rsid w:val="00690779"/>
    <w:rsid w:val="006927F7"/>
    <w:rsid w:val="006948ED"/>
    <w:rsid w:val="006A087C"/>
    <w:rsid w:val="006B5BD4"/>
    <w:rsid w:val="006C0A32"/>
    <w:rsid w:val="006E133E"/>
    <w:rsid w:val="006F0472"/>
    <w:rsid w:val="006F3945"/>
    <w:rsid w:val="006F566B"/>
    <w:rsid w:val="0070090C"/>
    <w:rsid w:val="007130EF"/>
    <w:rsid w:val="0072709B"/>
    <w:rsid w:val="00733994"/>
    <w:rsid w:val="007458B6"/>
    <w:rsid w:val="007472E7"/>
    <w:rsid w:val="007557F9"/>
    <w:rsid w:val="0076240E"/>
    <w:rsid w:val="0076578F"/>
    <w:rsid w:val="00766C8B"/>
    <w:rsid w:val="0077417B"/>
    <w:rsid w:val="00777F39"/>
    <w:rsid w:val="00780362"/>
    <w:rsid w:val="0079266E"/>
    <w:rsid w:val="007933C9"/>
    <w:rsid w:val="00796799"/>
    <w:rsid w:val="007A01AD"/>
    <w:rsid w:val="007B23B6"/>
    <w:rsid w:val="007D55A5"/>
    <w:rsid w:val="007E4099"/>
    <w:rsid w:val="007E7143"/>
    <w:rsid w:val="008022F0"/>
    <w:rsid w:val="008047F0"/>
    <w:rsid w:val="0081019A"/>
    <w:rsid w:val="008144E0"/>
    <w:rsid w:val="00836BB2"/>
    <w:rsid w:val="00866FC8"/>
    <w:rsid w:val="008757B4"/>
    <w:rsid w:val="00886EA0"/>
    <w:rsid w:val="008A5D5F"/>
    <w:rsid w:val="008E3C8E"/>
    <w:rsid w:val="008F47CB"/>
    <w:rsid w:val="00907485"/>
    <w:rsid w:val="00933D6E"/>
    <w:rsid w:val="009512F5"/>
    <w:rsid w:val="00960D0B"/>
    <w:rsid w:val="00985FDE"/>
    <w:rsid w:val="009B750C"/>
    <w:rsid w:val="009C7015"/>
    <w:rsid w:val="009C78D4"/>
    <w:rsid w:val="009D1621"/>
    <w:rsid w:val="009D3076"/>
    <w:rsid w:val="009E1344"/>
    <w:rsid w:val="009F3672"/>
    <w:rsid w:val="00A03871"/>
    <w:rsid w:val="00A24816"/>
    <w:rsid w:val="00A3116B"/>
    <w:rsid w:val="00A33F9E"/>
    <w:rsid w:val="00A410E1"/>
    <w:rsid w:val="00A511F2"/>
    <w:rsid w:val="00A51329"/>
    <w:rsid w:val="00A53432"/>
    <w:rsid w:val="00A645D9"/>
    <w:rsid w:val="00A65A62"/>
    <w:rsid w:val="00A835ED"/>
    <w:rsid w:val="00A947BE"/>
    <w:rsid w:val="00AA4802"/>
    <w:rsid w:val="00AA553F"/>
    <w:rsid w:val="00AB04F9"/>
    <w:rsid w:val="00AB4413"/>
    <w:rsid w:val="00AD2629"/>
    <w:rsid w:val="00AE5D57"/>
    <w:rsid w:val="00AF22D8"/>
    <w:rsid w:val="00AF2392"/>
    <w:rsid w:val="00B14C7C"/>
    <w:rsid w:val="00B23339"/>
    <w:rsid w:val="00B27113"/>
    <w:rsid w:val="00B66293"/>
    <w:rsid w:val="00B701D9"/>
    <w:rsid w:val="00B72308"/>
    <w:rsid w:val="00B72502"/>
    <w:rsid w:val="00B72FAE"/>
    <w:rsid w:val="00B744CF"/>
    <w:rsid w:val="00B8290F"/>
    <w:rsid w:val="00B90D5F"/>
    <w:rsid w:val="00B97206"/>
    <w:rsid w:val="00BB442E"/>
    <w:rsid w:val="00BB4C26"/>
    <w:rsid w:val="00BC35F6"/>
    <w:rsid w:val="00BC69CE"/>
    <w:rsid w:val="00BD4502"/>
    <w:rsid w:val="00BE388C"/>
    <w:rsid w:val="00BF28C0"/>
    <w:rsid w:val="00C02BD9"/>
    <w:rsid w:val="00C13DB9"/>
    <w:rsid w:val="00C14C79"/>
    <w:rsid w:val="00C177DF"/>
    <w:rsid w:val="00C32D6C"/>
    <w:rsid w:val="00C32FD5"/>
    <w:rsid w:val="00C33CF4"/>
    <w:rsid w:val="00C40D21"/>
    <w:rsid w:val="00C4482A"/>
    <w:rsid w:val="00C62136"/>
    <w:rsid w:val="00C73A12"/>
    <w:rsid w:val="00C83536"/>
    <w:rsid w:val="00C912AE"/>
    <w:rsid w:val="00C943F1"/>
    <w:rsid w:val="00CA7B6A"/>
    <w:rsid w:val="00CB41C4"/>
    <w:rsid w:val="00CC2432"/>
    <w:rsid w:val="00CD33C7"/>
    <w:rsid w:val="00CF569A"/>
    <w:rsid w:val="00CF58B4"/>
    <w:rsid w:val="00D2170C"/>
    <w:rsid w:val="00D270C0"/>
    <w:rsid w:val="00D30052"/>
    <w:rsid w:val="00D46F7B"/>
    <w:rsid w:val="00D514A7"/>
    <w:rsid w:val="00D52D2E"/>
    <w:rsid w:val="00D57503"/>
    <w:rsid w:val="00D6727C"/>
    <w:rsid w:val="00D80F2E"/>
    <w:rsid w:val="00DA2B96"/>
    <w:rsid w:val="00DC04A8"/>
    <w:rsid w:val="00DC23FF"/>
    <w:rsid w:val="00DD4016"/>
    <w:rsid w:val="00DD7D32"/>
    <w:rsid w:val="00DE12FB"/>
    <w:rsid w:val="00E02453"/>
    <w:rsid w:val="00E02AF3"/>
    <w:rsid w:val="00E036B6"/>
    <w:rsid w:val="00E046A3"/>
    <w:rsid w:val="00E05B6F"/>
    <w:rsid w:val="00E07F9A"/>
    <w:rsid w:val="00E11B98"/>
    <w:rsid w:val="00E2651C"/>
    <w:rsid w:val="00E623D8"/>
    <w:rsid w:val="00E72EEA"/>
    <w:rsid w:val="00E73AE5"/>
    <w:rsid w:val="00E80455"/>
    <w:rsid w:val="00E81D0B"/>
    <w:rsid w:val="00E871CA"/>
    <w:rsid w:val="00E929C5"/>
    <w:rsid w:val="00E97E52"/>
    <w:rsid w:val="00EB73E2"/>
    <w:rsid w:val="00EC0F0C"/>
    <w:rsid w:val="00EC3AD1"/>
    <w:rsid w:val="00ED3312"/>
    <w:rsid w:val="00ED4C18"/>
    <w:rsid w:val="00EE1ECB"/>
    <w:rsid w:val="00EE4CAF"/>
    <w:rsid w:val="00EF28AD"/>
    <w:rsid w:val="00F04D41"/>
    <w:rsid w:val="00F12B00"/>
    <w:rsid w:val="00F235DC"/>
    <w:rsid w:val="00F459EC"/>
    <w:rsid w:val="00F46E07"/>
    <w:rsid w:val="00F668C3"/>
    <w:rsid w:val="00F7739B"/>
    <w:rsid w:val="00F912B3"/>
    <w:rsid w:val="00F9186B"/>
    <w:rsid w:val="00F971F8"/>
    <w:rsid w:val="00F976DF"/>
    <w:rsid w:val="00FB1891"/>
    <w:rsid w:val="00FC0DC6"/>
    <w:rsid w:val="00FC1291"/>
    <w:rsid w:val="00FC15B9"/>
    <w:rsid w:val="00FC3F7E"/>
    <w:rsid w:val="00FC3FBE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C516-D187-44A6-A612-85D7C55A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276</cp:revision>
  <cp:lastPrinted>2022-08-10T12:22:00Z</cp:lastPrinted>
  <dcterms:created xsi:type="dcterms:W3CDTF">2021-07-21T14:59:00Z</dcterms:created>
  <dcterms:modified xsi:type="dcterms:W3CDTF">2023-09-02T12:03:00Z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