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09" w:rsidRDefault="00E90509" w:rsidP="00B12C73">
      <w:pPr>
        <w:jc w:val="center"/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</w:pPr>
    </w:p>
    <w:p w:rsidR="00251551" w:rsidRDefault="00E805D4" w:rsidP="00B12C73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  <w:u w:val="single"/>
          <w:rtl/>
          <w:lang w:val="fr-FR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B78A6" wp14:editId="4C40355F">
                <wp:simplePos x="0" y="0"/>
                <wp:positionH relativeFrom="column">
                  <wp:posOffset>-304165</wp:posOffset>
                </wp:positionH>
                <wp:positionV relativeFrom="paragraph">
                  <wp:posOffset>368300</wp:posOffset>
                </wp:positionV>
                <wp:extent cx="6177280" cy="1445895"/>
                <wp:effectExtent l="0" t="0" r="13970" b="2095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80" cy="14458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D4" w:rsidRPr="00E805D4" w:rsidRDefault="00E805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05D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تنفيذا لبرنامج عمل وزارة التربية الوطنية المنبثق عن مخطط عمل الحكومة و في اطار اعدة النظر في منظومة الامتحانات المدرسية و تكييفها و استغلال و استثمار مكتسبات نتائج تقييم مكتسبات مرحلة الابتدائي للسنة الدراسية 2024/2023 بيداغوجيا في السنة أولى من مرحلة التعليم المتوسط جاء قرار الوزارة التربية الوطنية باعتماد اليات المعالجة البيداغوجية كاجراء كفيل بسد الثغرات عند المتعلمين و تجاوز الصعوبات المشخصة لديهم.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one de texte 29" o:spid="_x0000_s1026" style="position:absolute;left:0;text-align:left;margin-left:-23.95pt;margin-top:29pt;width:486.4pt;height:11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" fillcolor="white [3201]" strokecolor="#4f81bd [3204]" strokeweight="2pt">
                <v:textbox>
                  <w:txbxContent>
                    <w:p w:rsidR="00E805D4" w:rsidRPr="00E805D4" w:rsidRDefault="00E805D4">
                      <w:pPr>
                        <w:rPr>
                          <w:sz w:val="24"/>
                          <w:szCs w:val="24"/>
                        </w:rPr>
                      </w:pPr>
                      <w:r w:rsidRPr="00E805D4"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تنفيذا لبرنامج عمل وزارة التربية الوطنية المنبثق عن مخطط عمل الحكومة و في اطار اعدة النظر في منظومة الامتحانات المدرسية و تكييفها و استغلال و استثمار مكتسبات نتائج تقييم مكتسبات مرحلة الابتدائي للسنة الدراسية 2024/2023 بيداغوجيا في السنة أولى من مرحلة التعليم المتوسط جاء قرار الوزارة التربية الوطنية باعتماد اليات المعالجة البيداغوجية كاجراء كفيل بسد الثغرات عند المتعلمين و تجاوز الصعوبات المشخصة لديهم.</w:t>
                      </w:r>
                    </w:p>
                  </w:txbxContent>
                </v:textbox>
              </v:roundrect>
            </w:pict>
          </mc:Fallback>
        </mc:AlternateContent>
      </w:r>
      <w:r w:rsidR="004C39F0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تقرير حول</w:t>
      </w:r>
      <w:r w:rsidR="00B12C73"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  <w:t xml:space="preserve"> المعالجة البيداغوجي</w:t>
      </w:r>
      <w:r w:rsidR="00B12C73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ة</w:t>
      </w:r>
    </w:p>
    <w:p w:rsidR="004B5D64" w:rsidRDefault="008653F3" w:rsidP="00E805D4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ab/>
      </w:r>
    </w:p>
    <w:p w:rsidR="00E805D4" w:rsidRDefault="00E805D4" w:rsidP="00E805D4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</w:p>
    <w:p w:rsidR="00E805D4" w:rsidRDefault="00E805D4" w:rsidP="00E805D4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</w:p>
    <w:p w:rsidR="00E805D4" w:rsidRDefault="00E805D4" w:rsidP="00E805D4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</w:p>
    <w:p w:rsidR="00E805D4" w:rsidRDefault="00E805D4" w:rsidP="00E805D4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</w:p>
    <w:p w:rsidR="00E805D4" w:rsidRDefault="00E90509" w:rsidP="00E805D4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u w:val="single"/>
          <w:rtl/>
          <w:lang w:val="fr-FR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5F7A4" wp14:editId="15BA1696">
                <wp:simplePos x="0" y="0"/>
                <wp:positionH relativeFrom="column">
                  <wp:posOffset>-708025</wp:posOffset>
                </wp:positionH>
                <wp:positionV relativeFrom="paragraph">
                  <wp:posOffset>246380</wp:posOffset>
                </wp:positionV>
                <wp:extent cx="2338705" cy="424815"/>
                <wp:effectExtent l="0" t="0" r="23495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424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614" w:rsidRPr="009A2D96" w:rsidRDefault="0082361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A2D9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من اعداد الأستاذة عماري رباب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-55.75pt;margin-top:19.4pt;width:184.1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" fillcolor="white [3201]" strokecolor="#c0504d [3205]" strokeweight="2pt">
                <v:textbox>
                  <w:txbxContent>
                    <w:p w:rsidR="00823614" w:rsidRPr="009A2D96" w:rsidRDefault="00823614">
                      <w:pP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9A2D9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من اعداد الأستاذة عماري رباب</w:t>
                      </w:r>
                    </w:p>
                  </w:txbxContent>
                </v:textbox>
              </v:shape>
            </w:pict>
          </mc:Fallback>
        </mc:AlternateContent>
      </w:r>
    </w:p>
    <w:p w:rsidR="00E805D4" w:rsidRPr="00E805D4" w:rsidRDefault="00E805D4" w:rsidP="00E805D4">
      <w:pPr>
        <w:spacing w:after="0"/>
        <w:rPr>
          <w:rFonts w:asciiTheme="majorBidi" w:hAnsiTheme="majorBidi" w:cstheme="majorBidi"/>
          <w:sz w:val="32"/>
          <w:szCs w:val="32"/>
          <w:rtl/>
        </w:rPr>
      </w:pPr>
    </w:p>
    <w:p w:rsidR="003515BC" w:rsidRPr="00E90509" w:rsidRDefault="004B5D64" w:rsidP="00E9050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  <w:rtl/>
        </w:rPr>
      </w:pPr>
      <w:r w:rsidRPr="00E90509"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  <w:t>المعالجة البيداغوجية في البعد التكنولوجي</w:t>
      </w:r>
      <w:r w:rsidR="00914937" w:rsidRPr="00E90509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  <w:rtl/>
        </w:rPr>
        <w:t>:</w:t>
      </w:r>
    </w:p>
    <w:p w:rsidR="003515BC" w:rsidRDefault="00914937" w:rsidP="00914937">
      <w:pPr>
        <w:spacing w:after="0"/>
        <w:rPr>
          <w:rFonts w:asciiTheme="majorBidi" w:hAnsiTheme="majorBidi" w:cstheme="majorBidi" w:hint="cs"/>
          <w:sz w:val="32"/>
          <w:szCs w:val="32"/>
          <w:rtl/>
        </w:rPr>
      </w:pPr>
      <w:r w:rsidRPr="000A63CF">
        <w:rPr>
          <w:rFonts w:asciiTheme="majorBidi" w:hAnsiTheme="majorBidi" w:cstheme="majorBidi"/>
          <w:color w:val="00B050"/>
          <w:sz w:val="32"/>
          <w:szCs w:val="32"/>
          <w:rtl/>
        </w:rPr>
        <w:t>*</w:t>
      </w:r>
      <w:r w:rsidR="003515BC" w:rsidRPr="00E805D4">
        <w:rPr>
          <w:rFonts w:asciiTheme="majorBidi" w:hAnsiTheme="majorBidi" w:cstheme="majorBidi" w:hint="cs"/>
          <w:sz w:val="32"/>
          <w:szCs w:val="32"/>
          <w:rtl/>
        </w:rPr>
        <w:t>يشمل تقييم البعد التكنولوجي للكفاءة الشاملة في التربية العلمية و التكنولوجية على كفاءتين ختاميتين</w:t>
      </w:r>
    </w:p>
    <w:tbl>
      <w:tblPr>
        <w:tblStyle w:val="Listeclaire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"/>
        <w:gridCol w:w="8821"/>
      </w:tblGrid>
      <w:tr w:rsidR="00323ADD" w:rsidRPr="00323ADD" w:rsidTr="0032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shd w:val="clear" w:color="auto" w:fill="4F81BD" w:themeFill="accent1"/>
            <w:vAlign w:val="center"/>
          </w:tcPr>
          <w:p w:rsidR="005155EF" w:rsidRPr="00323ADD" w:rsidRDefault="005155EF" w:rsidP="00323ADD">
            <w:pPr>
              <w:spacing w:after="0"/>
              <w:jc w:val="center"/>
              <w:rPr>
                <w:rFonts w:asciiTheme="majorBidi" w:hAnsiTheme="majorBidi" w:cstheme="majorBidi"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323ADD">
              <w:rPr>
                <w:rFonts w:asciiTheme="majorBidi" w:hAnsiTheme="majorBidi" w:cstheme="majorBidi" w:hint="cs"/>
                <w:b w:val="0"/>
                <w:bCs w:val="0"/>
                <w:color w:val="auto"/>
                <w:sz w:val="32"/>
                <w:szCs w:val="32"/>
                <w:rtl/>
              </w:rPr>
              <w:t>كفاءة الاستخدام الامن للمادة</w:t>
            </w:r>
          </w:p>
        </w:tc>
      </w:tr>
      <w:tr w:rsidR="00323ADD" w:rsidRPr="00323ADD" w:rsidTr="0032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155EF" w:rsidRPr="008C062D" w:rsidRDefault="005155EF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1</w:t>
            </w:r>
          </w:p>
        </w:tc>
        <w:tc>
          <w:tcPr>
            <w:tcW w:w="88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155EF" w:rsidRPr="00323ADD" w:rsidRDefault="005155EF" w:rsidP="00323AD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323AD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تحديد شروط احتراق بعض الغازات و مخاطر الاحتراق غير الامن</w:t>
            </w:r>
          </w:p>
        </w:tc>
      </w:tr>
      <w:tr w:rsidR="00323ADD" w:rsidRPr="00323ADD" w:rsidTr="0032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vAlign w:val="center"/>
          </w:tcPr>
          <w:p w:rsidR="005155EF" w:rsidRPr="008C062D" w:rsidRDefault="005155EF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2</w:t>
            </w:r>
          </w:p>
        </w:tc>
        <w:tc>
          <w:tcPr>
            <w:tcW w:w="8821" w:type="dxa"/>
            <w:vAlign w:val="center"/>
          </w:tcPr>
          <w:p w:rsidR="005155EF" w:rsidRPr="00323ADD" w:rsidRDefault="005155EF" w:rsidP="00323AD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323AD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قراءة ارشادات الاستخدام الامن للمواد و تنظيفها</w:t>
            </w:r>
          </w:p>
        </w:tc>
      </w:tr>
      <w:tr w:rsidR="00323ADD" w:rsidRPr="00323ADD" w:rsidTr="0032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155EF" w:rsidRPr="008C062D" w:rsidRDefault="005155EF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3</w:t>
            </w:r>
          </w:p>
        </w:tc>
        <w:tc>
          <w:tcPr>
            <w:tcW w:w="88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6DDE8" w:themeFill="accent5" w:themeFillTint="66"/>
            <w:vAlign w:val="center"/>
          </w:tcPr>
          <w:p w:rsidR="005155EF" w:rsidRPr="00323ADD" w:rsidRDefault="005155EF" w:rsidP="00323AD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323AD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اختيار المنبع المناسب لتغذية الأجهزة الكهربائية و الطرق الامنة لاستخدامها</w:t>
            </w:r>
          </w:p>
        </w:tc>
      </w:tr>
      <w:tr w:rsidR="00323ADD" w:rsidRPr="00323ADD" w:rsidTr="0032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vAlign w:val="center"/>
          </w:tcPr>
          <w:p w:rsidR="005155EF" w:rsidRPr="008C062D" w:rsidRDefault="005155EF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4</w:t>
            </w:r>
          </w:p>
        </w:tc>
        <w:tc>
          <w:tcPr>
            <w:tcW w:w="8821" w:type="dxa"/>
            <w:shd w:val="clear" w:color="auto" w:fill="B6DDE8" w:themeFill="accent5" w:themeFillTint="66"/>
            <w:vAlign w:val="center"/>
          </w:tcPr>
          <w:p w:rsidR="005155EF" w:rsidRPr="00323ADD" w:rsidRDefault="005155EF" w:rsidP="00323AD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323AD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الالتزام بالقواعد الامنة للحماية من مخاطر التكهرب</w:t>
            </w:r>
          </w:p>
        </w:tc>
      </w:tr>
    </w:tbl>
    <w:tbl>
      <w:tblPr>
        <w:tblStyle w:val="Listeclaire-Accent1"/>
        <w:tblpPr w:leftFromText="141" w:rightFromText="141" w:vertAnchor="text" w:tblpY="16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"/>
        <w:gridCol w:w="8821"/>
      </w:tblGrid>
      <w:tr w:rsidR="00323ADD" w:rsidRPr="00323ADD" w:rsidTr="008C0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3ADD" w:rsidRPr="00323ADD" w:rsidRDefault="00323ADD" w:rsidP="00323ADD">
            <w:pPr>
              <w:spacing w:after="0"/>
              <w:jc w:val="center"/>
              <w:rPr>
                <w:rFonts w:asciiTheme="majorBidi" w:hAnsiTheme="majorBidi" w:cstheme="majorBidi"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323ADD">
              <w:rPr>
                <w:rFonts w:asciiTheme="majorBidi" w:hAnsiTheme="majorBidi" w:cstheme="majorBidi" w:hint="cs"/>
                <w:b w:val="0"/>
                <w:bCs w:val="0"/>
                <w:color w:val="auto"/>
                <w:sz w:val="32"/>
                <w:szCs w:val="32"/>
                <w:rtl/>
              </w:rPr>
              <w:t xml:space="preserve">كفاءة </w:t>
            </w:r>
            <w:r>
              <w:rPr>
                <w:rFonts w:asciiTheme="majorBidi" w:hAnsiTheme="majorBidi" w:cstheme="majorBidi" w:hint="cs"/>
                <w:b w:val="0"/>
                <w:bCs w:val="0"/>
                <w:color w:val="auto"/>
                <w:sz w:val="32"/>
                <w:szCs w:val="32"/>
                <w:rtl/>
              </w:rPr>
              <w:t>التكييف مع الظواهر الفلكية</w:t>
            </w:r>
          </w:p>
        </w:tc>
      </w:tr>
      <w:tr w:rsidR="00323ADD" w:rsidRPr="00323ADD" w:rsidTr="008C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3ADD" w:rsidRPr="008C062D" w:rsidRDefault="00323ADD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1</w:t>
            </w:r>
          </w:p>
        </w:tc>
        <w:tc>
          <w:tcPr>
            <w:tcW w:w="88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3ADD" w:rsidRPr="008C062D" w:rsidRDefault="00323ADD" w:rsidP="00323AD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8C062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تفسير الظواهر الفلكية المترتبة عن حركة الأرض حول الشمس</w:t>
            </w:r>
          </w:p>
        </w:tc>
      </w:tr>
      <w:tr w:rsidR="00323ADD" w:rsidRPr="00323ADD" w:rsidTr="008C0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23ADD" w:rsidRPr="008C062D" w:rsidRDefault="00323ADD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2</w:t>
            </w:r>
          </w:p>
        </w:tc>
        <w:tc>
          <w:tcPr>
            <w:tcW w:w="8821" w:type="dxa"/>
          </w:tcPr>
          <w:p w:rsidR="00323ADD" w:rsidRPr="008C062D" w:rsidRDefault="00323ADD" w:rsidP="00323AD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8C062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ابراز مميزات الفصول الأربعة</w:t>
            </w:r>
          </w:p>
        </w:tc>
      </w:tr>
      <w:tr w:rsidR="00323ADD" w:rsidRPr="00323ADD" w:rsidTr="008C0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3ADD" w:rsidRPr="008C062D" w:rsidRDefault="00323ADD" w:rsidP="00323ADD">
            <w:pPr>
              <w:spacing w:after="0"/>
              <w:jc w:val="center"/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</w:pPr>
            <w:r w:rsidRPr="008C062D">
              <w:rPr>
                <w:rFonts w:asciiTheme="majorBidi" w:hAnsiTheme="majorBidi" w:cstheme="majorBidi" w:hint="cs"/>
                <w:color w:val="00B050"/>
                <w:sz w:val="32"/>
                <w:szCs w:val="32"/>
                <w:rtl/>
              </w:rPr>
              <w:t>3</w:t>
            </w:r>
          </w:p>
        </w:tc>
        <w:tc>
          <w:tcPr>
            <w:tcW w:w="88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3ADD" w:rsidRPr="008C062D" w:rsidRDefault="00323ADD" w:rsidP="00323AD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8C062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تكيييف الانشطة الحياتية مع متطلبات و خصائص كل فصل</w:t>
            </w:r>
          </w:p>
        </w:tc>
      </w:tr>
    </w:tbl>
    <w:p w:rsidR="005155EF" w:rsidRDefault="005155EF" w:rsidP="003515BC">
      <w:pPr>
        <w:rPr>
          <w:rFonts w:asciiTheme="majorBidi" w:hAnsiTheme="majorBidi" w:cstheme="majorBidi" w:hint="cs"/>
          <w:rtl/>
        </w:rPr>
      </w:pPr>
    </w:p>
    <w:p w:rsidR="00011F67" w:rsidRPr="00E90509" w:rsidRDefault="00011F67" w:rsidP="00011F67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E90509">
        <w:rPr>
          <w:rFonts w:asciiTheme="majorBidi" w:hAnsiTheme="majorBidi" w:cstheme="majorBidi" w:hint="cs"/>
          <w:sz w:val="28"/>
          <w:szCs w:val="28"/>
          <w:rtl/>
        </w:rPr>
        <w:t>تم تخصيص الاسبوع الأول و الثاني من الدخول المدرسي لمعالجة المعيارين الثالث و الرابع  من الكفاء الختامية الأولى وذلك   بعد حصر النقائص المشخصة لديهمم و التي أفرزتها الشبكات التحليلية .</w:t>
      </w:r>
    </w:p>
    <w:p w:rsidR="00011F67" w:rsidRPr="00E90509" w:rsidRDefault="00011F67" w:rsidP="00011F67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E90509">
        <w:rPr>
          <w:rFonts w:asciiTheme="majorBidi" w:hAnsiTheme="majorBidi" w:cstheme="majorBidi" w:hint="cs"/>
          <w:sz w:val="28"/>
          <w:szCs w:val="28"/>
          <w:rtl/>
        </w:rPr>
        <w:t xml:space="preserve">اما بالنسبة للمعيارين الاول و الثاني  من الكفاءة الختامية الأولى فسيتم معالجته لاحقا في سنة ثانية متوسط </w:t>
      </w:r>
    </w:p>
    <w:p w:rsidR="00011F67" w:rsidRPr="00E90509" w:rsidRDefault="00011F67" w:rsidP="00E90509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E90509">
        <w:rPr>
          <w:rFonts w:asciiTheme="majorBidi" w:hAnsiTheme="majorBidi" w:cstheme="majorBidi" w:hint="cs"/>
          <w:sz w:val="28"/>
          <w:szCs w:val="28"/>
          <w:rtl/>
        </w:rPr>
        <w:t>اما بالنسبة للكفاءة الختامية الثانية فسيتم معالجتها في الفصل الثالث</w:t>
      </w:r>
      <w:r w:rsidR="00E90509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011F67" w:rsidRPr="00E90509" w:rsidRDefault="00011F67" w:rsidP="00011F67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  <w:rtl/>
        </w:rPr>
      </w:pPr>
      <w:r w:rsidRPr="00E90509">
        <w:rPr>
          <w:rFonts w:asciiTheme="majorBidi" w:hAnsiTheme="majorBidi" w:cstheme="majorBidi" w:hint="cs"/>
          <w:sz w:val="28"/>
          <w:szCs w:val="28"/>
          <w:rtl/>
        </w:rPr>
        <w:t>خلال السنة الدراسية وفق تسلسل التعلمات و علاقتها بالتعلمات المستهدفة بالمعالجة البيداغوجية لتمكين التلاميذ من بناء التعلمات جديدة</w:t>
      </w:r>
    </w:p>
    <w:p w:rsidR="003515BC" w:rsidRPr="00E90509" w:rsidRDefault="003515BC" w:rsidP="003515BC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E90509">
        <w:rPr>
          <w:rFonts w:asciiTheme="majorBidi" w:hAnsiTheme="majorBidi" w:cstheme="majorBidi" w:hint="cs"/>
          <w:sz w:val="28"/>
          <w:szCs w:val="28"/>
          <w:rtl/>
        </w:rPr>
        <w:t xml:space="preserve">تم اقتراح نشاط لمعالجة كل معيار في حصة </w:t>
      </w:r>
    </w:p>
    <w:p w:rsidR="003515BC" w:rsidRPr="003515BC" w:rsidRDefault="003515BC" w:rsidP="003515BC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rtl/>
        </w:rPr>
      </w:pPr>
      <w:r w:rsidRPr="00E90509">
        <w:rPr>
          <w:rFonts w:asciiTheme="majorBidi" w:hAnsiTheme="majorBidi" w:cstheme="majorBidi" w:hint="cs"/>
          <w:sz w:val="28"/>
          <w:szCs w:val="28"/>
          <w:rtl/>
        </w:rPr>
        <w:t>تم التركيز أثناء الحصة  حل هذه الانشطة على الفئة المصنفة ج و د لتذليل الصعوبات التي يواجهونها في هذين المعيار</w:t>
      </w:r>
      <w:r w:rsidR="00011F67" w:rsidRPr="00E90509">
        <w:rPr>
          <w:rFonts w:asciiTheme="majorBidi" w:hAnsiTheme="majorBidi" w:cstheme="majorBidi" w:hint="cs"/>
          <w:sz w:val="28"/>
          <w:szCs w:val="28"/>
          <w:rtl/>
        </w:rPr>
        <w:t xml:space="preserve">ين </w:t>
      </w:r>
    </w:p>
    <w:p w:rsidR="005634A7" w:rsidRDefault="005634A7" w:rsidP="003515BC">
      <w:pPr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</w:pPr>
      <w:bookmarkStart w:id="0" w:name="_GoBack"/>
      <w:bookmarkEnd w:id="0"/>
    </w:p>
    <w:p w:rsidR="003515BC" w:rsidRPr="00C72B1F" w:rsidRDefault="00D965F1" w:rsidP="00C72B1F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rtl/>
        </w:rPr>
      </w:pPr>
      <w:r>
        <w:rPr>
          <w:noProof/>
          <w:lang w:val="fr-FR"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A864C" wp14:editId="42EEFE8E">
                <wp:simplePos x="0" y="0"/>
                <wp:positionH relativeFrom="column">
                  <wp:posOffset>1396365</wp:posOffset>
                </wp:positionH>
                <wp:positionV relativeFrom="paragraph">
                  <wp:posOffset>272917</wp:posOffset>
                </wp:positionV>
                <wp:extent cx="3114291" cy="361315"/>
                <wp:effectExtent l="0" t="0" r="10160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291" cy="361315"/>
                        </a:xfrm>
                        <a:prstGeom prst="snip1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4A7" w:rsidRPr="005634A7" w:rsidRDefault="005634A7" w:rsidP="00E90509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5634A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الاقسام المسندة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1م1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1م2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1م3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1م4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style="position:absolute;left:0;text-align:left;margin-left:109.95pt;margin-top:21.5pt;width:245.2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14291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" adj="-11796480,,5400" path="m,l3054071,r60220,60220l3114291,361315,,361315,,xe" fillcolor="white [3201]" strokecolor="#4bacc6 [3208]" strokeweight="2pt">
                <v:stroke joinstyle="miter"/>
                <v:formulas/>
                <v:path arrowok="t" o:connecttype="custom" o:connectlocs="0,0;3054071,0;3114291,60220;3114291,361315;0,361315;0,0" o:connectangles="0,0,0,0,0,0" textboxrect="0,0,3114291,361315"/>
                <v:textbox>
                  <w:txbxContent>
                    <w:p w:rsidR="005634A7" w:rsidRPr="005634A7" w:rsidRDefault="005634A7" w:rsidP="00E90509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 w:rsidRPr="005634A7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الاقسام المسندة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1م1 </w:t>
                      </w:r>
                      <w:r>
                        <w:rPr>
                          <w:sz w:val="32"/>
                          <w:szCs w:val="32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1م2 </w:t>
                      </w:r>
                      <w:r>
                        <w:rPr>
                          <w:sz w:val="32"/>
                          <w:szCs w:val="32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1م3 </w:t>
                      </w:r>
                      <w:r>
                        <w:rPr>
                          <w:sz w:val="32"/>
                          <w:szCs w:val="32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1م4</w:t>
                      </w:r>
                    </w:p>
                  </w:txbxContent>
                </v:textbox>
              </v:shape>
            </w:pict>
          </mc:Fallback>
        </mc:AlternateContent>
      </w:r>
      <w:r w:rsidR="00011F67" w:rsidRPr="00C72B1F"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  <w:t>المعالجة البيداغوجية</w:t>
      </w:r>
      <w:r w:rsidR="00011F67" w:rsidRPr="00C72B1F"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  <w:t xml:space="preserve"> للأقسام المسندة</w:t>
      </w:r>
    </w:p>
    <w:p w:rsidR="00D965F1" w:rsidRDefault="00E90509" w:rsidP="00D965F1">
      <w:pPr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C747D" wp14:editId="146DB967">
                <wp:simplePos x="0" y="0"/>
                <wp:positionH relativeFrom="column">
                  <wp:posOffset>1534160</wp:posOffset>
                </wp:positionH>
                <wp:positionV relativeFrom="paragraph">
                  <wp:posOffset>287227</wp:posOffset>
                </wp:positionV>
                <wp:extent cx="2828024" cy="403993"/>
                <wp:effectExtent l="0" t="0" r="10795" b="152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024" cy="403993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4A7" w:rsidRDefault="005634A7" w:rsidP="00E905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احصائيات التلاميذ المعنيين بالمعالجة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9" style="position:absolute;left:0;text-align:left;margin-left:120.8pt;margin-top:22.6pt;width:222.7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28024,4039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" adj="-11796480,,5400" path="m67334,l2828024,r,l2828024,336659v,37188,-30146,67334,-67334,67334l,403993r,l,67334c,30146,30146,,67334,xe" fillcolor="white [3201]" strokecolor="#c0504d [3205]" strokeweight="2pt">
                <v:stroke joinstyle="miter"/>
                <v:formulas/>
                <v:path arrowok="t" o:connecttype="custom" o:connectlocs="67334,0;2828024,0;2828024,0;2828024,336659;2760690,403993;0,403993;0,403993;0,67334;67334,0" o:connectangles="0,0,0,0,0,0,0,0,0" textboxrect="0,0,2828024,403993"/>
                <v:textbox>
                  <w:txbxContent>
                    <w:p w:rsidR="005634A7" w:rsidRDefault="005634A7" w:rsidP="00E90509">
                      <w:pPr>
                        <w:jc w:val="center"/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احصائيات التلاميذ المعنيين بالمعالجة</w:t>
                      </w:r>
                    </w:p>
                  </w:txbxContent>
                </v:textbox>
              </v:shape>
            </w:pict>
          </mc:Fallback>
        </mc:AlternateContent>
      </w:r>
    </w:p>
    <w:p w:rsidR="00D965F1" w:rsidRDefault="00D965F1" w:rsidP="00D965F1">
      <w:pPr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50"/>
        <w:gridCol w:w="1850"/>
      </w:tblGrid>
      <w:tr w:rsidR="00C72B1F" w:rsidRPr="00C72B1F" w:rsidTr="00C72B1F">
        <w:trPr>
          <w:trHeight w:val="498"/>
        </w:trPr>
        <w:tc>
          <w:tcPr>
            <w:tcW w:w="1849" w:type="dxa"/>
            <w:tcBorders>
              <w:tr2bl w:val="single" w:sz="4" w:space="0" w:color="auto"/>
            </w:tcBorders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E36C0A" w:themeColor="accent6" w:themeShade="BF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E36C0A" w:themeColor="accent6" w:themeShade="BF"/>
                <w:sz w:val="32"/>
                <w:szCs w:val="32"/>
                <w:rtl/>
              </w:rPr>
              <w:t>كفاءة ختامية 1</w:t>
            </w:r>
          </w:p>
        </w:tc>
        <w:tc>
          <w:tcPr>
            <w:tcW w:w="1849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  <w:t>1م1</w:t>
            </w:r>
          </w:p>
        </w:tc>
        <w:tc>
          <w:tcPr>
            <w:tcW w:w="1849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  <w:t>1م2</w:t>
            </w:r>
          </w:p>
        </w:tc>
        <w:tc>
          <w:tcPr>
            <w:tcW w:w="1850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  <w:t>1م3</w:t>
            </w:r>
          </w:p>
        </w:tc>
        <w:tc>
          <w:tcPr>
            <w:tcW w:w="1850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  <w:t>1م4</w:t>
            </w:r>
          </w:p>
        </w:tc>
      </w:tr>
      <w:tr w:rsidR="00C72B1F" w:rsidRPr="00C72B1F" w:rsidTr="00C72B1F">
        <w:trPr>
          <w:trHeight w:val="483"/>
        </w:trPr>
        <w:tc>
          <w:tcPr>
            <w:tcW w:w="1849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E36C0A" w:themeColor="accent6" w:themeShade="BF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E36C0A" w:themeColor="accent6" w:themeShade="BF"/>
                <w:sz w:val="32"/>
                <w:szCs w:val="32"/>
                <w:rtl/>
              </w:rPr>
              <w:t>معيار الثالث</w:t>
            </w:r>
          </w:p>
        </w:tc>
        <w:tc>
          <w:tcPr>
            <w:tcW w:w="1849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6 تلاميذ</w:t>
            </w:r>
          </w:p>
        </w:tc>
        <w:tc>
          <w:tcPr>
            <w:tcW w:w="1849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 w:rsidR="00C72B1F"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تلاميذ</w:t>
            </w:r>
          </w:p>
        </w:tc>
        <w:tc>
          <w:tcPr>
            <w:tcW w:w="1850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2 تلميذان</w:t>
            </w:r>
          </w:p>
        </w:tc>
        <w:tc>
          <w:tcPr>
            <w:tcW w:w="1850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9 تلاميذ</w:t>
            </w:r>
          </w:p>
        </w:tc>
      </w:tr>
      <w:tr w:rsidR="00C72B1F" w:rsidRPr="00C72B1F" w:rsidTr="00C72B1F">
        <w:trPr>
          <w:trHeight w:val="352"/>
        </w:trPr>
        <w:tc>
          <w:tcPr>
            <w:tcW w:w="1849" w:type="dxa"/>
            <w:vAlign w:val="center"/>
          </w:tcPr>
          <w:p w:rsidR="00E90509" w:rsidRPr="00C72B1F" w:rsidRDefault="006367A5" w:rsidP="00C72B1F">
            <w:pPr>
              <w:jc w:val="center"/>
              <w:rPr>
                <w:rFonts w:asciiTheme="majorBidi" w:hAnsiTheme="majorBidi" w:cstheme="majorBidi" w:hint="cs"/>
                <w:color w:val="E36C0A" w:themeColor="accent6" w:themeShade="BF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color w:val="E36C0A" w:themeColor="accent6" w:themeShade="BF"/>
                <w:sz w:val="32"/>
                <w:szCs w:val="32"/>
                <w:rtl/>
              </w:rPr>
              <w:t>معيار الرابع</w:t>
            </w:r>
          </w:p>
        </w:tc>
        <w:tc>
          <w:tcPr>
            <w:tcW w:w="1849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7 تلاميذ</w:t>
            </w:r>
          </w:p>
        </w:tc>
        <w:tc>
          <w:tcPr>
            <w:tcW w:w="1849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8 تلاميذ</w:t>
            </w:r>
          </w:p>
        </w:tc>
        <w:tc>
          <w:tcPr>
            <w:tcW w:w="1850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6 تلاميذ</w:t>
            </w:r>
          </w:p>
        </w:tc>
        <w:tc>
          <w:tcPr>
            <w:tcW w:w="1850" w:type="dxa"/>
            <w:vAlign w:val="center"/>
          </w:tcPr>
          <w:p w:rsidR="00E90509" w:rsidRPr="00C72B1F" w:rsidRDefault="00C72B1F" w:rsidP="00C72B1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C72B1F">
              <w:rPr>
                <w:rFonts w:asciiTheme="majorBidi" w:hAnsiTheme="majorBidi" w:cstheme="majorBidi" w:hint="cs"/>
                <w:sz w:val="32"/>
                <w:szCs w:val="32"/>
                <w:rtl/>
              </w:rPr>
              <w:t>12 تلميذ</w:t>
            </w:r>
          </w:p>
        </w:tc>
      </w:tr>
    </w:tbl>
    <w:p w:rsidR="00D965F1" w:rsidRPr="00C72B1F" w:rsidRDefault="00D965F1" w:rsidP="00C72B1F">
      <w:pPr>
        <w:pStyle w:val="Paragraphedeliste"/>
        <w:numPr>
          <w:ilvl w:val="0"/>
          <w:numId w:val="7"/>
        </w:numPr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</w:pPr>
      <w:r w:rsidRPr="00C72B1F"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  <w:t xml:space="preserve">خطة المعالجة </w:t>
      </w:r>
    </w:p>
    <w:p w:rsidR="00E027DE" w:rsidRPr="00C72B1F" w:rsidRDefault="00D965F1" w:rsidP="00C72B1F">
      <w:pPr>
        <w:pStyle w:val="Paragraphedeliste"/>
        <w:numPr>
          <w:ilvl w:val="0"/>
          <w:numId w:val="5"/>
        </w:numPr>
        <w:spacing w:after="0"/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المعيار الثالث</w:t>
      </w:r>
      <w:r w:rsidRPr="00C72B1F">
        <w:rPr>
          <w:rFonts w:asciiTheme="majorBidi" w:hAnsiTheme="majorBidi" w:cstheme="majorBidi" w:hint="cs"/>
          <w:color w:val="00B050"/>
          <w:sz w:val="28"/>
          <w:szCs w:val="28"/>
          <w:rtl/>
        </w:rPr>
        <w:t xml:space="preserve"> </w:t>
      </w:r>
      <w:r w:rsidRPr="00C72B1F">
        <w:rPr>
          <w:rFonts w:asciiTheme="majorBidi" w:hAnsiTheme="majorBidi" w:cstheme="majorBidi" w:hint="cs"/>
          <w:color w:val="7030A0"/>
          <w:sz w:val="28"/>
          <w:szCs w:val="28"/>
          <w:rtl/>
        </w:rPr>
        <w:t xml:space="preserve">اختيار المنبع المناسب لتغذية الأجهزة الكهربائية و الطرق الامنة لاستخدامها </w:t>
      </w:r>
    </w:p>
    <w:p w:rsidR="00D965F1" w:rsidRPr="00C72B1F" w:rsidRDefault="00D965F1" w:rsidP="00C72B1F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 xml:space="preserve"> تمت معالجته في الاسبوع الأول من الدخول المدرسي حيث  يتضمن وضعيات بسيطة لتوظيف المعارف وقد  تم اقتراح نشاط واحد و ذلك لاستيعاب التلاميذ المعنيين بالمعالجة</w:t>
      </w:r>
    </w:p>
    <w:p w:rsidR="00E027DE" w:rsidRPr="00C72B1F" w:rsidRDefault="00E027DE" w:rsidP="00C72B1F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نظرا لعدم توفر نتائج التقييم تمت معالجة كلية لتلاميذ القسم الواحد.</w:t>
      </w:r>
    </w:p>
    <w:p w:rsidR="00E027DE" w:rsidRPr="00C72B1F" w:rsidRDefault="00E027DE" w:rsidP="00C72B1F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تفويج التلاميذ و اعتماد الاستراتجات من اجل تنشيط و خلق روح العمل الجماعي فالقسم</w:t>
      </w:r>
    </w:p>
    <w:p w:rsidR="00C72B1F" w:rsidRPr="00C72B1F" w:rsidRDefault="00D965F1" w:rsidP="00C72B1F">
      <w:pPr>
        <w:pStyle w:val="Paragraphedeliste"/>
        <w:numPr>
          <w:ilvl w:val="0"/>
          <w:numId w:val="5"/>
        </w:numPr>
        <w:spacing w:after="0"/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المعيار الرابع</w:t>
      </w:r>
      <w:r w:rsidR="00E027DE" w:rsidRPr="00C72B1F">
        <w:rPr>
          <w:rFonts w:asciiTheme="majorBidi" w:hAnsiTheme="majorBidi" w:cstheme="majorBidi" w:hint="cs"/>
          <w:color w:val="00B050"/>
          <w:sz w:val="28"/>
          <w:szCs w:val="28"/>
          <w:rtl/>
        </w:rPr>
        <w:t xml:space="preserve"> </w:t>
      </w:r>
      <w:r w:rsidRPr="00C72B1F">
        <w:rPr>
          <w:rFonts w:asciiTheme="majorBidi" w:hAnsiTheme="majorBidi" w:cstheme="majorBidi" w:hint="cs"/>
          <w:sz w:val="28"/>
          <w:szCs w:val="28"/>
          <w:rtl/>
        </w:rPr>
        <w:t>ا</w:t>
      </w:r>
      <w:r w:rsidRPr="00C72B1F">
        <w:rPr>
          <w:rFonts w:asciiTheme="majorBidi" w:hAnsiTheme="majorBidi" w:cstheme="majorBidi" w:hint="cs"/>
          <w:color w:val="7030A0"/>
          <w:sz w:val="28"/>
          <w:szCs w:val="28"/>
          <w:rtl/>
        </w:rPr>
        <w:t>لالتزام بالقواعد الأمنية للحماية من مخاطر التكهرب</w:t>
      </w:r>
    </w:p>
    <w:p w:rsidR="00D965F1" w:rsidRPr="00C72B1F" w:rsidRDefault="00C72B1F" w:rsidP="00C72B1F">
      <w:pPr>
        <w:spacing w:after="0"/>
        <w:ind w:left="360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-  </w:t>
      </w:r>
      <w:r w:rsidRPr="00C72B1F">
        <w:rPr>
          <w:rFonts w:asciiTheme="majorBidi" w:hAnsiTheme="majorBidi" w:cstheme="majorBidi" w:hint="cs"/>
          <w:sz w:val="28"/>
          <w:szCs w:val="28"/>
          <w:rtl/>
        </w:rPr>
        <w:t xml:space="preserve">تمت معالجته </w:t>
      </w:r>
      <w:r w:rsidR="00D965F1" w:rsidRPr="00C72B1F">
        <w:rPr>
          <w:rFonts w:asciiTheme="majorBidi" w:hAnsiTheme="majorBidi" w:cstheme="majorBidi" w:hint="cs"/>
          <w:sz w:val="28"/>
          <w:szCs w:val="28"/>
          <w:rtl/>
        </w:rPr>
        <w:t xml:space="preserve">في الأسبوع الثاني من  الدخول المدرسي حيث تضمن نشاطين لتوظيف المعارف </w:t>
      </w:r>
    </w:p>
    <w:p w:rsidR="00E027DE" w:rsidRPr="00C72B1F" w:rsidRDefault="00E027DE" w:rsidP="00C72B1F">
      <w:pPr>
        <w:pStyle w:val="Paragraphedeliste"/>
        <w:spacing w:after="0"/>
        <w:rPr>
          <w:rFonts w:asciiTheme="majorBidi" w:hAnsiTheme="majorBidi" w:cstheme="majorBidi" w:hint="cs"/>
          <w:sz w:val="28"/>
          <w:szCs w:val="28"/>
          <w:rtl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-</w:t>
      </w:r>
      <w:r w:rsidR="00E805D4" w:rsidRPr="00C72B1F">
        <w:rPr>
          <w:rFonts w:asciiTheme="majorBidi" w:hAnsiTheme="majorBidi" w:cstheme="majorBidi" w:hint="cs"/>
          <w:sz w:val="28"/>
          <w:szCs w:val="28"/>
          <w:rtl/>
        </w:rPr>
        <w:t xml:space="preserve"> استلام النتائج مما</w:t>
      </w:r>
      <w:r w:rsidR="00C72B1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805D4" w:rsidRPr="00C72B1F">
        <w:rPr>
          <w:rFonts w:asciiTheme="majorBidi" w:hAnsiTheme="majorBidi" w:cstheme="majorBidi" w:hint="cs"/>
          <w:sz w:val="28"/>
          <w:szCs w:val="28"/>
          <w:rtl/>
        </w:rPr>
        <w:t xml:space="preserve">سهلة علينا تفويج التلاميذ و العمل ضمن افواج و اهتمام بفئة د و ج </w:t>
      </w:r>
    </w:p>
    <w:p w:rsidR="00E805D4" w:rsidRPr="00C72B1F" w:rsidRDefault="00E805D4" w:rsidP="00C72B1F">
      <w:pPr>
        <w:pStyle w:val="Paragraphedeliste"/>
        <w:spacing w:after="0"/>
        <w:rPr>
          <w:rFonts w:asciiTheme="majorBidi" w:hAnsiTheme="majorBidi" w:cstheme="majorBidi" w:hint="cs"/>
          <w:sz w:val="28"/>
          <w:szCs w:val="28"/>
          <w:rtl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- اختيار تلميذ من فئة د و ج لكتابة الأجوبة فالسبورة</w:t>
      </w:r>
    </w:p>
    <w:p w:rsidR="00E805D4" w:rsidRPr="00C72B1F" w:rsidRDefault="00E805D4" w:rsidP="00C72B1F">
      <w:pPr>
        <w:pStyle w:val="Paragraphedeliste"/>
        <w:spacing w:after="0"/>
        <w:rPr>
          <w:rFonts w:asciiTheme="majorBidi" w:hAnsiTheme="majorBidi" w:cstheme="majorBidi" w:hint="cs"/>
          <w:sz w:val="28"/>
          <w:szCs w:val="28"/>
          <w:rtl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- انتباه على فئة أ و ب وذلك قد يكون تصنيفهم خاطىء</w:t>
      </w:r>
    </w:p>
    <w:p w:rsidR="00E027DE" w:rsidRPr="00C72B1F" w:rsidRDefault="00E027DE" w:rsidP="00C72B1F">
      <w:pPr>
        <w:pStyle w:val="Paragraphedeliste"/>
        <w:numPr>
          <w:ilvl w:val="0"/>
          <w:numId w:val="7"/>
        </w:numPr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</w:pPr>
      <w:r w:rsidRPr="00C72B1F"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  <w:t xml:space="preserve">الصعوبات التى واجهة هذه المعالجة </w:t>
      </w:r>
    </w:p>
    <w:p w:rsidR="00E027DE" w:rsidRPr="00C72B1F" w:rsidRDefault="00E027DE" w:rsidP="00E027DE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 xml:space="preserve">اكتظاظ التلاميذ </w:t>
      </w:r>
    </w:p>
    <w:p w:rsidR="00E027DE" w:rsidRPr="00C72B1F" w:rsidRDefault="00E027DE" w:rsidP="00E027DE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التلاميذ الذين تم تصنيفهم في التقديرات أ و ب غير متمكنين فعلا في المعايير المصنف فيها</w:t>
      </w:r>
    </w:p>
    <w:p w:rsidR="00E027DE" w:rsidRPr="00C72B1F" w:rsidRDefault="00E027DE" w:rsidP="00E027DE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 xml:space="preserve">ضعف قاعدي في مادة العلوم الفيزيائية </w:t>
      </w:r>
    </w:p>
    <w:p w:rsidR="00E027DE" w:rsidRPr="00C72B1F" w:rsidRDefault="00E027DE" w:rsidP="00E027DE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تاخر في استلام نتائج التقييم مما عرقلة في تفييء التلاميذ</w:t>
      </w:r>
    </w:p>
    <w:p w:rsidR="00E027DE" w:rsidRPr="00C72B1F" w:rsidRDefault="00E027DE" w:rsidP="00E027DE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 xml:space="preserve">التكوين المتاخر للأساتذة </w:t>
      </w:r>
    </w:p>
    <w:p w:rsidR="00E027DE" w:rsidRPr="00C72B1F" w:rsidRDefault="00E027DE" w:rsidP="00E805D4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  <w:rtl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...........</w:t>
      </w:r>
    </w:p>
    <w:p w:rsidR="00E027DE" w:rsidRPr="00C72B1F" w:rsidRDefault="00E027DE" w:rsidP="00C72B1F">
      <w:pPr>
        <w:pStyle w:val="Paragraphedeliste"/>
        <w:numPr>
          <w:ilvl w:val="0"/>
          <w:numId w:val="7"/>
        </w:numPr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</w:pPr>
      <w:r w:rsidRPr="00C72B1F">
        <w:rPr>
          <w:rFonts w:asciiTheme="majorBidi" w:hAnsiTheme="majorBidi" w:cstheme="majorBidi" w:hint="cs"/>
          <w:b/>
          <w:bCs/>
          <w:color w:val="002060"/>
          <w:sz w:val="32"/>
          <w:szCs w:val="32"/>
          <w:u w:val="single"/>
          <w:rtl/>
        </w:rPr>
        <w:t>الحلول المقترحة لتفادي هذه الصعوبات</w:t>
      </w:r>
    </w:p>
    <w:p w:rsidR="00E027DE" w:rsidRPr="00C72B1F" w:rsidRDefault="00E805D4" w:rsidP="00E027DE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تفجير الأقسام لتخفيف من الاكتظاظ</w:t>
      </w:r>
    </w:p>
    <w:p w:rsidR="00E805D4" w:rsidRPr="00C72B1F" w:rsidRDefault="00E805D4" w:rsidP="00E805D4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معالجة تلاميذ ج و ددون اهمال  تلاميذ أ و ب</w:t>
      </w:r>
    </w:p>
    <w:p w:rsidR="00E805D4" w:rsidRPr="00C72B1F" w:rsidRDefault="00E805D4" w:rsidP="00E805D4">
      <w:pPr>
        <w:pStyle w:val="Paragraphedeliste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C72B1F">
        <w:rPr>
          <w:rFonts w:asciiTheme="majorBidi" w:hAnsiTheme="majorBidi" w:cstheme="majorBidi" w:hint="cs"/>
          <w:sz w:val="28"/>
          <w:szCs w:val="28"/>
          <w:rtl/>
        </w:rPr>
        <w:t>تكوين دائم للاساتذة</w:t>
      </w:r>
    </w:p>
    <w:p w:rsidR="00D14D1C" w:rsidRDefault="00D14D1C" w:rsidP="00D14D1C">
      <w:pPr>
        <w:rPr>
          <w:rFonts w:asciiTheme="majorBidi" w:hAnsiTheme="majorBidi" w:cstheme="majorBidi" w:hint="cs"/>
          <w:sz w:val="28"/>
          <w:szCs w:val="28"/>
          <w:rtl/>
        </w:rPr>
      </w:pPr>
      <w:r w:rsidRPr="00D14D1C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المرفقات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يتم ارفاق هذا التقرير بالبطاقات التحليلية  لنتائج المعالجة البيداغوجية الخاصة بكل قسم </w:t>
      </w:r>
    </w:p>
    <w:p w:rsidR="00D14D1C" w:rsidRPr="00D14D1C" w:rsidRDefault="00D14D1C" w:rsidP="00D14D1C">
      <w:pPr>
        <w:rPr>
          <w:rFonts w:asciiTheme="majorBidi" w:hAnsiTheme="majorBidi" w:cstheme="majorBidi" w:hint="cs"/>
          <w:sz w:val="28"/>
          <w:szCs w:val="28"/>
        </w:rPr>
      </w:pPr>
    </w:p>
    <w:p w:rsidR="00D14D1C" w:rsidRPr="00D14D1C" w:rsidRDefault="00D14D1C" w:rsidP="00D14D1C">
      <w:pPr>
        <w:bidi w:val="0"/>
        <w:jc w:val="center"/>
        <w:rPr>
          <w:b/>
          <w:bCs/>
          <w:sz w:val="28"/>
          <w:szCs w:val="28"/>
          <w:lang w:bidi="ar-DZ"/>
        </w:rPr>
      </w:pPr>
      <w:r w:rsidRPr="00D14D1C">
        <w:rPr>
          <w:b/>
          <w:bCs/>
          <w:sz w:val="28"/>
          <w:szCs w:val="28"/>
          <w:u w:val="single"/>
          <w:rtl/>
          <w:lang w:bidi="ar-DZ"/>
        </w:rPr>
        <w:t>ا</w:t>
      </w:r>
      <w:r w:rsidRPr="00D14D1C">
        <w:rPr>
          <w:rFonts w:hint="cs"/>
          <w:b/>
          <w:bCs/>
          <w:sz w:val="28"/>
          <w:szCs w:val="28"/>
          <w:u w:val="single"/>
          <w:rtl/>
          <w:lang w:bidi="ar-DZ"/>
        </w:rPr>
        <w:t>امضاء الاستاذة عماري رباب</w:t>
      </w:r>
      <w:r w:rsidRPr="00D14D1C">
        <w:rPr>
          <w:b/>
          <w:bCs/>
          <w:sz w:val="28"/>
          <w:szCs w:val="28"/>
          <w:u w:val="single"/>
          <w:rtl/>
          <w:lang w:bidi="ar-DZ"/>
        </w:rPr>
        <w:t>:</w:t>
      </w:r>
      <w:r w:rsidRPr="00D14D1C">
        <w:rPr>
          <w:b/>
          <w:bCs/>
          <w:sz w:val="28"/>
          <w:szCs w:val="28"/>
          <w:rtl/>
          <w:lang w:bidi="ar-DZ"/>
        </w:rPr>
        <w:t xml:space="preserve">          </w:t>
      </w:r>
      <w:r>
        <w:rPr>
          <w:b/>
          <w:bCs/>
          <w:sz w:val="28"/>
          <w:szCs w:val="28"/>
          <w:rtl/>
          <w:lang w:bidi="ar-DZ"/>
        </w:rPr>
        <w:t xml:space="preserve">   </w:t>
      </w:r>
      <w:r w:rsidRPr="00D14D1C">
        <w:rPr>
          <w:b/>
          <w:bCs/>
          <w:sz w:val="28"/>
          <w:szCs w:val="28"/>
          <w:rtl/>
          <w:lang w:bidi="ar-DZ"/>
        </w:rPr>
        <w:t xml:space="preserve">                    </w:t>
      </w:r>
      <w:r w:rsidRPr="00D14D1C">
        <w:rPr>
          <w:b/>
          <w:bCs/>
          <w:sz w:val="28"/>
          <w:szCs w:val="28"/>
          <w:u w:val="single"/>
          <w:rtl/>
          <w:lang w:bidi="ar-DZ"/>
        </w:rPr>
        <w:t>توقيع وخاتم مدير المؤسسة :</w:t>
      </w:r>
    </w:p>
    <w:p w:rsidR="00C72B1F" w:rsidRDefault="00C72B1F" w:rsidP="00C72B1F">
      <w:pPr>
        <w:pStyle w:val="Paragraphedeliste"/>
        <w:rPr>
          <w:rFonts w:asciiTheme="majorBidi" w:hAnsiTheme="majorBidi" w:cstheme="majorBidi" w:hint="cs"/>
          <w:sz w:val="28"/>
          <w:szCs w:val="28"/>
          <w:rtl/>
        </w:rPr>
      </w:pPr>
    </w:p>
    <w:p w:rsidR="00D14D1C" w:rsidRDefault="00D14D1C" w:rsidP="00C72B1F">
      <w:pPr>
        <w:pStyle w:val="Paragraphedeliste"/>
        <w:rPr>
          <w:rFonts w:asciiTheme="majorBidi" w:hAnsiTheme="majorBidi" w:cstheme="majorBidi" w:hint="cs"/>
          <w:sz w:val="28"/>
          <w:szCs w:val="28"/>
          <w:rtl/>
        </w:rPr>
      </w:pPr>
    </w:p>
    <w:p w:rsidR="00D14D1C" w:rsidRDefault="00D14D1C" w:rsidP="00C72B1F">
      <w:pPr>
        <w:pStyle w:val="Paragraphedeliste"/>
        <w:rPr>
          <w:rFonts w:asciiTheme="majorBidi" w:hAnsiTheme="majorBidi" w:cstheme="majorBidi" w:hint="cs"/>
          <w:sz w:val="28"/>
          <w:szCs w:val="28"/>
          <w:rtl/>
        </w:rPr>
      </w:pPr>
    </w:p>
    <w:p w:rsidR="00D14D1C" w:rsidRPr="00D14D1C" w:rsidRDefault="00D14D1C" w:rsidP="00D14D1C">
      <w:pPr>
        <w:bidi w:val="0"/>
        <w:spacing w:after="0"/>
        <w:jc w:val="center"/>
        <w:rPr>
          <w:b/>
          <w:bCs/>
          <w:sz w:val="24"/>
          <w:szCs w:val="24"/>
          <w:u w:val="single"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lastRenderedPageBreak/>
        <w:t>الجمهـــــورية الجزائريـــــة الديمقــــــــراطيــة الشعبيـــة</w:t>
      </w:r>
    </w:p>
    <w:p w:rsidR="00D14D1C" w:rsidRPr="00D14D1C" w:rsidRDefault="00D14D1C" w:rsidP="00D14D1C">
      <w:pPr>
        <w:bidi w:val="0"/>
        <w:spacing w:after="0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وزارة التــربيــة الوطنيـــــة</w:t>
      </w:r>
    </w:p>
    <w:p w:rsidR="00D14D1C" w:rsidRPr="00D14D1C" w:rsidRDefault="00D14D1C" w:rsidP="00D14D1C">
      <w:pPr>
        <w:bidi w:val="0"/>
        <w:spacing w:after="0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مــديريــة التـــربيــة لــولايــة .............</w:t>
      </w:r>
    </w:p>
    <w:p w:rsidR="00D14D1C" w:rsidRPr="00D14D1C" w:rsidRDefault="00D14D1C" w:rsidP="00D14D1C">
      <w:pPr>
        <w:bidi w:val="0"/>
        <w:spacing w:after="0"/>
        <w:jc w:val="right"/>
        <w:rPr>
          <w:b/>
          <w:bCs/>
          <w:sz w:val="24"/>
          <w:szCs w:val="24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المؤسسة :</w:t>
      </w:r>
      <w:r w:rsidRPr="00D14D1C">
        <w:rPr>
          <w:b/>
          <w:bCs/>
          <w:sz w:val="24"/>
          <w:szCs w:val="24"/>
          <w:rtl/>
          <w:lang w:bidi="ar-DZ"/>
        </w:rPr>
        <w:t xml:space="preserve"> ............................................                                                   </w:t>
      </w:r>
      <w:r w:rsidRPr="00D14D1C">
        <w:rPr>
          <w:b/>
          <w:bCs/>
          <w:sz w:val="24"/>
          <w:szCs w:val="24"/>
          <w:u w:val="single"/>
          <w:rtl/>
          <w:lang w:bidi="ar-DZ"/>
        </w:rPr>
        <w:t>السنة الدراسية :</w:t>
      </w:r>
      <w:r>
        <w:rPr>
          <w:b/>
          <w:bCs/>
          <w:sz w:val="24"/>
          <w:szCs w:val="24"/>
          <w:rtl/>
          <w:lang w:bidi="ar-DZ"/>
        </w:rPr>
        <w:t xml:space="preserve">  ..</w:t>
      </w:r>
      <w:r w:rsidRPr="00D14D1C">
        <w:rPr>
          <w:b/>
          <w:bCs/>
          <w:sz w:val="24"/>
          <w:szCs w:val="24"/>
          <w:rtl/>
          <w:lang w:bidi="ar-DZ"/>
        </w:rPr>
        <w:t xml:space="preserve"> </w:t>
      </w:r>
    </w:p>
    <w:p w:rsidR="00D14D1C" w:rsidRPr="00D14D1C" w:rsidRDefault="00D14D1C" w:rsidP="00D14D1C">
      <w:pPr>
        <w:bidi w:val="0"/>
        <w:spacing w:after="0"/>
        <w:jc w:val="right"/>
        <w:rPr>
          <w:b/>
          <w:bCs/>
          <w:sz w:val="24"/>
          <w:szCs w:val="24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المادة :</w:t>
      </w:r>
      <w:r w:rsidRPr="00D14D1C">
        <w:rPr>
          <w:b/>
          <w:bCs/>
          <w:sz w:val="24"/>
          <w:szCs w:val="24"/>
          <w:rtl/>
          <w:lang w:bidi="ar-DZ"/>
        </w:rPr>
        <w:t xml:space="preserve"> ........................................                                                             </w:t>
      </w:r>
      <w:r w:rsidRPr="00D14D1C">
        <w:rPr>
          <w:b/>
          <w:bCs/>
          <w:sz w:val="24"/>
          <w:szCs w:val="24"/>
          <w:u w:val="single"/>
          <w:rtl/>
          <w:lang w:bidi="ar-DZ"/>
        </w:rPr>
        <w:t>المستوى :</w:t>
      </w:r>
      <w:r w:rsidRPr="00D14D1C">
        <w:rPr>
          <w:b/>
          <w:bCs/>
          <w:sz w:val="24"/>
          <w:szCs w:val="24"/>
          <w:rtl/>
          <w:lang w:bidi="ar-DZ"/>
        </w:rPr>
        <w:t xml:space="preserve"> ..                   </w:t>
      </w:r>
    </w:p>
    <w:p w:rsidR="00D14D1C" w:rsidRPr="00D14D1C" w:rsidRDefault="00D14D1C" w:rsidP="00D14D1C">
      <w:pPr>
        <w:bidi w:val="0"/>
        <w:spacing w:after="0"/>
        <w:jc w:val="right"/>
        <w:rPr>
          <w:b/>
          <w:bCs/>
          <w:sz w:val="24"/>
          <w:szCs w:val="24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الحصة :</w:t>
      </w:r>
      <w:r w:rsidRPr="00D14D1C">
        <w:rPr>
          <w:b/>
          <w:bCs/>
          <w:sz w:val="24"/>
          <w:szCs w:val="24"/>
          <w:rtl/>
          <w:lang w:bidi="ar-DZ"/>
        </w:rPr>
        <w:t xml:space="preserve">  معالجة بيداغوجية رقم ........ </w:t>
      </w:r>
    </w:p>
    <w:p w:rsidR="00D14D1C" w:rsidRPr="00D14D1C" w:rsidRDefault="00D14D1C" w:rsidP="00D14D1C">
      <w:pPr>
        <w:bidi w:val="0"/>
        <w:spacing w:after="0"/>
        <w:jc w:val="right"/>
        <w:rPr>
          <w:b/>
          <w:bCs/>
          <w:sz w:val="24"/>
          <w:szCs w:val="24"/>
          <w:u w:val="single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الكفاءة الختامية رقم ...... :</w:t>
      </w:r>
    </w:p>
    <w:p w:rsidR="00D14D1C" w:rsidRPr="00D14D1C" w:rsidRDefault="00D14D1C" w:rsidP="00D14D1C">
      <w:pPr>
        <w:bidi w:val="0"/>
        <w:spacing w:after="0"/>
        <w:jc w:val="right"/>
        <w:rPr>
          <w:rFonts w:hint="cs"/>
          <w:b/>
          <w:bCs/>
          <w:sz w:val="24"/>
          <w:szCs w:val="24"/>
          <w:rtl/>
          <w:lang w:bidi="ar-DZ"/>
        </w:rPr>
      </w:pPr>
      <w:r w:rsidRPr="00D14D1C">
        <w:rPr>
          <w:b/>
          <w:bCs/>
          <w:sz w:val="24"/>
          <w:szCs w:val="24"/>
          <w:u w:val="single"/>
          <w:rtl/>
          <w:lang w:bidi="ar-DZ"/>
        </w:rPr>
        <w:t>المعيار رقم .....:</w:t>
      </w:r>
      <w:r w:rsidRPr="00D14D1C">
        <w:rPr>
          <w:b/>
          <w:bCs/>
          <w:sz w:val="24"/>
          <w:szCs w:val="24"/>
          <w:rtl/>
          <w:lang w:bidi="ar-DZ"/>
        </w:rPr>
        <w:t xml:space="preserve"> </w:t>
      </w:r>
    </w:p>
    <w:p w:rsidR="00D14D1C" w:rsidRPr="00D14D1C" w:rsidRDefault="00D14D1C" w:rsidP="00D14D1C">
      <w:pPr>
        <w:bidi w:val="0"/>
        <w:jc w:val="center"/>
        <w:rPr>
          <w:b/>
          <w:bCs/>
          <w:sz w:val="24"/>
          <w:szCs w:val="24"/>
          <w:rtl/>
          <w:lang w:bidi="ar-DZ"/>
        </w:rPr>
      </w:pPr>
      <w:r w:rsidRPr="00D14D1C">
        <w:rPr>
          <w:rFonts w:ascii="Arial" w:hAnsi="Arial" w:cs="Arial"/>
          <w:b/>
          <w:bCs/>
          <w:color w:val="000000" w:themeColor="text1"/>
          <w:u w:val="single"/>
          <w:rtl/>
          <w:lang w:bidi="ar-DZ"/>
        </w:rPr>
        <w:t>البطاقة التحلي</w:t>
      </w:r>
      <w:r w:rsidRPr="00D14D1C">
        <w:rPr>
          <w:rFonts w:ascii="Arial" w:hAnsi="Arial" w:cs="Arial"/>
          <w:b/>
          <w:bCs/>
          <w:color w:val="000000" w:themeColor="text1"/>
          <w:u w:val="single"/>
          <w:rtl/>
          <w:lang w:bidi="ar-DZ"/>
        </w:rPr>
        <w:t>لية لنتائج المعالجة البيداغوجي</w:t>
      </w:r>
    </w:p>
    <w:tbl>
      <w:tblPr>
        <w:tblStyle w:val="Grilledutableau"/>
        <w:tblW w:w="0" w:type="auto"/>
        <w:tblInd w:w="1654" w:type="dxa"/>
        <w:tblLook w:val="04A0" w:firstRow="1" w:lastRow="0" w:firstColumn="1" w:lastColumn="0" w:noHBand="0" w:noVBand="1"/>
      </w:tblPr>
      <w:tblGrid>
        <w:gridCol w:w="694"/>
        <w:gridCol w:w="973"/>
        <w:gridCol w:w="867"/>
        <w:gridCol w:w="937"/>
        <w:gridCol w:w="3575"/>
        <w:gridCol w:w="588"/>
      </w:tblGrid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إســـم ولقــب التــــلميــذ (ة) </w:t>
            </w: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الرقم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01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02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03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04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05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06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07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08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09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10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11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12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13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14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15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16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17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18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19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20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21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22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23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24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25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26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27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28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29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30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31</w:t>
            </w:r>
          </w:p>
        </w:tc>
      </w:tr>
      <w:tr w:rsidR="00D14D1C" w:rsidRPr="00D14D1C" w:rsidTr="00D14D1C">
        <w:tc>
          <w:tcPr>
            <w:tcW w:w="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1C" w:rsidRPr="00D14D1C" w:rsidRDefault="00D14D1C"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D14D1C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32</w:t>
            </w:r>
          </w:p>
        </w:tc>
      </w:tr>
    </w:tbl>
    <w:p w:rsidR="00E027DE" w:rsidRPr="00D14D1C" w:rsidRDefault="00D14D1C" w:rsidP="00D14D1C">
      <w:pPr>
        <w:bidi w:val="0"/>
        <w:rPr>
          <w:b/>
          <w:bCs/>
          <w:rtl/>
          <w:lang w:bidi="ar-DZ"/>
        </w:rPr>
      </w:pPr>
      <w:r>
        <w:rPr>
          <w:b/>
          <w:bCs/>
          <w:u w:val="single"/>
          <w:rtl/>
          <w:lang w:bidi="ar-DZ"/>
        </w:rPr>
        <w:t>توقيع وخاتم مدير المؤسسة :</w:t>
      </w:r>
      <w:r>
        <w:rPr>
          <w:b/>
          <w:bCs/>
          <w:rtl/>
          <w:lang w:bidi="ar-DZ"/>
        </w:rPr>
        <w:t xml:space="preserve"> </w:t>
      </w:r>
    </w:p>
    <w:p w:rsidR="009B1F81" w:rsidRPr="00914937" w:rsidRDefault="009B1F81" w:rsidP="00D965F1">
      <w:pPr>
        <w:rPr>
          <w:lang w:val="fr-FR"/>
        </w:rPr>
      </w:pPr>
    </w:p>
    <w:sectPr w:rsidR="009B1F81" w:rsidRPr="009149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AA0" w:rsidRDefault="00BA6AA0" w:rsidP="003951B7">
      <w:pPr>
        <w:spacing w:after="0" w:line="240" w:lineRule="auto"/>
      </w:pPr>
      <w:r>
        <w:separator/>
      </w:r>
    </w:p>
  </w:endnote>
  <w:endnote w:type="continuationSeparator" w:id="0">
    <w:p w:rsidR="00BA6AA0" w:rsidRDefault="00BA6AA0" w:rsidP="0039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1B7" w:rsidRDefault="003951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1B7" w:rsidRDefault="003951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1B7" w:rsidRDefault="003951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AA0" w:rsidRDefault="00BA6AA0" w:rsidP="003951B7">
      <w:pPr>
        <w:spacing w:after="0" w:line="240" w:lineRule="auto"/>
      </w:pPr>
      <w:r>
        <w:separator/>
      </w:r>
    </w:p>
  </w:footnote>
  <w:footnote w:type="continuationSeparator" w:id="0">
    <w:p w:rsidR="00BA6AA0" w:rsidRDefault="00BA6AA0" w:rsidP="0039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1B7" w:rsidRDefault="003951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1B7" w:rsidRDefault="003951B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1B7" w:rsidRDefault="003951B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CB6"/>
    <w:multiLevelType w:val="hybridMultilevel"/>
    <w:tmpl w:val="C644BC5A"/>
    <w:lvl w:ilvl="0" w:tplc="916078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85A43"/>
    <w:multiLevelType w:val="hybridMultilevel"/>
    <w:tmpl w:val="32C889F0"/>
    <w:lvl w:ilvl="0" w:tplc="642E9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E3250"/>
    <w:multiLevelType w:val="hybridMultilevel"/>
    <w:tmpl w:val="B4000E16"/>
    <w:lvl w:ilvl="0" w:tplc="8FDECC46">
      <w:start w:val="1"/>
      <w:numFmt w:val="bullet"/>
      <w:lvlText w:val="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24275"/>
    <w:multiLevelType w:val="hybridMultilevel"/>
    <w:tmpl w:val="A45E50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2487B"/>
    <w:multiLevelType w:val="hybridMultilevel"/>
    <w:tmpl w:val="0FD845FC"/>
    <w:lvl w:ilvl="0" w:tplc="23000710">
      <w:start w:val="3"/>
      <w:numFmt w:val="bullet"/>
      <w:lvlText w:val="-"/>
      <w:lvlJc w:val="left"/>
      <w:pPr>
        <w:ind w:left="785" w:hanging="360"/>
      </w:pPr>
      <w:rPr>
        <w:rFonts w:ascii="Sakkal Majalla" w:eastAsiaTheme="minorHAnsi" w:hAnsi="Sakkal Majalla" w:cs="Sakkal Majalla" w:hint="default"/>
        <w:b/>
        <w:bCs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69C6157F"/>
    <w:multiLevelType w:val="hybridMultilevel"/>
    <w:tmpl w:val="D0E20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A340B"/>
    <w:multiLevelType w:val="hybridMultilevel"/>
    <w:tmpl w:val="914233F4"/>
    <w:lvl w:ilvl="0" w:tplc="ECEE2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37"/>
    <w:rsid w:val="00011F67"/>
    <w:rsid w:val="000A63CF"/>
    <w:rsid w:val="000E697B"/>
    <w:rsid w:val="00251551"/>
    <w:rsid w:val="00323ADD"/>
    <w:rsid w:val="003515BC"/>
    <w:rsid w:val="003951B7"/>
    <w:rsid w:val="00407991"/>
    <w:rsid w:val="00445722"/>
    <w:rsid w:val="004B5D64"/>
    <w:rsid w:val="004C39F0"/>
    <w:rsid w:val="005155EF"/>
    <w:rsid w:val="005634A7"/>
    <w:rsid w:val="006367A5"/>
    <w:rsid w:val="00646048"/>
    <w:rsid w:val="006B22BA"/>
    <w:rsid w:val="0073203C"/>
    <w:rsid w:val="00823614"/>
    <w:rsid w:val="00854835"/>
    <w:rsid w:val="008653F3"/>
    <w:rsid w:val="008C062D"/>
    <w:rsid w:val="00914937"/>
    <w:rsid w:val="009A2D96"/>
    <w:rsid w:val="009B1F81"/>
    <w:rsid w:val="009B38E2"/>
    <w:rsid w:val="00B12C73"/>
    <w:rsid w:val="00B25A65"/>
    <w:rsid w:val="00B55964"/>
    <w:rsid w:val="00BA6AA0"/>
    <w:rsid w:val="00BC4D9A"/>
    <w:rsid w:val="00C72B1F"/>
    <w:rsid w:val="00D14D1C"/>
    <w:rsid w:val="00D965F1"/>
    <w:rsid w:val="00DA51FA"/>
    <w:rsid w:val="00E027DE"/>
    <w:rsid w:val="00E805D4"/>
    <w:rsid w:val="00E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37"/>
    <w:pPr>
      <w:bidi/>
      <w:spacing w:after="160" w:line="256" w:lineRule="auto"/>
    </w:pPr>
    <w:rPr>
      <w:rFonts w:eastAsiaTheme="minorHAns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93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493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551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39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1B7"/>
    <w:rPr>
      <w:rFonts w:eastAsiaTheme="minorHAns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39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1B7"/>
    <w:rPr>
      <w:rFonts w:eastAsiaTheme="minorHAnsi"/>
      <w:lang w:val="en-US" w:eastAsia="en-US"/>
    </w:rPr>
  </w:style>
  <w:style w:type="table" w:styleId="Listeclaire-Accent5">
    <w:name w:val="Light List Accent 5"/>
    <w:basedOn w:val="TableauNormal"/>
    <w:uiPriority w:val="61"/>
    <w:rsid w:val="00323A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8C0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37"/>
    <w:pPr>
      <w:bidi/>
      <w:spacing w:after="160" w:line="256" w:lineRule="auto"/>
    </w:pPr>
    <w:rPr>
      <w:rFonts w:eastAsiaTheme="minorHAns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93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493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551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39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1B7"/>
    <w:rPr>
      <w:rFonts w:eastAsiaTheme="minorHAns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39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1B7"/>
    <w:rPr>
      <w:rFonts w:eastAsiaTheme="minorHAnsi"/>
      <w:lang w:val="en-US" w:eastAsia="en-US"/>
    </w:rPr>
  </w:style>
  <w:style w:type="table" w:styleId="Listeclaire-Accent5">
    <w:name w:val="Light List Accent 5"/>
    <w:basedOn w:val="TableauNormal"/>
    <w:uiPriority w:val="61"/>
    <w:rsid w:val="00323A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8C0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E9906-99E6-4BFA-A6D7-55232255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Utilisateur Windows</cp:lastModifiedBy>
  <cp:revision>13</cp:revision>
  <dcterms:created xsi:type="dcterms:W3CDTF">2023-09-20T16:31:00Z</dcterms:created>
  <dcterms:modified xsi:type="dcterms:W3CDTF">2023-10-08T19:01:00Z</dcterms:modified>
</cp:coreProperties>
</file>