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ir0ucq757jyf"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Maîtrise</w:t>
            </w:r>
          </w:p>
          <w:p w:rsidR="00000000" w:rsidDel="00000000" w:rsidP="00000000" w:rsidRDefault="00000000" w:rsidRPr="00000000" w14:paraId="00000005">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des Éléments de Sortie Non Conformes</w:t>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6">
            <w:pPr>
              <w:spacing w:after="40" w:before="40" w:lineRule="auto"/>
              <w:jc w:val="center"/>
              <w:rPr/>
            </w:pPr>
            <w:r w:rsidDel="00000000" w:rsidR="00000000" w:rsidRPr="00000000">
              <w:rPr>
                <w:b w:val="1"/>
                <w:bCs w:val="1"/>
                <w:color w:val="1b3a5c"/>
                <w:sz w:val="18"/>
                <w:szCs w:val="18"/>
                <w:rtl w:val="0"/>
              </w:rPr>
              <w:t xml:space="preserve">Réf. : SMQ-PRO-087</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color w:val="1a1a1a"/>
                <w:sz w:val="16"/>
                <w:szCs w:val="16"/>
                <w:rtl w:val="0"/>
              </w:rPr>
              <w:t xml:space="preserve">Date : Mai 2026</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D">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E">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0">
            <w:pPr>
              <w:spacing w:after="40" w:before="40" w:lineRule="auto"/>
              <w:rPr>
                <w:i w:val="1"/>
                <w:iCs w:val="1"/>
                <w:color w:val="1a1a1a"/>
                <w:sz w:val="16"/>
                <w:szCs w:val="16"/>
              </w:rPr>
            </w:pPr>
            <w:r w:rsidDel="00000000" w:rsidR="00000000" w:rsidRPr="00000000">
              <w:rPr>
                <w:color w:val="1a1a1a"/>
                <w:sz w:val="16"/>
                <w:szCs w:val="16"/>
                <w:rtl w:val="0"/>
              </w:rPr>
              <w:t xml:space="preserve">BU Leaders</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3">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6">
      <w:pPr>
        <w:spacing w:after="80" w:before="120" w:lineRule="auto"/>
        <w:rPr/>
      </w:pPr>
      <w:r w:rsidDel="00000000" w:rsidR="00000000" w:rsidRPr="00000000">
        <w:rPr>
          <w:rtl w:val="0"/>
        </w:rPr>
      </w:r>
    </w:p>
    <w:p w:rsidR="00000000" w:rsidDel="00000000" w:rsidP="00000000" w:rsidRDefault="00000000" w:rsidRPr="00000000" w14:paraId="00000017">
      <w:pPr>
        <w:spacing w:after="80" w:before="120" w:lineRule="auto"/>
        <w:rPr/>
      </w:pPr>
      <w:r w:rsidDel="00000000" w:rsidR="00000000" w:rsidRPr="00000000">
        <w:rPr>
          <w:rtl w:val="0"/>
        </w:rPr>
      </w:r>
    </w:p>
    <w:tbl>
      <w:tblPr>
        <w:tblStyle w:val="Table2"/>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4"/>
        <w:gridCol w:w="6972"/>
        <w:tblGridChange w:id="0">
          <w:tblGrid>
            <w:gridCol w:w="2134"/>
            <w:gridCol w:w="6972"/>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1"/>
                <w:bCs w:val="1"/>
                <w:color w:val="ffffff"/>
                <w:sz w:val="19"/>
                <w:szCs w:val="19"/>
                <w:rtl w:val="0"/>
              </w:rPr>
              <w:t xml:space="preserve">Fiche d'identité du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b w:val="1"/>
                <w:bCs w:val="1"/>
                <w:color w:val="1f3864"/>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sz w:val="19"/>
                <w:szCs w:val="19"/>
                <w:rtl w:val="0"/>
              </w:rPr>
              <w:t xml:space="preserve">SMQ-PRO-087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b w:val="1"/>
                <w:bCs w:val="1"/>
                <w:color w:val="1f3864"/>
                <w:rtl w:val="0"/>
              </w:rPr>
              <w:t xml:space="preserve">Titre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sz w:val="19"/>
                <w:szCs w:val="19"/>
                <w:rtl w:val="0"/>
              </w:rPr>
              <w:t xml:space="preserve">Procédure de Maîtrise des Éléments de Sortie Non Conformes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b w:val="1"/>
                <w:bCs w:val="1"/>
                <w:color w:val="1f3864"/>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sz w:val="19"/>
                <w:szCs w:val="19"/>
                <w:rtl w:val="0"/>
              </w:rPr>
              <w:t xml:space="preserve">§8.7 — Maîtrise des éléments de sortie non conformes  ★ EXIGÉE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1"/>
                <w:bCs w:val="1"/>
                <w:color w:val="1f3864"/>
                <w:rtl w:val="0"/>
              </w:rPr>
              <w:t xml:space="preserve">Lien §10.2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sz w:val="19"/>
                <w:szCs w:val="19"/>
                <w:rtl w:val="0"/>
              </w:rPr>
              <w:t xml:space="preserve">Complétée par SMQ-PRO-043 (Actions Correctives §10.2) — même registre SMQ-REG-NC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b w:val="1"/>
                <w:bCs w:val="1"/>
                <w:color w:val="1f3864"/>
                <w:rtl w:val="0"/>
              </w:rPr>
              <w:t xml:space="preserve">Périmètre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sz w:val="19"/>
                <w:szCs w:val="19"/>
                <w:rtl w:val="0"/>
              </w:rPr>
              <w:t xml:space="preserve">Toutes les BU : PR1 (Telco), PR2 (Digital/SaaS/IoT), PR3 (Formation) + Processus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b w:val="1"/>
                <w:bCs w:val="1"/>
                <w:color w:val="1f3864"/>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sz w:val="19"/>
                <w:szCs w:val="19"/>
                <w:rtl w:val="0"/>
              </w:rPr>
              <w:t xml:space="preserve">Manel Idoudi — PMO-Qualité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b w:val="1"/>
                <w:bCs w:val="1"/>
                <w:color w:val="1f3864"/>
                <w:rtl w:val="0"/>
              </w:rPr>
              <w:t xml:space="preserve">Vérificateurs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sz w:val="19"/>
                <w:szCs w:val="19"/>
                <w:rtl w:val="0"/>
              </w:rPr>
              <w:t xml:space="preserve">BU Leaders PR1/PR2/PR3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b w:val="1"/>
                <w:bCs w:val="1"/>
                <w:color w:val="1f3864"/>
                <w:rtl w:val="0"/>
              </w:rPr>
              <w:t xml:space="preserve">Approbateur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sz w:val="19"/>
                <w:szCs w:val="19"/>
                <w:rtl w:val="0"/>
              </w:rPr>
              <w:t xml:space="preserve">Sami Tabbane — Direction Générale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b w:val="1"/>
                <w:bCs w:val="1"/>
                <w:color w:val="1f3864"/>
                <w:rtl w:val="0"/>
              </w:rPr>
              <w:t xml:space="preserve">Version /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sz w:val="19"/>
                <w:szCs w:val="19"/>
                <w:rtl w:val="0"/>
              </w:rPr>
              <w:t xml:space="preserve">V01 / Mai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b w:val="1"/>
                <w:bCs w:val="1"/>
                <w:color w:val="1f3864"/>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sz w:val="19"/>
                <w:szCs w:val="19"/>
                <w:rtl w:val="0"/>
              </w:rPr>
              <w:t xml:space="preserve">Mai 2027</w:t>
            </w: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1. OBJET ET PÉRIMÈTRE</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tl w:val="0"/>
        </w:rPr>
        <w:t xml:space="preserve">La présente procédure définit comment SFM Technologies identifie, enregistre, traite et maîtrise tout élément de sortie (livrable, prestation, service, contenu de formation) ne satisfaisant pas aux exigences définies, conformément à ISO 9001:2015 §8.7.</w:t>
      </w:r>
    </w:p>
    <w:p w:rsidR="00000000" w:rsidDel="00000000" w:rsidP="00000000" w:rsidRDefault="00000000" w:rsidRPr="00000000" w14:paraId="00000031">
      <w:pPr>
        <w:spacing w:after="40" w:before="40" w:lineRule="auto"/>
        <w:rPr/>
      </w:pPr>
      <w:r w:rsidDel="00000000" w:rsidR="00000000" w:rsidRPr="00000000">
        <w:rPr>
          <w:rtl w:val="0"/>
        </w:rPr>
        <w:t xml:space="preserve">Elle s'applique à tous les éléments non conformes détectés :</w:t>
      </w:r>
    </w:p>
    <w:p w:rsidR="00000000" w:rsidDel="00000000" w:rsidP="00000000" w:rsidRDefault="00000000" w:rsidRPr="00000000" w14:paraId="00000032">
      <w:pPr>
        <w:spacing w:after="40" w:before="40" w:lineRule="auto"/>
        <w:ind w:left="360" w:firstLine="0"/>
        <w:rPr/>
      </w:pPr>
      <w:r w:rsidDel="00000000" w:rsidR="00000000" w:rsidRPr="00000000">
        <w:rPr>
          <w:rtl w:val="0"/>
        </w:rPr>
        <w:t xml:space="preserve">(1) En cours de réalisation (détection interne avant livraison au client)</w:t>
      </w:r>
    </w:p>
    <w:p w:rsidR="00000000" w:rsidDel="00000000" w:rsidP="00000000" w:rsidRDefault="00000000" w:rsidRPr="00000000" w14:paraId="00000033">
      <w:pPr>
        <w:spacing w:after="40" w:before="40" w:lineRule="auto"/>
        <w:ind w:left="360" w:firstLine="0"/>
        <w:rPr/>
      </w:pPr>
      <w:r w:rsidDel="00000000" w:rsidR="00000000" w:rsidRPr="00000000">
        <w:rPr>
          <w:rtl w:val="0"/>
        </w:rPr>
        <w:t xml:space="preserve">(2) Lors du contrôle qualité avant libération (§8.6)</w:t>
      </w:r>
    </w:p>
    <w:p w:rsidR="00000000" w:rsidDel="00000000" w:rsidP="00000000" w:rsidRDefault="00000000" w:rsidRPr="00000000" w14:paraId="00000034">
      <w:pPr>
        <w:spacing w:after="40" w:before="40" w:lineRule="auto"/>
        <w:ind w:left="360" w:firstLine="0"/>
        <w:rPr/>
      </w:pPr>
      <w:r w:rsidDel="00000000" w:rsidR="00000000" w:rsidRPr="00000000">
        <w:rPr>
          <w:rtl w:val="0"/>
        </w:rPr>
        <w:t xml:space="preserve">(3) Après livraison, suite à une réclamation ou retour client</w:t>
      </w:r>
    </w:p>
    <w:p w:rsidR="00000000" w:rsidDel="00000000" w:rsidP="00000000" w:rsidRDefault="00000000" w:rsidRPr="00000000" w14:paraId="00000035">
      <w:pPr>
        <w:spacing w:after="40" w:before="40" w:lineRule="auto"/>
        <w:ind w:left="360" w:firstLine="0"/>
        <w:rPr/>
      </w:pPr>
      <w:r w:rsidDel="00000000" w:rsidR="00000000" w:rsidRPr="00000000">
        <w:rPr>
          <w:rtl w:val="0"/>
        </w:rPr>
        <w:t xml:space="preserve">(4) Lors d'un audit interne ou d'une revue de direction</w:t>
      </w:r>
    </w:p>
    <w:p w:rsidR="00000000" w:rsidDel="00000000" w:rsidP="00000000" w:rsidRDefault="00000000" w:rsidRPr="00000000" w14:paraId="00000036">
      <w:pPr>
        <w:spacing w:after="40" w:before="40" w:lineRule="auto"/>
        <w:rPr/>
      </w:pPr>
      <w:sdt>
        <w:sdtPr>
          <w:id w:val="-1231464380"/>
          <w:tag w:val="goog_rdk_0"/>
        </w:sdtPr>
        <w:sdtContent>
          <w:r w:rsidDel="00000000" w:rsidR="00000000" w:rsidRPr="00000000">
            <w:rPr>
              <w:rFonts w:ascii="Arial Unicode MS" w:cs="Arial Unicode MS" w:eastAsia="Arial Unicode MS" w:hAnsi="Arial Unicode MS"/>
              <w:rtl w:val="0"/>
            </w:rPr>
            <w:t xml:space="preserve">Objectifs : 0 NC récurrente non traitée, ≥ 85% des NC clôturées dans les délais, 100% des NC majeures analysées avec cause racine identifiée.</w:t>
          </w:r>
        </w:sdtContent>
      </w:sdt>
    </w:p>
    <w:p w:rsidR="00000000" w:rsidDel="00000000" w:rsidP="00000000" w:rsidRDefault="00000000" w:rsidRPr="00000000" w14:paraId="00000037">
      <w:pPr>
        <w:spacing w:before="80" w:lineRule="auto"/>
        <w:rPr/>
      </w:pPr>
      <w:r w:rsidDel="00000000" w:rsidR="00000000" w:rsidRPr="00000000">
        <w:rPr>
          <w:rtl w:val="0"/>
        </w:rPr>
      </w:r>
    </w:p>
    <w:p w:rsidR="00000000" w:rsidDel="00000000" w:rsidP="00000000" w:rsidRDefault="00000000" w:rsidRPr="00000000" w14:paraId="00000038">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2. RESPONSABILITÉS</w:t>
      </w:r>
      <w:r w:rsidDel="00000000" w:rsidR="00000000" w:rsidRPr="00000000">
        <w:rPr>
          <w:rtl w:val="0"/>
        </w:rPr>
      </w:r>
    </w:p>
    <w:tbl>
      <w:tblPr>
        <w:tblStyle w:val="Table3"/>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7"/>
        <w:gridCol w:w="6799"/>
        <w:tblGridChange w:id="0">
          <w:tblGrid>
            <w:gridCol w:w="2307"/>
            <w:gridCol w:w="679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19"/>
                <w:szCs w:val="19"/>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19"/>
                <w:szCs w:val="19"/>
                <w:rtl w:val="0"/>
              </w:rPr>
              <w:t xml:space="preserve">Responsabilités §8.7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b w:val="1"/>
                <w:bCs w:val="1"/>
                <w:color w:val="1f3864"/>
                <w:rtl w:val="0"/>
              </w:rPr>
              <w:t xml:space="preserve">Tout collaborateur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sz w:val="19"/>
                <w:szCs w:val="19"/>
                <w:rtl w:val="0"/>
              </w:rPr>
              <w:t xml:space="preserve">Détecte et signale immédiatement toute NC constatée . Droit et devoir de signalement.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b w:val="1"/>
                <w:bCs w:val="1"/>
                <w:color w:val="1f3864"/>
                <w:rtl w:val="0"/>
              </w:rPr>
              <w:t xml:space="preserve">BU Leaders (ES / RS /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sz w:val="19"/>
                <w:szCs w:val="19"/>
                <w:rtl w:val="0"/>
              </w:rPr>
              <w:t xml:space="preserve">Évaluent la gravité de la NC. Décident du traitement immédiat. Autorisent les dérogations si applicable. Valident les actions correctives.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b w:val="1"/>
                <w:bCs w:val="1"/>
                <w:color w:val="1f3864"/>
                <w:rtl w:val="0"/>
              </w:rPr>
              <w:t xml:space="preserve">PMO-Qualité — Manel Idoudi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sz w:val="19"/>
                <w:szCs w:val="19"/>
                <w:rtl w:val="0"/>
              </w:rPr>
              <w:t xml:space="preserve">Ouvre et suit chaque fiche NC dans SMQ-REG-NC. Vérifie l'efficacité des traitements. Produit les statistiques NC pour la revue de direction. Alerte la DG pour les NC majeures.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1"/>
                <w:bCs w:val="1"/>
                <w:color w:val="1f3864"/>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sz w:val="19"/>
                <w:szCs w:val="19"/>
                <w:rtl w:val="0"/>
              </w:rPr>
              <w:t xml:space="preserve">Arbitre les cas de dérogation client. Décide des actions correctives structurelles (NC systémiques). Valide la clôture des NC majeures.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1"/>
                <w:bCs w:val="1"/>
                <w:color w:val="1f3864"/>
                <w:rtl w:val="0"/>
              </w:rPr>
              <w:t xml:space="preserve">Client (externe)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sz w:val="19"/>
                <w:szCs w:val="19"/>
                <w:rtl w:val="0"/>
              </w:rPr>
              <w:t xml:space="preserve">Peut être consulté pour accord de dérogation ou pour la validation du traitement d'une NC détectée après livraison.</w:t>
            </w:r>
            <w:r w:rsidDel="00000000" w:rsidR="00000000" w:rsidRPr="00000000">
              <w:rPr>
                <w:rtl w:val="0"/>
              </w:rPr>
            </w:r>
          </w:p>
        </w:tc>
      </w:tr>
    </w:tbl>
    <w:p w:rsidR="00000000" w:rsidDel="00000000" w:rsidP="00000000" w:rsidRDefault="00000000" w:rsidRPr="00000000" w14:paraId="00000045">
      <w:pPr>
        <w:spacing w:before="80" w:lineRule="auto"/>
        <w:rPr/>
      </w:pPr>
      <w:r w:rsidDel="00000000" w:rsidR="00000000" w:rsidRPr="00000000">
        <w:rPr>
          <w:rtl w:val="0"/>
        </w:rPr>
      </w:r>
    </w:p>
    <w:p w:rsidR="00000000" w:rsidDel="00000000" w:rsidP="00000000" w:rsidRDefault="00000000" w:rsidRPr="00000000" w14:paraId="00000046">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3. CLASSIFICATION DES NON-CONFORMITÉS</w:t>
      </w:r>
      <w:r w:rsidDel="00000000" w:rsidR="00000000" w:rsidRPr="00000000">
        <w:rPr>
          <w:rtl w:val="0"/>
        </w:rPr>
      </w:r>
    </w:p>
    <w:tbl>
      <w:tblPr>
        <w:tblStyle w:val="Table4"/>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9"/>
        <w:gridCol w:w="1355"/>
        <w:gridCol w:w="4444"/>
        <w:gridCol w:w="1998"/>
        <w:tblGridChange w:id="0">
          <w:tblGrid>
            <w:gridCol w:w="1309"/>
            <w:gridCol w:w="1355"/>
            <w:gridCol w:w="4444"/>
            <w:gridCol w:w="199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Désignation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19"/>
                <w:szCs w:val="19"/>
                <w:rtl w:val="0"/>
              </w:rPr>
              <w:t xml:space="preserve">Critères de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19"/>
                <w:szCs w:val="19"/>
                <w:rtl w:val="0"/>
              </w:rPr>
              <w:t xml:space="preserve">Délai de traitement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ce7" w:val="clear"/>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b w:val="1"/>
                <w:bCs w:val="1"/>
                <w:color w:val="993c1d"/>
                <w:sz w:val="19"/>
                <w:szCs w:val="19"/>
                <w:rtl w:val="0"/>
              </w:rPr>
              <w:t xml:space="preserve">NC Majeure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sz w:val="19"/>
                <w:szCs w:val="19"/>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sz w:val="19"/>
                <w:szCs w:val="19"/>
                <w:rtl w:val="0"/>
              </w:rPr>
              <w:t xml:space="preserve">Impact direct sur le client final. Livrable inutilisable ou dangereux. Violation d'une exigence contractuelle essentielle. Risque réputationnel ou légal pour SFM.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sdt>
              <w:sdtPr>
                <w:id w:val="1941642629"/>
                <w:tag w:val="goog_rdk_1"/>
              </w:sdtPr>
              <w:sdtContent>
                <w:r w:rsidDel="00000000" w:rsidR="00000000" w:rsidRPr="00000000">
                  <w:rPr>
                    <w:rFonts w:ascii="Arial Unicode MS" w:cs="Arial Unicode MS" w:eastAsia="Arial Unicode MS" w:hAnsi="Arial Unicode MS"/>
                    <w:sz w:val="19"/>
                    <w:szCs w:val="19"/>
                    <w:rtl w:val="0"/>
                  </w:rPr>
                  <w:t xml:space="preserve">Traitement immédiat &lt; 24h Clôture ≤ 15 jours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eeda" w:val="clear"/>
            <w:tcMar>
              <w:top w:w="60.0" w:type="dxa"/>
              <w:left w:w="100.0" w:type="dxa"/>
              <w:bottom w:w="60.0" w:type="dxa"/>
              <w:right w:w="100.0" w:type="dxa"/>
            </w:tcMar>
            <w:vAlign w:val="center"/>
          </w:tcPr>
          <w:p w:rsidR="00000000" w:rsidDel="00000000" w:rsidP="00000000" w:rsidRDefault="00000000" w:rsidRPr="00000000" w14:paraId="0000004F">
            <w:pPr>
              <w:jc w:val="center"/>
              <w:rPr/>
            </w:pPr>
            <w:r w:rsidDel="00000000" w:rsidR="00000000" w:rsidRPr="00000000">
              <w:rPr>
                <w:b w:val="1"/>
                <w:bCs w:val="1"/>
                <w:color w:val="854f0b"/>
                <w:sz w:val="19"/>
                <w:szCs w:val="19"/>
                <w:rtl w:val="0"/>
              </w:rPr>
              <w:t xml:space="preserve">NC Mineure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sz w:val="19"/>
                <w:szCs w:val="19"/>
                <w:rtl w:val="0"/>
              </w:rPr>
              <w:t xml:space="preserve">Significative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sz w:val="19"/>
                <w:szCs w:val="19"/>
                <w:rtl w:val="0"/>
              </w:rPr>
              <w:t xml:space="preserve">Écart par rapport aux exigences mais impact limité. Livrable utilisable avec réserves. Correction possible sans impacter les délais contractuels.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sdt>
              <w:sdtPr>
                <w:id w:val="-344839878"/>
                <w:tag w:val="goog_rdk_2"/>
              </w:sdtPr>
              <w:sdtContent>
                <w:r w:rsidDel="00000000" w:rsidR="00000000" w:rsidRPr="00000000">
                  <w:rPr>
                    <w:rFonts w:ascii="Arial Unicode MS" w:cs="Arial Unicode MS" w:eastAsia="Arial Unicode MS" w:hAnsi="Arial Unicode MS"/>
                    <w:sz w:val="19"/>
                    <w:szCs w:val="19"/>
                    <w:rtl w:val="0"/>
                  </w:rPr>
                  <w:t xml:space="preserve">Traitement &lt; 5 jours Clôture ≤ 30 jours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de" w:val="clear"/>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color w:val="375623"/>
                <w:sz w:val="19"/>
                <w:szCs w:val="19"/>
                <w:rtl w:val="0"/>
              </w:rPr>
              <w:t xml:space="preserve">Observation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sz w:val="19"/>
                <w:szCs w:val="19"/>
                <w:rtl w:val="0"/>
              </w:rPr>
              <w:t xml:space="preserve">Point d'attention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sz w:val="19"/>
                <w:szCs w:val="19"/>
                <w:rtl w:val="0"/>
              </w:rPr>
              <w:t xml:space="preserve">Dérive potentielle, risque de NC future. Amélioration recommandée. Pas d'impact immédiat sur la qualité du livrable.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sdt>
              <w:sdtPr>
                <w:id w:val="-254794358"/>
                <w:tag w:val="goog_rdk_3"/>
              </w:sdtPr>
              <w:sdtContent>
                <w:r w:rsidDel="00000000" w:rsidR="00000000" w:rsidRPr="00000000">
                  <w:rPr>
                    <w:rFonts w:ascii="Arial Unicode MS" w:cs="Arial Unicode MS" w:eastAsia="Arial Unicode MS" w:hAnsi="Arial Unicode MS"/>
                    <w:sz w:val="19"/>
                    <w:szCs w:val="19"/>
                    <w:rtl w:val="0"/>
                  </w:rPr>
                  <w:t xml:space="preserve">Prise en compte ≤ 15 jours Suivi revue trimestrielle</w:t>
                </w:r>
              </w:sdtContent>
            </w:sdt>
            <w:r w:rsidDel="00000000" w:rsidR="00000000" w:rsidRPr="00000000">
              <w:rPr>
                <w:rtl w:val="0"/>
              </w:rPr>
            </w:r>
          </w:p>
        </w:tc>
      </w:tr>
    </w:tbl>
    <w:p w:rsidR="00000000" w:rsidDel="00000000" w:rsidP="00000000" w:rsidRDefault="00000000" w:rsidRPr="00000000" w14:paraId="00000057">
      <w:pPr>
        <w:spacing w:before="80" w:lineRule="auto"/>
        <w:rPr/>
      </w:pPr>
      <w:r w:rsidDel="00000000" w:rsidR="00000000" w:rsidRPr="00000000">
        <w:rPr>
          <w:rtl w:val="0"/>
        </w:rPr>
      </w:r>
    </w:p>
    <w:p w:rsidR="00000000" w:rsidDel="00000000" w:rsidP="00000000" w:rsidRDefault="00000000" w:rsidRPr="00000000" w14:paraId="00000058">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4. PROCESSUS DE TRAITEMENT DES NC (§8.7)</w:t>
      </w:r>
      <w:r w:rsidDel="00000000" w:rsidR="00000000" w:rsidRPr="00000000">
        <w:rPr>
          <w:rtl w:val="0"/>
        </w:rPr>
      </w:r>
    </w:p>
    <w:p w:rsidR="00000000" w:rsidDel="00000000" w:rsidP="00000000" w:rsidRDefault="00000000" w:rsidRPr="00000000" w14:paraId="00000059">
      <w:pPr>
        <w:pBdr>
          <w:bottom w:color="d6e4f0" w:space="1" w:sz="4" w:val="single"/>
        </w:pBdr>
        <w:spacing w:after="40" w:before="120" w:lineRule="auto"/>
        <w:rPr/>
      </w:pPr>
      <w:r w:rsidDel="00000000" w:rsidR="00000000" w:rsidRPr="00000000">
        <w:rPr>
          <w:b w:val="1"/>
          <w:bCs w:val="1"/>
          <w:color w:val="1f3864"/>
          <w:sz w:val="22"/>
          <w:szCs w:val="22"/>
          <w:rtl w:val="0"/>
        </w:rPr>
        <w:t xml:space="preserve">Étape 1 — Détection et signalement</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t xml:space="preserve">Toute personne détectant une NC (collaborateur, client, auditeur) la signale immédiatement selon le canal adapté :</w:t>
      </w:r>
    </w:p>
    <w:tbl>
      <w:tblPr>
        <w:tblStyle w:val="Table5"/>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9"/>
        <w:gridCol w:w="4536"/>
        <w:gridCol w:w="2311"/>
        <w:tblGridChange w:id="0">
          <w:tblGrid>
            <w:gridCol w:w="2259"/>
            <w:gridCol w:w="4536"/>
            <w:gridCol w:w="231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b w:val="1"/>
                <w:bCs w:val="1"/>
                <w:color w:val="ffffff"/>
                <w:sz w:val="19"/>
                <w:szCs w:val="19"/>
                <w:rtl w:val="0"/>
              </w:rPr>
              <w:t xml:space="preserve">Source de détection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b w:val="1"/>
                <w:bCs w:val="1"/>
                <w:color w:val="ffffff"/>
                <w:sz w:val="19"/>
                <w:szCs w:val="19"/>
                <w:rtl w:val="0"/>
              </w:rPr>
              <w:t xml:space="preserve">Canal de signalement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19"/>
                <w:szCs w:val="19"/>
                <w:rtl w:val="0"/>
              </w:rPr>
              <w:t xml:space="preserve">Délai de signalement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sz w:val="19"/>
                <w:szCs w:val="19"/>
                <w:rtl w:val="0"/>
              </w:rPr>
              <w:t xml:space="preserve">Collaborateur 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sz w:val="19"/>
                <w:szCs w:val="19"/>
                <w:rtl w:val="0"/>
              </w:rPr>
              <w:t xml:space="preserve">Ticket(module NC) ou email direct au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sz w:val="19"/>
                <w:szCs w:val="19"/>
                <w:rtl w:val="0"/>
              </w:rPr>
              <w:t xml:space="preserve">Immédiatement (&lt; 2h)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sz w:val="19"/>
                <w:szCs w:val="19"/>
                <w:rtl w:val="0"/>
              </w:rPr>
              <w:t xml:space="preserve">BU Leader (contrôle qualité §8.6)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sz w:val="19"/>
                <w:szCs w:val="19"/>
                <w:rtl w:val="0"/>
              </w:rPr>
              <w:t xml:space="preserve">Ouverture directe dans SMQ-REG-NC + notification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sz w:val="19"/>
                <w:szCs w:val="19"/>
                <w:rtl w:val="0"/>
              </w:rPr>
              <w:t xml:space="preserve">Avant toute libération du livrable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sz w:val="19"/>
                <w:szCs w:val="19"/>
                <w:rtl w:val="0"/>
              </w:rPr>
              <w:t xml:space="preserve">Client (réclamation post-livraison)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sdt>
              <w:sdtPr>
                <w:id w:val="-31830555"/>
                <w:tag w:val="goog_rdk_4"/>
              </w:sdtPr>
              <w:sdtContent>
                <w:r w:rsidDel="00000000" w:rsidR="00000000" w:rsidRPr="00000000">
                  <w:rPr>
                    <w:rFonts w:ascii="Arial Unicode MS" w:cs="Arial Unicode MS" w:eastAsia="Arial Unicode MS" w:hAnsi="Arial Unicode MS"/>
                    <w:sz w:val="19"/>
                    <w:szCs w:val="19"/>
                    <w:rtl w:val="0"/>
                  </w:rPr>
                  <w:t xml:space="preserve">Commercial (Najla) → PMO-Qualité. Traitement via SMQ-PRO-044 (réclamations)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sz w:val="19"/>
                <w:szCs w:val="19"/>
                <w:rtl w:val="0"/>
              </w:rPr>
              <w:t xml:space="preserve">&lt; 4h après réception réclamation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sz w:val="19"/>
                <w:szCs w:val="19"/>
                <w:rtl w:val="0"/>
              </w:rPr>
              <w:t xml:space="preserve">Auditeur interne / externe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8">
            <w:pPr>
              <w:rPr/>
            </w:pPr>
            <w:sdt>
              <w:sdtPr>
                <w:id w:val="756117309"/>
                <w:tag w:val="goog_rdk_5"/>
              </w:sdtPr>
              <w:sdtContent>
                <w:r w:rsidDel="00000000" w:rsidR="00000000" w:rsidRPr="00000000">
                  <w:rPr>
                    <w:rFonts w:ascii="Arial Unicode MS" w:cs="Arial Unicode MS" w:eastAsia="Arial Unicode MS" w:hAnsi="Arial Unicode MS"/>
                    <w:sz w:val="19"/>
                    <w:szCs w:val="19"/>
                    <w:rtl w:val="0"/>
                  </w:rPr>
                  <w:t xml:space="preserve">Rapport d'audit → PMO-Qualité → BU Leader concerné</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sz w:val="19"/>
                <w:szCs w:val="19"/>
                <w:rtl w:val="0"/>
              </w:rPr>
              <w:t xml:space="preserve">Lors de la clôture de l'audit</w:t>
            </w:r>
            <w:r w:rsidDel="00000000" w:rsidR="00000000" w:rsidRPr="00000000">
              <w:rPr>
                <w:rtl w:val="0"/>
              </w:rPr>
            </w:r>
          </w:p>
        </w:tc>
      </w:tr>
    </w:tbl>
    <w:p w:rsidR="00000000" w:rsidDel="00000000" w:rsidP="00000000" w:rsidRDefault="00000000" w:rsidRPr="00000000" w14:paraId="0000006A">
      <w:pPr>
        <w:spacing w:before="80" w:lineRule="auto"/>
        <w:rPr/>
      </w:pPr>
      <w:r w:rsidDel="00000000" w:rsidR="00000000" w:rsidRPr="00000000">
        <w:rPr>
          <w:rtl w:val="0"/>
        </w:rPr>
      </w:r>
    </w:p>
    <w:p w:rsidR="00000000" w:rsidDel="00000000" w:rsidP="00000000" w:rsidRDefault="00000000" w:rsidRPr="00000000" w14:paraId="0000006B">
      <w:pPr>
        <w:pBdr>
          <w:bottom w:color="d6e4f0" w:space="1" w:sz="4" w:val="single"/>
        </w:pBdr>
        <w:spacing w:after="40" w:before="120" w:lineRule="auto"/>
        <w:rPr/>
      </w:pPr>
      <w:r w:rsidDel="00000000" w:rsidR="00000000" w:rsidRPr="00000000">
        <w:rPr>
          <w:b w:val="1"/>
          <w:bCs w:val="1"/>
          <w:color w:val="1f3864"/>
          <w:sz w:val="22"/>
          <w:szCs w:val="22"/>
          <w:rtl w:val="0"/>
        </w:rPr>
        <w:t xml:space="preserve">Étape 2 — Enregistrement et qualification</w:t>
      </w: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tl w:val="0"/>
        </w:rPr>
        <w:t xml:space="preserve">Le PMO-Qualité ouvre une fiche NC dans le registre SMQ-REG-NC dans les 4 heures suivant le signalement. La fiche contient : référence NC, date, BU concernée, description de l'écart, livrable/prestation impacté, niveau de gravité (Majeure/Mineure/Observation).</w:t>
      </w:r>
    </w:p>
    <w:p w:rsidR="00000000" w:rsidDel="00000000" w:rsidP="00000000" w:rsidRDefault="00000000" w:rsidRPr="00000000" w14:paraId="0000006D">
      <w:pPr>
        <w:spacing w:after="40" w:before="40" w:lineRule="auto"/>
        <w:rPr/>
      </w:pPr>
      <w:r w:rsidDel="00000000" w:rsidR="00000000" w:rsidRPr="00000000">
        <w:rPr>
          <w:rtl w:val="0"/>
        </w:rPr>
        <w:t xml:space="preserve">La qualification de la gravité est réalisée conjointement par le PMO-Qualité et le BU Leader concerné. En cas de désaccord, la DG arbitre.</w:t>
      </w:r>
    </w:p>
    <w:p w:rsidR="00000000" w:rsidDel="00000000" w:rsidP="00000000" w:rsidRDefault="00000000" w:rsidRPr="00000000" w14:paraId="0000006E">
      <w:pPr>
        <w:spacing w:before="60" w:lineRule="auto"/>
        <w:rPr/>
      </w:pPr>
      <w:r w:rsidDel="00000000" w:rsidR="00000000" w:rsidRPr="00000000">
        <w:rPr>
          <w:rtl w:val="0"/>
        </w:rPr>
      </w:r>
    </w:p>
    <w:p w:rsidR="00000000" w:rsidDel="00000000" w:rsidP="00000000" w:rsidRDefault="00000000" w:rsidRPr="00000000" w14:paraId="0000006F">
      <w:pPr>
        <w:pBdr>
          <w:bottom w:color="d6e4f0" w:space="1" w:sz="4" w:val="single"/>
        </w:pBdr>
        <w:spacing w:after="40" w:before="120" w:lineRule="auto"/>
        <w:rPr/>
      </w:pPr>
      <w:r w:rsidDel="00000000" w:rsidR="00000000" w:rsidRPr="00000000">
        <w:rPr>
          <w:b w:val="1"/>
          <w:bCs w:val="1"/>
          <w:color w:val="1f3864"/>
          <w:sz w:val="22"/>
          <w:szCs w:val="22"/>
          <w:rtl w:val="0"/>
        </w:rPr>
        <w:t xml:space="preserve">Étape 3 — Traitement immédiat (containment)</w:t>
      </w: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tl w:val="0"/>
        </w:rPr>
        <w:t xml:space="preserve">Selon le type de NC, l'une des dispositions suivantes est appliquée :</w:t>
      </w:r>
    </w:p>
    <w:tbl>
      <w:tblPr>
        <w:tblStyle w:val="Table6"/>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
        <w:gridCol w:w="1544"/>
        <w:gridCol w:w="3791"/>
        <w:gridCol w:w="3349"/>
        <w:tblGridChange w:id="0">
          <w:tblGrid>
            <w:gridCol w:w="422"/>
            <w:gridCol w:w="1544"/>
            <w:gridCol w:w="3791"/>
            <w:gridCol w:w="334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9"/>
                <w:szCs w:val="19"/>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b w:val="1"/>
                <w:bCs w:val="1"/>
                <w:color w:val="ffffff"/>
                <w:sz w:val="19"/>
                <w:szCs w:val="19"/>
                <w:rtl w:val="0"/>
              </w:rPr>
              <w:t xml:space="preserve">Disposition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19"/>
                <w:szCs w:val="19"/>
                <w:rtl w:val="0"/>
              </w:rPr>
              <w:t xml:space="preserve">Exemples SFM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sz w:val="19"/>
                <w:szCs w:val="19"/>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sz w:val="19"/>
                <w:szCs w:val="19"/>
                <w:rtl w:val="0"/>
              </w:rPr>
              <w:t xml:space="preserve">Correction immédiate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sz w:val="19"/>
                <w:szCs w:val="19"/>
                <w:rtl w:val="0"/>
              </w:rPr>
              <w:t xml:space="preserve">Correction de la NC et remise en conformité du livrable avant livraison. Aucune dérogation nécessaire.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sz w:val="19"/>
                <w:szCs w:val="19"/>
                <w:rtl w:val="0"/>
              </w:rPr>
              <w:t xml:space="preserve">Rapport Telco avec erreur de calcul corrigé avant envoi. Bug corrigé avant mise en 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sz w:val="19"/>
                <w:szCs w:val="19"/>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sz w:val="19"/>
                <w:szCs w:val="19"/>
                <w:rtl w:val="0"/>
              </w:rPr>
              <w:t xml:space="preserve">Retrait / blocage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sz w:val="19"/>
                <w:szCs w:val="19"/>
                <w:rtl w:val="0"/>
              </w:rPr>
              <w:t xml:space="preserve">Mise en quarantaine du livrable non conforme. Interdiction de livraison au client jusqu'à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sz w:val="19"/>
                <w:szCs w:val="19"/>
                <w:rtl w:val="0"/>
              </w:rPr>
              <w:t xml:space="preserve">Module de formation avec contenu périmé bloqué. Livrable SaaS avec faille de sécurité isolé.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sz w:val="19"/>
                <w:szCs w:val="19"/>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sz w:val="19"/>
                <w:szCs w:val="19"/>
                <w:rtl w:val="0"/>
              </w:rPr>
              <w:t xml:space="preserve">Dérogation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sz w:val="19"/>
                <w:szCs w:val="19"/>
                <w:rtl w:val="0"/>
              </w:rPr>
              <w:t xml:space="preserve">Acceptation en l'état par le client avec accord écrit formel. Documentée dans SMQ-REG-NC avec signature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sz w:val="19"/>
                <w:szCs w:val="19"/>
                <w:rtl w:val="0"/>
              </w:rPr>
              <w:t xml:space="preserve">Rapport Telco livré avec réserve documentée et acceptée par le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sz w:val="19"/>
                <w:szCs w:val="19"/>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sz w:val="19"/>
                <w:szCs w:val="19"/>
                <w:rtl w:val="0"/>
              </w:rPr>
              <w:t xml:space="preserve">Adaptation / retraitement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sz w:val="19"/>
                <w:szCs w:val="19"/>
                <w:rtl w:val="0"/>
              </w:rPr>
              <w:t xml:space="preserve">Modification partielle du livrable pour atteindre un niveau acceptable. Revalidation interne requise.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sz w:val="19"/>
                <w:szCs w:val="19"/>
                <w:rtl w:val="0"/>
              </w:rPr>
              <w:t xml:space="preserve">Section de formation réenregistrée. Fonctionnalité SaaS redéveloppée en sprint suivant.</w:t>
            </w:r>
            <w:r w:rsidDel="00000000" w:rsidR="00000000" w:rsidRPr="00000000">
              <w:rPr>
                <w:rtl w:val="0"/>
              </w:rPr>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Bdr>
          <w:bottom w:color="d6e4f0" w:space="1" w:sz="4" w:val="single"/>
        </w:pBdr>
        <w:spacing w:after="40" w:before="120" w:lineRule="auto"/>
        <w:rPr/>
      </w:pPr>
      <w:r w:rsidDel="00000000" w:rsidR="00000000" w:rsidRPr="00000000">
        <w:rPr>
          <w:b w:val="1"/>
          <w:bCs w:val="1"/>
          <w:color w:val="1f3864"/>
          <w:sz w:val="22"/>
          <w:szCs w:val="22"/>
          <w:rtl w:val="0"/>
        </w:rPr>
        <w:t xml:space="preserve">Étape 4 — Analyse des causes racines (NC Majeures)</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t xml:space="preserve">Pour toute NC Majeure, une analyse des causes racines est obligatoire dans les 72 heures suivant la détection. La méthode 5 Pourquoi est utilisée en priorité. Les résultats sont documentés dans SMQ-REG-NC.</w:t>
      </w:r>
    </w:p>
    <w:tbl>
      <w:tblPr>
        <w:tblStyle w:val="Table7"/>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88"/>
        <w:gridCol w:w="4022"/>
        <w:gridCol w:w="3496"/>
        <w:tblGridChange w:id="0">
          <w:tblGrid>
            <w:gridCol w:w="1588"/>
            <w:gridCol w:w="4022"/>
            <w:gridCol w:w="349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19"/>
                <w:szCs w:val="19"/>
                <w:rtl w:val="0"/>
              </w:rPr>
              <w:t xml:space="preserve">Méthode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19"/>
                <w:szCs w:val="19"/>
                <w:rtl w:val="0"/>
              </w:rPr>
              <w:t xml:space="preserve">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19"/>
                <w:szCs w:val="19"/>
                <w:rtl w:val="0"/>
              </w:rPr>
              <w:t xml:space="preserve">Quand l'utiliser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sz w:val="19"/>
                <w:szCs w:val="19"/>
                <w:rtl w:val="0"/>
              </w:rPr>
              <w:t xml:space="preserve">5 Pourquoi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sz w:val="19"/>
                <w:szCs w:val="19"/>
                <w:rtl w:val="0"/>
              </w:rPr>
              <w:t xml:space="preserve">Enchaînement de 5 questions 'Pourquoi ?' pour remonter à la cause racine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sz w:val="19"/>
                <w:szCs w:val="19"/>
                <w:rtl w:val="0"/>
              </w:rPr>
              <w:t xml:space="preserve">NC simple à cause unique — fréquent en BU Telco et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sz w:val="19"/>
                <w:szCs w:val="19"/>
                <w:rtl w:val="0"/>
              </w:rPr>
              <w:t xml:space="preserve">Diagramme Ishikawa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sz w:val="19"/>
                <w:szCs w:val="19"/>
                <w:rtl w:val="0"/>
              </w:rPr>
              <w:t xml:space="preserve">Analyse des 5M : Méthode, Matière, Main-d'œuvre, Milieu, Matériel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NC complexe à causes multiples — projets SaaS/IoT complexes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sz w:val="19"/>
                <w:szCs w:val="19"/>
                <w:rtl w:val="0"/>
              </w:rPr>
              <w:t xml:space="preserve">AMDEC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sz w:val="19"/>
                <w:szCs w:val="19"/>
                <w:rtl w:val="0"/>
              </w:rPr>
              <w:t xml:space="preserve">Analyse des modes de défaillance, effets et criticité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sz w:val="19"/>
                <w:szCs w:val="19"/>
                <w:rtl w:val="0"/>
              </w:rPr>
              <w:t xml:space="preserve">NC récurrentes ou systémiques — NC touchant plusieurs BU</w:t>
            </w:r>
            <w:r w:rsidDel="00000000" w:rsidR="00000000" w:rsidRPr="00000000">
              <w:rPr>
                <w:rtl w:val="0"/>
              </w:rPr>
            </w:r>
          </w:p>
        </w:tc>
      </w:tr>
    </w:tbl>
    <w:p w:rsidR="00000000" w:rsidDel="00000000" w:rsidP="00000000" w:rsidRDefault="00000000" w:rsidRPr="00000000" w14:paraId="00000094">
      <w:pPr>
        <w:spacing w:before="80" w:lineRule="auto"/>
        <w:rPr/>
      </w:pPr>
      <w:r w:rsidDel="00000000" w:rsidR="00000000" w:rsidRPr="00000000">
        <w:rPr>
          <w:rtl w:val="0"/>
        </w:rPr>
      </w:r>
    </w:p>
    <w:p w:rsidR="00000000" w:rsidDel="00000000" w:rsidP="00000000" w:rsidRDefault="00000000" w:rsidRPr="00000000" w14:paraId="00000095">
      <w:pPr>
        <w:pBdr>
          <w:bottom w:color="d6e4f0" w:space="1" w:sz="4" w:val="single"/>
        </w:pBdr>
        <w:spacing w:after="40" w:before="120" w:lineRule="auto"/>
        <w:rPr/>
      </w:pPr>
      <w:r w:rsidDel="00000000" w:rsidR="00000000" w:rsidRPr="00000000">
        <w:rPr>
          <w:b w:val="1"/>
          <w:bCs w:val="1"/>
          <w:color w:val="1f3864"/>
          <w:sz w:val="22"/>
          <w:szCs w:val="22"/>
          <w:rtl w:val="0"/>
        </w:rPr>
        <w:t xml:space="preserve">Étape 5 — Action corrective et suivi (lien §10.2)</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t xml:space="preserve">Suite à l'analyse des causes racines, une action corrective (AC) est planifiée et enregistrée dans SMQ-REG-NC :</w:t>
      </w:r>
    </w:p>
    <w:p w:rsidR="00000000" w:rsidDel="00000000" w:rsidP="00000000" w:rsidRDefault="00000000" w:rsidRPr="00000000" w14:paraId="00000097">
      <w:pPr>
        <w:spacing w:after="40" w:before="40" w:lineRule="auto"/>
        <w:ind w:left="360" w:firstLine="0"/>
        <w:rPr/>
      </w:pPr>
      <w:r w:rsidDel="00000000" w:rsidR="00000000" w:rsidRPr="00000000">
        <w:rPr>
          <w:rtl w:val="0"/>
        </w:rPr>
        <w:t xml:space="preserve">(1) Description précise de l'action corrective — quoi faire concrètement.</w:t>
      </w:r>
    </w:p>
    <w:p w:rsidR="00000000" w:rsidDel="00000000" w:rsidP="00000000" w:rsidRDefault="00000000" w:rsidRPr="00000000" w14:paraId="00000098">
      <w:pPr>
        <w:spacing w:after="40" w:before="40" w:lineRule="auto"/>
        <w:ind w:left="360" w:firstLine="0"/>
        <w:rPr/>
      </w:pPr>
      <w:r w:rsidDel="00000000" w:rsidR="00000000" w:rsidRPr="00000000">
        <w:rPr>
          <w:rtl w:val="0"/>
        </w:rPr>
        <w:t xml:space="preserve">(2) Responsable désigné — une seule personne nommément responsable.</w:t>
      </w:r>
    </w:p>
    <w:p w:rsidR="00000000" w:rsidDel="00000000" w:rsidP="00000000" w:rsidRDefault="00000000" w:rsidRPr="00000000" w14:paraId="00000099">
      <w:pPr>
        <w:spacing w:after="40" w:before="40" w:lineRule="auto"/>
        <w:ind w:left="360" w:firstLine="0"/>
        <w:rPr/>
      </w:pPr>
      <w:r w:rsidDel="00000000" w:rsidR="00000000" w:rsidRPr="00000000">
        <w:rPr>
          <w:rtl w:val="0"/>
        </w:rPr>
        <w:t xml:space="preserve">(3) Délai de mise en œuvre — NC Majeure ≤ 15 jours, NC Mineure ≤ 30 jours.</w:t>
      </w:r>
    </w:p>
    <w:p w:rsidR="00000000" w:rsidDel="00000000" w:rsidP="00000000" w:rsidRDefault="00000000" w:rsidRPr="00000000" w14:paraId="0000009A">
      <w:pPr>
        <w:spacing w:after="40" w:before="40" w:lineRule="auto"/>
        <w:ind w:left="360" w:firstLine="0"/>
        <w:rPr/>
      </w:pPr>
      <w:r w:rsidDel="00000000" w:rsidR="00000000" w:rsidRPr="00000000">
        <w:rPr>
          <w:rtl w:val="0"/>
        </w:rPr>
        <w:t xml:space="preserve">(4) Vérification d'efficacité — comment on s'assure que la NC ne se reproduira pas.</w:t>
      </w:r>
    </w:p>
    <w:p w:rsidR="00000000" w:rsidDel="00000000" w:rsidP="00000000" w:rsidRDefault="00000000" w:rsidRPr="00000000" w14:paraId="0000009B">
      <w:pPr>
        <w:spacing w:after="40" w:before="40" w:lineRule="auto"/>
        <w:rPr/>
      </w:pPr>
      <w:r w:rsidDel="00000000" w:rsidR="00000000" w:rsidRPr="00000000">
        <w:rPr>
          <w:rtl w:val="0"/>
        </w:rPr>
        <w:t xml:space="preserve">Le suivi des AC est assuré par le PMO-Qualité. Un rappel automatique est envoyé J-5 avant échéance. Les AC non clôturées dans les délais sont escaladées à la DG.</w:t>
      </w:r>
    </w:p>
    <w:p w:rsidR="00000000" w:rsidDel="00000000" w:rsidP="00000000" w:rsidRDefault="00000000" w:rsidRPr="00000000" w14:paraId="0000009C">
      <w:pPr>
        <w:spacing w:before="80" w:lineRule="auto"/>
        <w:rPr/>
      </w:pPr>
      <w:r w:rsidDel="00000000" w:rsidR="00000000" w:rsidRPr="00000000">
        <w:rPr>
          <w:rtl w:val="0"/>
        </w:rPr>
      </w:r>
    </w:p>
    <w:p w:rsidR="00000000" w:rsidDel="00000000" w:rsidP="00000000" w:rsidRDefault="00000000" w:rsidRPr="00000000" w14:paraId="0000009D">
      <w:pPr>
        <w:pBdr>
          <w:bottom w:color="d6e4f0" w:space="1" w:sz="4" w:val="single"/>
        </w:pBdr>
        <w:spacing w:after="40" w:before="120" w:lineRule="auto"/>
        <w:rPr/>
      </w:pPr>
      <w:r w:rsidDel="00000000" w:rsidR="00000000" w:rsidRPr="00000000">
        <w:rPr>
          <w:b w:val="1"/>
          <w:bCs w:val="1"/>
          <w:color w:val="1f3864"/>
          <w:sz w:val="22"/>
          <w:szCs w:val="22"/>
          <w:rtl w:val="0"/>
        </w:rPr>
        <w:t xml:space="preserve">Étape 6 — Clôture et capitalisation</w:t>
      </w:r>
      <w:r w:rsidDel="00000000" w:rsidR="00000000" w:rsidRPr="00000000">
        <w:rPr>
          <w:rtl w:val="0"/>
        </w:rPr>
      </w:r>
    </w:p>
    <w:p w:rsidR="00000000" w:rsidDel="00000000" w:rsidP="00000000" w:rsidRDefault="00000000" w:rsidRPr="00000000" w14:paraId="0000009E">
      <w:pPr>
        <w:spacing w:after="40" w:before="40" w:lineRule="auto"/>
        <w:rPr/>
      </w:pPr>
      <w:r w:rsidDel="00000000" w:rsidR="00000000" w:rsidRPr="00000000">
        <w:rPr>
          <w:rtl w:val="0"/>
        </w:rPr>
        <w:t xml:space="preserve">La fiche NC est clôturée par le PMO-Qualité après vérification que :</w:t>
      </w:r>
    </w:p>
    <w:p w:rsidR="00000000" w:rsidDel="00000000" w:rsidP="00000000" w:rsidRDefault="00000000" w:rsidRPr="00000000" w14:paraId="0000009F">
      <w:pPr>
        <w:spacing w:after="40" w:before="40" w:lineRule="auto"/>
        <w:ind w:left="360" w:firstLine="0"/>
        <w:rPr/>
      </w:pPr>
      <w:r w:rsidDel="00000000" w:rsidR="00000000" w:rsidRPr="00000000">
        <w:rPr>
          <w:rtl w:val="0"/>
        </w:rPr>
        <w:t xml:space="preserve">(1) Le traitement immédiat a été appliqué et le livrable remis en conformité.</w:t>
      </w:r>
    </w:p>
    <w:p w:rsidR="00000000" w:rsidDel="00000000" w:rsidP="00000000" w:rsidRDefault="00000000" w:rsidRPr="00000000" w14:paraId="000000A0">
      <w:pPr>
        <w:spacing w:after="40" w:before="40" w:lineRule="auto"/>
        <w:ind w:left="360" w:firstLine="0"/>
        <w:rPr/>
      </w:pPr>
      <w:r w:rsidDel="00000000" w:rsidR="00000000" w:rsidRPr="00000000">
        <w:rPr>
          <w:rtl w:val="0"/>
        </w:rPr>
        <w:t xml:space="preserve">(2) L'action corrective a été mise en œuvre dans les délais.</w:t>
      </w:r>
    </w:p>
    <w:p w:rsidR="00000000" w:rsidDel="00000000" w:rsidP="00000000" w:rsidRDefault="00000000" w:rsidRPr="00000000" w14:paraId="000000A1">
      <w:pPr>
        <w:spacing w:after="40" w:before="40" w:lineRule="auto"/>
        <w:ind w:left="360" w:firstLine="0"/>
        <w:rPr/>
      </w:pPr>
      <w:r w:rsidDel="00000000" w:rsidR="00000000" w:rsidRPr="00000000">
        <w:rPr>
          <w:rtl w:val="0"/>
        </w:rPr>
        <w:t xml:space="preserve">(3) La vérification d'efficacité est positive (pas de récurrence sur 3 mois).</w:t>
      </w:r>
    </w:p>
    <w:p w:rsidR="00000000" w:rsidDel="00000000" w:rsidP="00000000" w:rsidRDefault="00000000" w:rsidRPr="00000000" w14:paraId="000000A2">
      <w:pPr>
        <w:spacing w:after="40" w:before="40" w:lineRule="auto"/>
        <w:ind w:left="360" w:firstLine="0"/>
        <w:rPr/>
      </w:pPr>
      <w:r w:rsidDel="00000000" w:rsidR="00000000" w:rsidRPr="00000000">
        <w:rPr>
          <w:rtl w:val="0"/>
        </w:rPr>
        <w:t xml:space="preserve">(4) L'enregistrement SMQ-REG-NC est complet et archivé .</w:t>
      </w:r>
    </w:p>
    <w:p w:rsidR="00000000" w:rsidDel="00000000" w:rsidP="00000000" w:rsidRDefault="00000000" w:rsidRPr="00000000" w14:paraId="000000A3">
      <w:pPr>
        <w:spacing w:after="40" w:before="40" w:lineRule="auto"/>
        <w:rPr/>
      </w:pPr>
      <w:r w:rsidDel="00000000" w:rsidR="00000000" w:rsidRPr="00000000">
        <w:rPr>
          <w:rtl w:val="0"/>
        </w:rPr>
        <w:t xml:space="preserve">Les enseignements tirés des NC (REX) sont intégrés dans la base de connaissances SFM et présentés en revue de direction.</w:t>
      </w:r>
    </w:p>
    <w:p w:rsidR="00000000" w:rsidDel="00000000" w:rsidP="00000000" w:rsidRDefault="00000000" w:rsidRPr="00000000" w14:paraId="000000A4">
      <w:pPr>
        <w:spacing w:before="80" w:lineRule="auto"/>
        <w:rPr/>
      </w:pPr>
      <w:r w:rsidDel="00000000" w:rsidR="00000000" w:rsidRPr="00000000">
        <w:rPr>
          <w:rtl w:val="0"/>
        </w:rPr>
      </w:r>
    </w:p>
    <w:p w:rsidR="00000000" w:rsidDel="00000000" w:rsidP="00000000" w:rsidRDefault="00000000" w:rsidRPr="00000000" w14:paraId="000000A5">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5. NC PAR TYPE DE PRESTATION SFM</w:t>
      </w:r>
      <w:r w:rsidDel="00000000" w:rsidR="00000000" w:rsidRPr="00000000">
        <w:rPr>
          <w:rtl w:val="0"/>
        </w:rPr>
      </w:r>
    </w:p>
    <w:tbl>
      <w:tblPr>
        <w:tblStyle w:val="Table8"/>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3416"/>
        <w:gridCol w:w="2711"/>
        <w:gridCol w:w="1790"/>
        <w:tblGridChange w:id="0">
          <w:tblGrid>
            <w:gridCol w:w="1189"/>
            <w:gridCol w:w="3416"/>
            <w:gridCol w:w="2711"/>
            <w:gridCol w:w="17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6">
            <w:pPr>
              <w:jc w:val="center"/>
              <w:rPr/>
            </w:pPr>
            <w:r w:rsidDel="00000000" w:rsidR="00000000" w:rsidRPr="00000000">
              <w:rPr>
                <w:b w:val="1"/>
                <w:bCs w:val="1"/>
                <w:color w:val="ffffff"/>
                <w:sz w:val="19"/>
                <w:szCs w:val="19"/>
                <w:rtl w:val="0"/>
              </w:rPr>
              <w:t xml:space="preserve">BU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9"/>
                <w:szCs w:val="19"/>
                <w:rtl w:val="0"/>
              </w:rPr>
              <w:t xml:space="preserve">Exemples de NC typiques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9"/>
                <w:szCs w:val="19"/>
                <w:rtl w:val="0"/>
              </w:rPr>
              <w:t xml:space="preserve">Traitement habituel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9"/>
                <w:szCs w:val="19"/>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sz w:val="19"/>
                <w:szCs w:val="19"/>
                <w:rtl w:val="0"/>
              </w:rPr>
              <w:t xml:space="preserve">PR1 — Telco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sz w:val="19"/>
                <w:szCs w:val="19"/>
                <w:rtl w:val="0"/>
              </w:rPr>
              <w:t xml:space="preserve">Rapport QoS avec erreurs de calcul. Livrables hors délai contractuel. Mesures terrain non conformes aux normes UIT-T.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sz w:val="19"/>
                <w:szCs w:val="19"/>
                <w:rtl w:val="0"/>
              </w:rPr>
              <w:t xml:space="preserve">Correction + revalidation interne. Notification client si livraison impactée. Analyse causes si récurrent.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sz w:val="19"/>
                <w:szCs w:val="19"/>
                <w:rtl w:val="0"/>
              </w:rPr>
              <w:t xml:space="preserve">SMQ-REG-NC + fiche suivi PR1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sz w:val="19"/>
                <w:szCs w:val="19"/>
                <w:rtl w:val="0"/>
              </w:rPr>
              <w:t xml:space="preserve">PR2 —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sz w:val="19"/>
                <w:szCs w:val="19"/>
                <w:rtl w:val="0"/>
              </w:rPr>
              <w:t xml:space="preserve">Fonctionnalité SaaS non conforme à la DoD. Taux de couverture tests &lt; seuil. Faille de sécurité détectée en staging. Déploiement échoué en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sz w:val="19"/>
                <w:szCs w:val="19"/>
                <w:rtl w:val="0"/>
              </w:rPr>
              <w:t xml:space="preserve">Blocage release. Correction sprint. Rollback si déjà en prod (SMQ-PRO-012). Analyse post-mortem obligatoire.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sz w:val="19"/>
                <w:szCs w:val="19"/>
                <w:rtl w:val="0"/>
              </w:rPr>
              <w:t xml:space="preserve">SMQ-REG-NC + rapport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sz w:val="19"/>
                <w:szCs w:val="19"/>
                <w:rtl w:val="0"/>
              </w:rPr>
              <w:t xml:space="preserve">PR3 —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sz w:val="19"/>
                <w:szCs w:val="19"/>
                <w:rtl w:val="0"/>
              </w:rPr>
              <w:t xml:space="preserve">Contenu pédagogique périmé (norme dépassée). Formateur absent sans remplacement. Taux de satisfaction &lt; 70%. Attestation délivrée à un apprenant n'ayant pas validé.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sz w:val="19"/>
                <w:szCs w:val="19"/>
                <w:rtl w:val="0"/>
              </w:rPr>
              <w:t xml:space="preserve">Remplacement formateur ou report session. Mise à jour contenu. Retrait attestation non conforme. REX immédiat.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sz w:val="19"/>
                <w:szCs w:val="19"/>
                <w:rtl w:val="0"/>
              </w:rPr>
              <w:t xml:space="preserve">SMQ-REG-NC + fiche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sz w:val="19"/>
                <w:szCs w:val="19"/>
                <w:rtl w:val="0"/>
              </w:rPr>
              <w:t xml:space="preserve">Processus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sz w:val="19"/>
                <w:szCs w:val="19"/>
                <w:rtl w:val="0"/>
              </w:rPr>
              <w:t xml:space="preserve">Document SMQ diffusé sans visa d'approbation. Fournisseur utilisé sans qualification préalable. Non-respect d'une clause contractuelle.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sz w:val="19"/>
                <w:szCs w:val="19"/>
                <w:rtl w:val="0"/>
              </w:rPr>
              <w:t xml:space="preserve">Retrait du document. Qualification urgente ou suspension fournisseur. Information DG immédiate.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sz w:val="19"/>
                <w:szCs w:val="19"/>
                <w:rtl w:val="0"/>
              </w:rPr>
              <w:t xml:space="preserve">SMQ-REG-NC</w:t>
            </w:r>
            <w:r w:rsidDel="00000000" w:rsidR="00000000" w:rsidRPr="00000000">
              <w:rPr>
                <w:rtl w:val="0"/>
              </w:rPr>
            </w:r>
          </w:p>
        </w:tc>
      </w:tr>
    </w:tbl>
    <w:p w:rsidR="00000000" w:rsidDel="00000000" w:rsidP="00000000" w:rsidRDefault="00000000" w:rsidRPr="00000000" w14:paraId="000000BA">
      <w:pPr>
        <w:spacing w:before="80" w:lineRule="auto"/>
        <w:rPr/>
      </w:pPr>
      <w:r w:rsidDel="00000000" w:rsidR="00000000" w:rsidRPr="00000000">
        <w:rPr>
          <w:rtl w:val="0"/>
        </w:rPr>
      </w:r>
    </w:p>
    <w:p w:rsidR="00000000" w:rsidDel="00000000" w:rsidP="00000000" w:rsidRDefault="00000000" w:rsidRPr="00000000" w14:paraId="000000BB">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6. DÉROGATIONS (§8.7.1)</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t xml:space="preserve">Une dérogation est l'acceptation formelle d'un livrable non conforme, accordée par le client ou par la Direction après évaluation des risques. Elle ne dispense pas de l'analyse des causes et de l'action corrective.</w:t>
      </w:r>
    </w:p>
    <w:tbl>
      <w:tblPr>
        <w:tblStyle w:val="Table9"/>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4455"/>
        <w:gridCol w:w="3347"/>
        <w:tblGridChange w:id="0">
          <w:tblGrid>
            <w:gridCol w:w="1304"/>
            <w:gridCol w:w="4455"/>
            <w:gridCol w:w="334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9"/>
                <w:szCs w:val="19"/>
                <w:rtl w:val="0"/>
              </w:rPr>
              <w:t xml:space="preserve">Conditions d'octroi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19"/>
                <w:szCs w:val="19"/>
                <w:rtl w:val="0"/>
              </w:rPr>
              <w:t xml:space="preserve">Documents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sz w:val="19"/>
                <w:szCs w:val="19"/>
                <w:rtl w:val="0"/>
              </w:rPr>
              <w:t xml:space="preserve">Dérogation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sz w:val="19"/>
                <w:szCs w:val="19"/>
                <w:rtl w:val="0"/>
              </w:rPr>
              <w:t xml:space="preserve">Le client accepte le livrable en l'état après information complète des écarts. Son accord est formalisé par écrit (email ou avenant).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sz w:val="19"/>
                <w:szCs w:val="19"/>
                <w:rtl w:val="0"/>
              </w:rPr>
              <w:t xml:space="preserve">Accord écrit client + enregistrement dans SMQ-REG-NC avec référence de l'accord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sz w:val="19"/>
                <w:szCs w:val="19"/>
                <w:rtl w:val="0"/>
              </w:rPr>
              <w:t xml:space="preserve">Dérogation 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sz w:val="19"/>
                <w:szCs w:val="19"/>
                <w:rtl w:val="0"/>
              </w:rPr>
              <w:t xml:space="preserve">La DG décide de livrer malgré une NC mineure après évaluation des risques (délai, coût, impact). Réservée aux cas exceptionnels dûment justifiés.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sz w:val="19"/>
                <w:szCs w:val="19"/>
                <w:rtl w:val="0"/>
              </w:rPr>
              <w:t xml:space="preserve">Note de dérogation signée DG + enregistrement SMQ-REG-NC + information client si applicable</w:t>
            </w:r>
            <w:r w:rsidDel="00000000" w:rsidR="00000000" w:rsidRPr="00000000">
              <w:rPr>
                <w:rtl w:val="0"/>
              </w:rPr>
            </w:r>
          </w:p>
        </w:tc>
      </w:tr>
    </w:tbl>
    <w:p w:rsidR="00000000" w:rsidDel="00000000" w:rsidP="00000000" w:rsidRDefault="00000000" w:rsidRPr="00000000" w14:paraId="000000C6">
      <w:pPr>
        <w:spacing w:before="80" w:lineRule="auto"/>
        <w:rPr/>
      </w:pPr>
      <w:r w:rsidDel="00000000" w:rsidR="00000000" w:rsidRPr="00000000">
        <w:rPr>
          <w:rtl w:val="0"/>
        </w:rPr>
      </w:r>
    </w:p>
    <w:p w:rsidR="00000000" w:rsidDel="00000000" w:rsidP="00000000" w:rsidRDefault="00000000" w:rsidRPr="00000000" w14:paraId="000000C7">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7. INDICATEURS DE PERFORMANCE §8.7</w:t>
      </w:r>
      <w:r w:rsidDel="00000000" w:rsidR="00000000" w:rsidRPr="00000000">
        <w:rPr>
          <w:rtl w:val="0"/>
        </w:rPr>
      </w:r>
    </w:p>
    <w:tbl>
      <w:tblPr>
        <w:tblStyle w:val="Table10"/>
        <w:tblW w:w="910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6"/>
        <w:gridCol w:w="5401"/>
        <w:gridCol w:w="1531"/>
        <w:gridCol w:w="1338"/>
        <w:tblGridChange w:id="0">
          <w:tblGrid>
            <w:gridCol w:w="836"/>
            <w:gridCol w:w="5401"/>
            <w:gridCol w:w="1531"/>
            <w:gridCol w:w="133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b w:val="1"/>
                <w:bCs w:val="1"/>
                <w:color w:val="ffffff"/>
                <w:sz w:val="19"/>
                <w:szCs w:val="19"/>
                <w:rtl w:val="0"/>
              </w:rPr>
              <w:t xml:space="preserve">Réf.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b w:val="1"/>
                <w:bCs w:val="1"/>
                <w:color w:val="ffffff"/>
                <w:sz w:val="19"/>
                <w:szCs w:val="19"/>
                <w:rtl w:val="0"/>
              </w:rPr>
              <w:t xml:space="preserve">Indicateur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19"/>
                <w:szCs w:val="19"/>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b w:val="1"/>
                <w:bCs w:val="1"/>
                <w:color w:val="ffffff"/>
                <w:sz w:val="19"/>
                <w:szCs w:val="19"/>
                <w:rtl w:val="0"/>
              </w:rPr>
              <w:t xml:space="preserve">Fréquence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sz w:val="19"/>
                <w:szCs w:val="19"/>
                <w:rtl w:val="0"/>
              </w:rPr>
              <w:t xml:space="preserve">OQ-50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sz w:val="19"/>
                <w:szCs w:val="19"/>
                <w:rtl w:val="0"/>
              </w:rPr>
              <w:t xml:space="preserve">Taux de NC clôturées dans les délais définis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E">
            <w:pPr>
              <w:rPr/>
            </w:pPr>
            <w:sdt>
              <w:sdtPr>
                <w:id w:val="707013526"/>
                <w:tag w:val="goog_rdk_6"/>
              </w:sdtPr>
              <w:sdtContent>
                <w:r w:rsidDel="00000000" w:rsidR="00000000" w:rsidRPr="00000000">
                  <w:rPr>
                    <w:rFonts w:ascii="Arial Unicode MS" w:cs="Arial Unicode MS" w:eastAsia="Arial Unicode MS" w:hAnsi="Arial Unicode MS"/>
                    <w:sz w:val="19"/>
                    <w:szCs w:val="19"/>
                    <w:rtl w:val="0"/>
                  </w:rPr>
                  <w:t xml:space="preserve">≥ 85%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sz w:val="19"/>
                <w:szCs w:val="19"/>
                <w:rtl w:val="0"/>
              </w:rPr>
              <w:t xml:space="preserve">Mensuelle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sz w:val="19"/>
                <w:szCs w:val="19"/>
                <w:rtl w:val="0"/>
              </w:rPr>
              <w:t xml:space="preserve">OQ-51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sz w:val="19"/>
                <w:szCs w:val="19"/>
                <w:rtl w:val="0"/>
              </w:rPr>
              <w:t xml:space="preserve">Nombre de NC majeures avec récurrence (même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sz w:val="19"/>
                <w:szCs w:val="19"/>
                <w:rtl w:val="0"/>
              </w:rPr>
              <w:t xml:space="preserve">Trimestrielle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sz w:val="19"/>
                <w:szCs w:val="19"/>
                <w:rtl w:val="0"/>
              </w:rPr>
              <w:t xml:space="preserve">OQ-52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sz w:val="19"/>
                <w:szCs w:val="19"/>
                <w:rtl w:val="0"/>
              </w:rPr>
              <w:t xml:space="preserve">Délai moyen de traitement des NC Majeures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6">
            <w:pPr>
              <w:rPr/>
            </w:pPr>
            <w:sdt>
              <w:sdtPr>
                <w:id w:val="823185502"/>
                <w:tag w:val="goog_rdk_7"/>
              </w:sdtPr>
              <w:sdtContent>
                <w:r w:rsidDel="00000000" w:rsidR="00000000" w:rsidRPr="00000000">
                  <w:rPr>
                    <w:rFonts w:ascii="Arial Unicode MS" w:cs="Arial Unicode MS" w:eastAsia="Arial Unicode MS" w:hAnsi="Arial Unicode MS"/>
                    <w:sz w:val="19"/>
                    <w:szCs w:val="19"/>
                    <w:rtl w:val="0"/>
                  </w:rPr>
                  <w:t xml:space="preserve">≤ 15 jours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sz w:val="19"/>
                <w:szCs w:val="19"/>
                <w:rtl w:val="0"/>
              </w:rPr>
              <w:t xml:space="preserve">Mensuelle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sz w:val="19"/>
                <w:szCs w:val="19"/>
                <w:rtl w:val="0"/>
              </w:rPr>
              <w:t xml:space="preserve">OQ-53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sz w:val="19"/>
                <w:szCs w:val="19"/>
                <w:rtl w:val="0"/>
              </w:rPr>
              <w:t xml:space="preserve">Taux de NC détectées avant livraison client (vs après)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A">
            <w:pPr>
              <w:rPr/>
            </w:pPr>
            <w:sdt>
              <w:sdtPr>
                <w:id w:val="400995739"/>
                <w:tag w:val="goog_rdk_8"/>
              </w:sdtPr>
              <w:sdtContent>
                <w:r w:rsidDel="00000000" w:rsidR="00000000" w:rsidRPr="00000000">
                  <w:rPr>
                    <w:rFonts w:ascii="Arial Unicode MS" w:cs="Arial Unicode MS" w:eastAsia="Arial Unicode MS" w:hAnsi="Arial Unicode MS"/>
                    <w:sz w:val="19"/>
                    <w:szCs w:val="19"/>
                    <w:rtl w:val="0"/>
                  </w:rPr>
                  <w:t xml:space="preserve">≥ 90%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sz w:val="19"/>
                <w:szCs w:val="19"/>
                <w:rtl w:val="0"/>
              </w:rPr>
              <w:t xml:space="preserve">Trimestrielle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sz w:val="19"/>
                <w:szCs w:val="19"/>
                <w:rtl w:val="0"/>
              </w:rPr>
              <w:t xml:space="preserve">OQ-54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sz w:val="19"/>
                <w:szCs w:val="19"/>
                <w:rtl w:val="0"/>
              </w:rPr>
              <w:t xml:space="preserve">Nombre de dérogations accordées par BU par 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E">
            <w:pPr>
              <w:rPr/>
            </w:pPr>
            <w:sdt>
              <w:sdtPr>
                <w:id w:val="-1584829980"/>
                <w:tag w:val="goog_rdk_9"/>
              </w:sdtPr>
              <w:sdtContent>
                <w:r w:rsidDel="00000000" w:rsidR="00000000" w:rsidRPr="00000000">
                  <w:rPr>
                    <w:rFonts w:ascii="Arial Unicode MS" w:cs="Arial Unicode MS" w:eastAsia="Arial Unicode MS" w:hAnsi="Arial Unicode MS"/>
                    <w:sz w:val="19"/>
                    <w:szCs w:val="19"/>
                    <w:rtl w:val="0"/>
                  </w:rPr>
                  <w:t xml:space="preserve">≤ 2 / BU / trim.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sz w:val="19"/>
                <w:szCs w:val="19"/>
                <w:rtl w:val="0"/>
              </w:rPr>
              <w:t xml:space="preserve">Trimestrielle</w:t>
            </w:r>
            <w:r w:rsidDel="00000000" w:rsidR="00000000" w:rsidRPr="00000000">
              <w:rPr>
                <w:rtl w:val="0"/>
              </w:rPr>
            </w:r>
          </w:p>
        </w:tc>
      </w:tr>
    </w:tbl>
    <w:p w:rsidR="00000000" w:rsidDel="00000000" w:rsidP="00000000" w:rsidRDefault="00000000" w:rsidRPr="00000000" w14:paraId="000000E0">
      <w:pPr>
        <w:spacing w:before="80" w:lineRule="auto"/>
        <w:rPr/>
      </w:pPr>
      <w:r w:rsidDel="00000000" w:rsidR="00000000" w:rsidRPr="00000000">
        <w:rPr>
          <w:rtl w:val="0"/>
        </w:rPr>
      </w:r>
    </w:p>
    <w:p w:rsidR="00000000" w:rsidDel="00000000" w:rsidP="00000000" w:rsidRDefault="00000000" w:rsidRPr="00000000" w14:paraId="000000E1">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8. ENREGISTREMENTS ET DOCUMENTS ASSOCIÉS</w:t>
      </w:r>
      <w:r w:rsidDel="00000000" w:rsidR="00000000" w:rsidRPr="00000000">
        <w:rPr>
          <w:rtl w:val="0"/>
        </w:rPr>
      </w:r>
    </w:p>
    <w:tbl>
      <w:tblPr>
        <w:tblStyle w:val="Table11"/>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1"/>
        <w:gridCol w:w="4137"/>
        <w:gridCol w:w="1725"/>
        <w:gridCol w:w="1633"/>
        <w:tblGridChange w:id="0">
          <w:tblGrid>
            <w:gridCol w:w="1611"/>
            <w:gridCol w:w="4137"/>
            <w:gridCol w:w="1725"/>
            <w:gridCol w:w="163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b w:val="1"/>
                <w:bCs w:val="1"/>
                <w:color w:val="ffffff"/>
                <w:sz w:val="19"/>
                <w:szCs w:val="19"/>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19"/>
                <w:szCs w:val="19"/>
                <w:rtl w:val="0"/>
              </w:rPr>
              <w:t xml:space="preserve">Intitulé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19"/>
                <w:szCs w:val="19"/>
                <w:rtl w:val="0"/>
              </w:rPr>
              <w:t xml:space="preserve">Conservation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9"/>
                <w:szCs w:val="19"/>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sz w:val="19"/>
                <w:szCs w:val="19"/>
                <w:rtl w:val="0"/>
              </w:rPr>
              <w:t xml:space="preserve">SMQ-REG-NC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sz w:val="19"/>
                <w:szCs w:val="19"/>
                <w:rtl w:val="0"/>
              </w:rPr>
              <w:t xml:space="preserve">Registre des Non-Conformités — enregistrement OBLIGATOIRE §8.7 + §10.2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sz w:val="19"/>
                <w:szCs w:val="19"/>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sz w:val="19"/>
                <w:szCs w:val="19"/>
                <w:rtl w:val="0"/>
              </w:rPr>
              <w:t xml:space="preserve">Drive — Zone SMQ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sz w:val="19"/>
                <w:szCs w:val="19"/>
                <w:rtl w:val="0"/>
              </w:rPr>
              <w:t xml:space="preserve">SMQ-FOR-NC-01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sz w:val="19"/>
                <w:szCs w:val="19"/>
                <w:rtl w:val="0"/>
              </w:rPr>
              <w:t xml:space="preserve">Fiche individuelle de Non-Conformité (formulaire de signalement)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sz w:val="19"/>
                <w:szCs w:val="19"/>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sz w:val="19"/>
                <w:szCs w:val="19"/>
                <w:rtl w:val="0"/>
              </w:rPr>
              <w:t xml:space="preserv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sz w:val="19"/>
                <w:szCs w:val="19"/>
                <w:rtl w:val="0"/>
              </w:rPr>
              <w:t xml:space="preserve">SMQ-PRO-043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sz w:val="19"/>
                <w:szCs w:val="19"/>
                <w:rtl w:val="0"/>
              </w:rPr>
              <w:t xml:space="preserve">Procédure Actions Correctives §10.2 (complément de cette procédure)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sz w:val="19"/>
                <w:szCs w:val="19"/>
                <w:rtl w:val="0"/>
              </w:rPr>
              <w:t xml:space="preserve">En vigueur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sz w:val="19"/>
                <w:szCs w:val="19"/>
                <w:rtl w:val="0"/>
              </w:rPr>
              <w:t xml:space="preserv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sz w:val="19"/>
                <w:szCs w:val="19"/>
                <w:rtl w:val="0"/>
              </w:rPr>
              <w:t xml:space="preserve">SMQ-PRO-044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sz w:val="19"/>
                <w:szCs w:val="19"/>
                <w:rtl w:val="0"/>
              </w:rPr>
              <w:t xml:space="preserve">Procédure Traitement des Réclamations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sz w:val="19"/>
                <w:szCs w:val="19"/>
                <w:rtl w:val="0"/>
              </w:rPr>
              <w:t xml:space="preserve">En vigueur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sz w:val="19"/>
                <w:szCs w:val="19"/>
                <w:rtl w:val="0"/>
              </w:rPr>
              <w:t xml:space="preserv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sz w:val="19"/>
                <w:szCs w:val="19"/>
                <w:rtl w:val="0"/>
              </w:rPr>
              <w:t xml:space="preserve">SMQ-PRO-087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sz w:val="19"/>
                <w:szCs w:val="19"/>
                <w:rtl w:val="0"/>
              </w:rPr>
              <w:t xml:space="preserve">La présente procédure — Maîtrise des NC §8.7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sz w:val="19"/>
                <w:szCs w:val="19"/>
                <w:rtl w:val="0"/>
              </w:rPr>
              <w:t xml:space="preserve">En vigueur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sz w:val="19"/>
                <w:szCs w:val="19"/>
                <w:rtl w:val="0"/>
              </w:rPr>
              <w:t xml:space="preserv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sz w:val="19"/>
                <w:szCs w:val="19"/>
                <w:rtl w:val="0"/>
              </w:rPr>
              <w:t xml:space="preserve">Accords de dérogation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sz w:val="19"/>
                <w:szCs w:val="19"/>
                <w:rtl w:val="0"/>
              </w:rPr>
              <w:t xml:space="preserve">Emails ou avenants clients formalisant une dérogation accordée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sz w:val="19"/>
                <w:szCs w:val="19"/>
                <w:rtl w:val="0"/>
              </w:rPr>
              <w:t xml:space="preserve">Durée contrat + 5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sz w:val="19"/>
                <w:szCs w:val="19"/>
                <w:rtl w:val="0"/>
              </w:rPr>
              <w:t xml:space="preserve">Drive — Zone juridique</w:t>
            </w:r>
            <w:r w:rsidDel="00000000" w:rsidR="00000000" w:rsidRPr="00000000">
              <w:rPr>
                <w:rtl w:val="0"/>
              </w:rPr>
            </w:r>
          </w:p>
        </w:tc>
      </w:tr>
    </w:tbl>
    <w:p w:rsidR="00000000" w:rsidDel="00000000" w:rsidP="00000000" w:rsidRDefault="00000000" w:rsidRPr="00000000" w14:paraId="000000FE">
      <w:pPr>
        <w:spacing w:before="80" w:lineRule="auto"/>
        <w:rPr/>
      </w:pPr>
      <w:r w:rsidDel="00000000" w:rsidR="00000000" w:rsidRPr="00000000">
        <w:rPr>
          <w:rtl w:val="0"/>
        </w:rPr>
      </w:r>
    </w:p>
    <w:p w:rsidR="00000000" w:rsidDel="00000000" w:rsidP="00000000" w:rsidRDefault="00000000" w:rsidRPr="00000000" w14:paraId="000000FF">
      <w:pPr>
        <w:pBdr>
          <w:bottom w:color="1f3864" w:space="1" w:sz="6" w:val="single"/>
        </w:pBdr>
        <w:shd w:fill="2e75b6" w:val="clear"/>
        <w:spacing w:after="80" w:before="160" w:lineRule="auto"/>
        <w:rPr/>
      </w:pPr>
      <w:r w:rsidDel="00000000" w:rsidR="00000000" w:rsidRPr="00000000">
        <w:rPr>
          <w:b w:val="1"/>
          <w:bCs w:val="1"/>
          <w:color w:val="ffffff"/>
          <w:sz w:val="24"/>
          <w:szCs w:val="24"/>
          <w:rtl w:val="0"/>
        </w:rPr>
        <w:t xml:space="preserve">9. TABLEAU DES RÉVISIONS</w:t>
      </w:r>
      <w:r w:rsidDel="00000000" w:rsidR="00000000" w:rsidRPr="00000000">
        <w:rPr>
          <w:rtl w:val="0"/>
        </w:rPr>
      </w:r>
    </w:p>
    <w:tbl>
      <w:tblPr>
        <w:tblStyle w:val="Table12"/>
        <w:tblW w:w="91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
        <w:gridCol w:w="918"/>
        <w:gridCol w:w="1203"/>
        <w:gridCol w:w="6088"/>
        <w:tblGridChange w:id="0">
          <w:tblGrid>
            <w:gridCol w:w="897"/>
            <w:gridCol w:w="918"/>
            <w:gridCol w:w="1203"/>
            <w:gridCol w:w="608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b w:val="1"/>
                <w:bCs w:val="1"/>
                <w:color w:val="ffffff"/>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b w:val="1"/>
                <w:bCs w:val="1"/>
                <w:color w:val="ffffff"/>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02">
            <w:pPr>
              <w:jc w:val="center"/>
              <w:rPr/>
            </w:pPr>
            <w:r w:rsidDel="00000000" w:rsidR="00000000" w:rsidRPr="00000000">
              <w:rPr>
                <w:b w:val="1"/>
                <w:bCs w:val="1"/>
                <w:color w:val="ffffff"/>
                <w:sz w:val="19"/>
                <w:szCs w:val="19"/>
                <w:rtl w:val="0"/>
              </w:rPr>
              <w:t xml:space="preserve">Auteur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b w:val="1"/>
                <w:bCs w:val="1"/>
                <w:color w:val="ffffff"/>
                <w:sz w:val="19"/>
                <w:szCs w:val="19"/>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sz w:val="19"/>
                <w:szCs w:val="19"/>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sz w:val="19"/>
                <w:szCs w:val="19"/>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sz w:val="19"/>
                <w:szCs w:val="19"/>
                <w:rtl w:val="0"/>
              </w:rPr>
              <w:t xml:space="preserve">Manel Idoudi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sz w:val="19"/>
                <w:szCs w:val="19"/>
                <w:rtl w:val="0"/>
              </w:rPr>
              <w:t xml:space="preserve">Création initiale — mise en place du SMQ SFM Technologies ISO 9001:2015 §8.7</w:t>
            </w:r>
            <w:r w:rsidDel="00000000" w:rsidR="00000000" w:rsidRPr="00000000">
              <w:rPr>
                <w:rtl w:val="0"/>
              </w:rPr>
            </w:r>
          </w:p>
        </w:tc>
      </w:tr>
    </w:tbl>
    <w:p w:rsidR="00000000" w:rsidDel="00000000" w:rsidP="00000000" w:rsidRDefault="00000000" w:rsidRPr="00000000" w14:paraId="00000108">
      <w:pPr>
        <w:spacing w:after="40" w:before="160" w:lineRule="auto"/>
        <w:rPr/>
      </w:pP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color w:val="2e75b6"/>
          <w:sz w:val="16"/>
          <w:szCs w:val="16"/>
          <w:rtl w:val="0"/>
        </w:rPr>
        <w:t xml:space="preserve">SMQ-PRO-087  ·  SFM Technologies  ·  Transverse toutes BU  ·  ISO 9001:2015 §8.7  ·  © Mai 2026</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106.0" w:type="dxa"/>
      <w:jc w:val="left"/>
      <w:tblBorders>
        <w:top w:color="2e75b6"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746"/>
      <w:gridCol w:w="1360"/>
      <w:tblGridChange w:id="0">
        <w:tblGrid>
          <w:gridCol w:w="7746"/>
          <w:gridCol w:w="1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color w:val="2e75b6"/>
              <w:sz w:val="16"/>
              <w:szCs w:val="16"/>
              <w:rtl w:val="0"/>
            </w:rPr>
            <w:t xml:space="preserve">ISO 9001:2015 §8.7  ·  Maîtrise des Éléments de Sortie Non Conformes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100.0" w:type="dxa"/>
          </w:tcMar>
        </w:tcPr>
        <w:p w:rsidR="00000000" w:rsidDel="00000000" w:rsidP="00000000" w:rsidRDefault="00000000" w:rsidRPr="00000000" w14:paraId="00000111">
          <w:pPr>
            <w:jc w:val="right"/>
            <w:rPr/>
          </w:pPr>
          <w:r w:rsidDel="00000000" w:rsidR="00000000" w:rsidRPr="00000000">
            <w:rPr>
              <w:color w:val="2e75b6"/>
              <w:sz w:val="16"/>
              <w:szCs w:val="16"/>
              <w:rtl w:val="0"/>
            </w:rPr>
            <w:t xml:space="preserve">Page </w:t>
          </w:r>
          <w:r w:rsidDel="00000000" w:rsidR="00000000" w:rsidRPr="00000000">
            <w:rPr>
              <w:color w:val="2e75b6"/>
              <w:sz w:val="16"/>
              <w:szCs w:val="16"/>
            </w:rPr>
            <w:fldChar w:fldCharType="begin"/>
            <w:instrText xml:space="preserve">PAGE</w:instrText>
            <w:fldChar w:fldCharType="separate"/>
            <w:fldChar w:fldCharType="end"/>
          </w:r>
          <w:r w:rsidDel="00000000" w:rsidR="00000000" w:rsidRPr="00000000">
            <w:rPr>
              <w:color w:val="2e75b6"/>
              <w:sz w:val="16"/>
              <w:szCs w:val="16"/>
              <w:rtl w:val="0"/>
            </w:rPr>
            <w:t xml:space="preserve"> / </w:t>
          </w:r>
          <w:r w:rsidDel="00000000" w:rsidR="00000000" w:rsidRPr="00000000">
            <w:rPr>
              <w:color w:val="2e75b6"/>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Gp60zXSPrLiwEGr0HaK5RhPk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lyMHVjcTc1N2p5ZjgAciExN19CTGFQVlAwdi0tWVdVczNiY1ZtdEIxRlV4eU5GO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