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МОЭВМ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«Обучение с подкреплением»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Реализация DQN для среды CartPole-v1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217.00000000000003" w:type="dxa"/>
        <w:tblLayout w:type="fixed"/>
        <w:tblLook w:val="0000"/>
      </w:tblPr>
      <w:tblGrid>
        <w:gridCol w:w="4342"/>
        <w:gridCol w:w="2140"/>
        <w:gridCol w:w="3372"/>
        <w:tblGridChange w:id="0">
          <w:tblGrid>
            <w:gridCol w:w="4342"/>
            <w:gridCol w:w="2140"/>
            <w:gridCol w:w="3372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0306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Сизов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Глазунов С.А.</w:t>
            </w:r>
          </w:p>
        </w:tc>
      </w:tr>
    </w:tbl>
    <w:p w:rsidR="00000000" w:rsidDel="00000000" w:rsidP="00000000" w:rsidRDefault="00000000" w:rsidRPr="00000000" w14:paraId="0000002A">
      <w:pPr>
        <w:rPr/>
        <w:sectPr>
          <w:footerReference r:id="rId6" w:type="default"/>
          <w:pgSz w:h="16838" w:w="11906" w:orient="portrait"/>
          <w:pgMar w:bottom="1276" w:top="760" w:left="1060" w:right="995" w:header="0" w:footer="914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DQN для среды CartPole-v1. Исследование влияния различных параметров: архитектура сети, значения gamma и epsilon_decay, влияние epsilon на скорость обучения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DQN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Измените архитектуру нейросети (например, добавьте слои).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Попробуйте разные значения gamma и epsilon_decay.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Проведите исследование как изначальное значение epsilon влияет на скорость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Выполнение работы.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DQN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Основная цель агента — максимизировать суммарную награду, удерживая</w:t>
      </w:r>
    </w:p>
    <w:p w:rsidR="00000000" w:rsidDel="00000000" w:rsidP="00000000" w:rsidRDefault="00000000" w:rsidRPr="00000000" w14:paraId="0000003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шест в вертикальном положении как можно дольше. В качестве Q-функции</w:t>
      </w:r>
    </w:p>
    <w:p w:rsidR="00000000" w:rsidDel="00000000" w:rsidP="00000000" w:rsidRDefault="00000000" w:rsidRPr="00000000" w14:paraId="000000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применялась полносвязная нейронная сеть с несколькими скрытыми слоями.</w:t>
      </w:r>
    </w:p>
    <w:p w:rsidR="00000000" w:rsidDel="00000000" w:rsidP="00000000" w:rsidRDefault="00000000" w:rsidRPr="00000000" w14:paraId="0000003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Базовая архитектура включала входной слой: принимает 4 параметра состояния среды (позиция и скорость тележки, угол и угловая скорость </w:t>
      </w:r>
    </w:p>
    <w:p w:rsidR="00000000" w:rsidDel="00000000" w:rsidP="00000000" w:rsidRDefault="00000000" w:rsidRPr="00000000" w14:paraId="0000003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шеста). Агент обучался в течение 600 эпизодов, каждый из которых длился до 500 шагов или до падения шеста.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Изменение архитектуры нейронной сети.</w:t>
      </w:r>
    </w:p>
    <w:p w:rsidR="00000000" w:rsidDel="00000000" w:rsidP="00000000" w:rsidRDefault="00000000" w:rsidRPr="00000000" w14:paraId="0000003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зависимости эффективностей от типа сети.</w:t>
      </w:r>
    </w:p>
    <w:p w:rsidR="00000000" w:rsidDel="00000000" w:rsidP="00000000" w:rsidRDefault="00000000" w:rsidRPr="00000000" w14:paraId="0000003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Малая сеть</w:t>
      </w:r>
      <w:r w:rsidDel="00000000" w:rsidR="00000000" w:rsidRPr="00000000">
        <w:rPr>
          <w:sz w:val="28"/>
          <w:szCs w:val="28"/>
          <w:rtl w:val="0"/>
        </w:rPr>
        <w:t xml:space="preserve"> (expanded): Обучение идет медленно, максимальная производительность не достигнута даже за 600 эпизодов из-за недостаточной емкости модели для сложных данных.</w:t>
      </w:r>
    </w:p>
    <w:p w:rsidR="00000000" w:rsidDel="00000000" w:rsidP="00000000" w:rsidRDefault="00000000" w:rsidRPr="00000000" w14:paraId="0000003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Средняя сеть</w:t>
      </w:r>
      <w:r w:rsidDel="00000000" w:rsidR="00000000" w:rsidRPr="00000000">
        <w:rPr>
          <w:sz w:val="28"/>
          <w:szCs w:val="28"/>
          <w:rtl w:val="0"/>
        </w:rPr>
        <w:t xml:space="preserve"> (balanced): Демонстрирует сбалансированное обучение, до ~270 шагов эффективность на уровне малой сети. Однако далее, 300 - 600 наблюдается сильный рост эффективности и стабильной работы.</w:t>
      </w:r>
    </w:p>
    <w:p w:rsidR="00000000" w:rsidDel="00000000" w:rsidP="00000000" w:rsidRDefault="00000000" w:rsidRPr="00000000" w14:paraId="000000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Большая сеть</w:t>
      </w:r>
      <w:r w:rsidDel="00000000" w:rsidR="00000000" w:rsidRPr="00000000">
        <w:rPr>
          <w:sz w:val="28"/>
          <w:szCs w:val="28"/>
          <w:rtl w:val="0"/>
        </w:rPr>
        <w:t xml:space="preserve"> (expanded): Показывает быстрый начальный рост и наилучшие результаты</w:t>
      </w:r>
    </w:p>
    <w:p w:rsidR="00000000" w:rsidDel="00000000" w:rsidP="00000000" w:rsidRDefault="00000000" w:rsidRPr="00000000" w14:paraId="000000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34878" cy="284547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878" cy="2845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1. Графики эффективностей сети в зависимости от архитектуры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Изменение параметра gamma.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Коэффициент gamma отвечает за интерес к долгосрочной выгоде</w:t>
      </w:r>
    </w:p>
    <w:p w:rsidR="00000000" w:rsidDel="00000000" w:rsidP="00000000" w:rsidRDefault="00000000" w:rsidRPr="00000000" w14:paraId="000000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рассмотрении результатов, можно прийти к выводу, о том, что лучшая эффективность сети достигается при наибольшем значении параметра. Однако до 400 эпизодов разницы между 0.9 и 0.999 практически не наблюдается, т.к скорости роста эффективности схожи. После 400 эпизодов при наименьших параметрах показателя наблюдается явное превосходства у наибольших значений.</w:t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6485" cy="301471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485" cy="301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2. Графики эффективностей сети в зависимости от цены награды.</w:t>
      </w:r>
    </w:p>
    <w:p w:rsidR="00000000" w:rsidDel="00000000" w:rsidP="00000000" w:rsidRDefault="00000000" w:rsidRPr="00000000" w14:paraId="000000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36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Изменение параметров epsilon_decay и start.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start и epsilon_decay влияют на частоту выбора случайных</w:t>
      </w:r>
    </w:p>
    <w:p w:rsidR="00000000" w:rsidDel="00000000" w:rsidP="00000000" w:rsidRDefault="00000000" w:rsidRPr="00000000" w14:paraId="000000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действий и то, как эта частота будет уменьшаться.</w:t>
      </w:r>
    </w:p>
    <w:p w:rsidR="00000000" w:rsidDel="00000000" w:rsidP="00000000" w:rsidRDefault="00000000" w:rsidRPr="00000000" w14:paraId="000000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Наилучшие результаты показывают параметры start = 0.9 и decay = 0.95, что обуславливается созданием условий, при которых модель получает достаточно “случайного” опыта, и при этом может эффективно его использовать. </w:t>
      </w:r>
    </w:p>
    <w:p w:rsidR="00000000" w:rsidDel="00000000" w:rsidP="00000000" w:rsidRDefault="00000000" w:rsidRPr="00000000" w14:paraId="0000004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25378" cy="295996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295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3. График эффективностей сети в зависимости от параметра start.</w:t>
      </w:r>
    </w:p>
    <w:p w:rsidR="00000000" w:rsidDel="00000000" w:rsidP="00000000" w:rsidRDefault="00000000" w:rsidRPr="00000000" w14:paraId="0000004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2978" cy="28683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286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4. График эффективностей сети в зависимости от параметра decay.</w:t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Была выполнена реализация DQN для среды CartPole-v1</w:t>
      </w:r>
      <w:r w:rsidDel="00000000" w:rsidR="00000000" w:rsidRPr="00000000">
        <w:rPr>
          <w:sz w:val="28"/>
          <w:szCs w:val="28"/>
          <w:rtl w:val="0"/>
        </w:rPr>
        <w:t xml:space="preserve">, осуществлена его практическая реализация с использованием фреймворка PyTorch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Было проведено исследование влияния изменения некоторых параметров сети на </w:t>
      </w:r>
      <w:r w:rsidDel="00000000" w:rsidR="00000000" w:rsidRPr="00000000">
        <w:rPr>
          <w:sz w:val="28"/>
          <w:szCs w:val="28"/>
          <w:rtl w:val="0"/>
        </w:rPr>
        <w:t xml:space="preserve">ее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результат.</w:t>
      </w:r>
    </w:p>
    <w:sectPr>
      <w:footerReference r:id="rId11" w:type="default"/>
      <w:footerReference r:id="rId12" w:type="first"/>
      <w:type w:val="nextPage"/>
      <w:pgSz w:h="16838" w:w="11906" w:orient="portrait"/>
      <w:pgMar w:bottom="1134" w:top="1134" w:left="1701" w:right="850" w:header="0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7" w:line="240" w:lineRule="auto"/>
      <w:ind w:left="0" w:right="-68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Санкт-Петербург</w:t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87" w:line="240" w:lineRule="auto"/>
      <w:ind w:left="0" w:right="-68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2025 г.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2.png"/><Relationship Id="rId12" Type="http://schemas.openxmlformats.org/officeDocument/2006/relationships/footer" Target="footer3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