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4: Динамические структуры данных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0"/>
        <w:gridCol w:w="2621"/>
        <w:gridCol w:w="2903"/>
      </w:tblGrid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Ознакомиться со структурой данных стек</w:t>
      </w:r>
      <w:r>
        <w:rPr/>
        <w:t>а</w:t>
      </w:r>
      <w:r>
        <w:rPr/>
        <w:t xml:space="preserve"> и научиться применять базовые механизмы языка С++ для реализации стека в виде класса, а также методов для работы с ним, ввода и вывода данных программы и обработки возможных ошибок в процессе исполнения.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right="0" w:hanging="0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Вариант 1.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Объявление класса стека: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class CustomStack {</w:t>
      </w:r>
    </w:p>
    <w:p>
      <w:pPr>
        <w:pStyle w:val="TextBodyx2"/>
        <w:numPr>
          <w:ilvl w:val="0"/>
          <w:numId w:val="0"/>
        </w:numPr>
        <w:ind w:left="709" w:right="0" w:hanging="0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>public: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>// методы push, pop, size, empty, top + конструкторы, деструктор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>private: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>// поля класса, к которым не должно быть доступа извне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>protected:  // в этом блоке должен быть указатель на массив данных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ab/>
        <w:tab/>
        <w:t>int* mData;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};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Перечень методов класса стека, которые должны быть реализованы: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push(int val) -  добавляет новый элемент в стек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pop() - удаляет из стека последний элемент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int top() - доступ к верхнему элементу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size_t size() - возвращает количество элементов в стеке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bool empty() - проверяет отсутствие элементов в стеке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extend(int n) - расширяет исходный массив на n ячеек 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2) Обеспечить в программе считывание из потока stdin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pStyle w:val="TextBodyx2"/>
        <w:numPr>
          <w:ilvl w:val="0"/>
          <w:numId w:val="4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Если очередной элемент входной последовательности - число, то положить его в стек,</w:t>
      </w:r>
    </w:p>
    <w:p>
      <w:pPr>
        <w:pStyle w:val="TextBodyx2"/>
        <w:numPr>
          <w:ilvl w:val="0"/>
          <w:numId w:val="4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pStyle w:val="TextBodyx2"/>
        <w:numPr>
          <w:ilvl w:val="0"/>
          <w:numId w:val="4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Если входная последовательность закончилась, то вывести результат (число в стеке).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Если в процессе вычисления возникает ошибка:</w:t>
      </w:r>
    </w:p>
    <w:p>
      <w:pPr>
        <w:pStyle w:val="TextBodyx2"/>
        <w:numPr>
          <w:ilvl w:val="0"/>
          <w:numId w:val="5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например вызов метода pop или top при пустом стеке (для операции в стеке не хватает аргументов),</w:t>
      </w:r>
    </w:p>
    <w:p>
      <w:pPr>
        <w:pStyle w:val="TextBodyx2"/>
        <w:numPr>
          <w:ilvl w:val="0"/>
          <w:numId w:val="5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 завершении работы программы в стеке более одного элемента,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программа должна вывести "error" и завершиться.</w:t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Описание функций: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main(): главная функция программы, возвращает 0 при успешном завершении. Обрабатывает ввод пользователя и потенциальные ошибки в процессе выполнения программы, работает со стеком и выводит результат.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push(int val): добавляет новый элемент в стек, проверяет стек на наличие свободного места и при необходимости выделяет больше памяти.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pop(): удаляет из стека последний элемент, если стек пустой, то выдает ошибку.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top(): доступ к верхнему элементу, если стек пустой, то выдает ошибку.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size_t size(): возвращает количество элементов в стеке.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bool empty(): проверяет отсутствие элементов в стеке.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extend(int n): расширяет исходный стек на n ячеек, если значение n отрицательное, выдает ошибку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>
          <w:rStyle w:val="SourceText"/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spacing w:lineRule="auto" w:line="360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spacing w:lineRule="auto" w:line="360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spacing w:lineRule="auto" w:line="360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3093"/>
        <w:gridCol w:w="2376"/>
        <w:gridCol w:w="3392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2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/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/>
              <w:t>1 2 + 3 4 - 5 * +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-2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  <w:tr>
        <w:trPr>
          <w:trHeight w:val="1116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/>
              <w:t>2.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/>
              <w:t>1 2 + 3 4 - 5 * + 8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/>
              <w:t>error</w:t>
            </w:r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  <w:tr>
        <w:trPr>
          <w:trHeight w:val="1116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/>
              <w:t>3.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/>
              <w:t>1 2 + 3 X - 5 * +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/>
              <w:t>error</w:t>
            </w:r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</w:tbl>
    <w:p>
      <w:pPr>
        <w:pStyle w:val="Textbody1"/>
        <w:spacing w:lineRule="auto" w:line="360"/>
        <w:ind w:hanging="0"/>
        <w:rPr/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были изучены и применены на практике принципы работы со стеком на языке С++. Освоены навыки, необходимые для реализации стека в виде класса, а также методов для работы с ним, ввода и вывода данных программы и обработки возможных ошибок в процессе исполнения.</w:t>
      </w:r>
      <w:r>
        <w:br w:type="page"/>
      </w:r>
    </w:p>
    <w:p>
      <w:pPr>
        <w:pStyle w:val="Heading1"/>
        <w:spacing w:lineRule="auto" w:line="360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#define BLOCK 10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class CustomStack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private: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dataSize;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memSize;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protected: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int* mData;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public: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CustomStack()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this-&gt;mData = (int *) malloc(BLOCK * sizeof(int));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this-&gt;dataSize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this-&gt;memSize = BLOCK;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~ CustomStack()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free(this-&gt;mData);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push(int val)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(this-&gt;dataSize == this-&gt;memSize)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this-&gt;memSize += BLOCK;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this-&gt;mData = (int *) realloc(this-&gt;mData, this-&gt;memSize * sizeof(int));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this-&gt;mData[this-&gt;dataSize++] = val;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pop()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(this-&gt;dataSize &lt;= 0) throw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this-&gt;dataSize--;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top()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(this-&gt;dataSize &lt;= 0) throw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this-&gt;mData[this-&gt;dataSize - 1];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size()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this-&gt;dataSize;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bool empty()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this-&gt;dataSize ==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extend(int n)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(n &lt; 0) throw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this-&gt;memSize += 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this-&gt;mData = (int *) realloc(this-&gt;mData, this-&gt;memSize * sizeof(int));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CustomStack stack;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str[200];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fgets(str, 200,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token = strtok(str, " 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error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while(token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try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(atoi(token) != 0 || strstr("0", token))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stack.push(atoi(token));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else if (strstr("+-*/", token) &amp;&amp; stack.size() &gt; 1)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a = stack.top();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stack.pop();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b = stack.top();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stack.pop();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(strstr(token, "+"))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stack.push(a + b);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(strstr(token, "-"))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stack.push(b - a);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(strstr(token, "*"))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stack.push(a * b);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(strstr(token, "/"))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stack.push(b / a);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else throw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token = strtok(NULL, " 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catch (int 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error = 1;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break;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(stack.size() &gt; 1) error = 1;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if(error) printf("error\n");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else printf("%d\n", stack.top());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LibreOffice/7.3.7.2$Linux_X86_64 LibreOffice_project/30$Build-2</Application>
  <AppVersion>15.0000</AppVersion>
  <Pages>9</Pages>
  <Words>810</Words>
  <Characters>4545</Characters>
  <CharactersWithSpaces>5846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2024-04-25T09:56:13Z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