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28"/>
        </w:rPr>
        <w:t>ОТЧЕТ ПО ЭКОЛОГИЧЕСКОЙ БЕЗОПАСНОСТИ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ДРЕНАЖНЫХ СИСТЕМ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ЗА 2025 ГОД</w:t>
      </w:r>
    </w:p>
    <w:p>
      <w:pPr>
        <w:sectPr>
          <w:headerReference w:type="default" r:id="rId9"/>
          <w:footerReference w:type="default" r:id="rId10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before="240" w:after="240"/>
        <w:jc w:val="center"/>
      </w:pPr>
      <w:r>
        <w:rPr>
          <w:rFonts w:ascii="Times New Roman" w:hAnsi="Times New Roman" w:eastAsia="Times New Roman"/>
          <w:b/>
          <w:sz w:val="28"/>
        </w:rPr>
        <w:t>1. ИНФОРМАЦИЯ ОБ ОБЪЕКТЕ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Настоящий отчет подготовлен в целях анализа состояния экологической безопасности дренажных систем, эксплуатируемых на территории объекта МВИ, находящегося в ведении организации Великая Империя.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Данный документ содержит обобщенную информацию о состоянии инженерных дренажных сооружений, результатах экологического мониторинга, а также оценку возможного воздействия функционирования системы водоотведения на окружающую среду.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Основной задачей настоящего отчета является: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систематизация данных о состоянии дренажной инфраструктуры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анализ результатов мониторинга природной среды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оценка соответствия экологических показателей установленным нормативам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формирование выводов о степени экологической безопасности функционирования объекта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Организация Великая Империя осуществляет свою деятельность на территории г. Млечный Путь и выполняет работы, связанные с эксплуатацией и обслуживанием инженерных систем, обеспечивающих регулирование водного режима территории.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рамках природоохранной деятельности предприятие реализует комплекс мероприятий, направленных на: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обеспечение устойчивой работы инженерной инфраструктуры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предотвращение негативного воздействия на природную среду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соблюдение требований природоохранного законодательства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повышение уровня экологической безопасности производственных процессов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Особое внимание в деятельности предприятия уделяется вопросам рационального использования природных ресурсов и внедрения современных методов экологического контроля.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Организация осуществляет регулярное наблюдение за состоянием окружающей среды в зоне расположения объектов инфраструктуры, включая контроль качества воды, почвы и состояния гидрологического режима территории.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Times New Roman" w:hAnsi="Times New Roman" w:eastAsia="Times New Roman"/>
          <w:b/>
          <w:sz w:val="28"/>
        </w:rPr>
        <w:t>2. ЭКОЛОГИЧЕСКАЯ ПОЛИТИКА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Экологическая политика организации Великая Империя направлена на обеспечение устойчивого и экологически безопасного функционирования объектов инфраструктуры, а также на минимизацию возможного негативного воздействия хозяйственной деятельности на окружающую среду.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Основными принципами экологической политики предприятия являются: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соблюдение требований природоохранного законодательства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предотвращение загрязнения окружающей среды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рациональное использование природных ресурсов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снижение экологических рисков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внедрение современных экологически безопасных технологий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Реализация экологической политики предприятия осуществляется посредством разработки и внедрения программ экологического мониторинга, проведения регулярных инспекций состояния инженерных сооружений и анализа экологических показателей.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Важным направлением природоохранной деятельности предприятия является контроль состояния дренажных систем, обеспечивающих регулирование водного режима территории и предотвращение процессов подтопления и заболачивания земель.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Организация проводит регулярный анализ эффективности функционирования инженерных систем и принимает необходимые меры по совершенствованию технологий эксплуатации с учетом экологических требований.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Times New Roman" w:hAnsi="Times New Roman" w:eastAsia="Times New Roman"/>
          <w:b/>
          <w:sz w:val="28"/>
        </w:rPr>
        <w:t>3. ОСНОВНЫЕ ДОКУМЕНТЫ, РЕГЛАМЕНТИРУЮЩИЕ ПРИРОДООХРАННУЮ ДЕЯТЕЛЬНОСТЬ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Экологическая деятельность предприятия осуществляется в соответствии с действующим законодательством Российской Федерации и нормативными документами, регулирующими вопросы охраны окружающей среды.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процессе подготовки настоящего отчета использованы требования следующих нормативных документов: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государственные стандарты, регулирующие требования к экологической безопасности инженерных сооружений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методические рекомендации по проведению экологического мониторинга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нормативные документы, устанавливающие требования к качеству природных вод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правила проведения лабораторных исследований природных объектов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Отчет подготовлен с учетом требований следующих документов: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ГОТ 31416-2009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ГОСТ Р 72274-2025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СНиП 2.06.03-85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СНиП 2.06.15-85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Привер Великий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Применяемые методы исследования и анализа соответствуют действующим стандартам и обеспечивают достоверность получаемых результатов.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Times New Roman" w:hAnsi="Times New Roman" w:eastAsia="Times New Roman"/>
          <w:b/>
          <w:sz w:val="28"/>
        </w:rPr>
        <w:t>4. ХАРАКТЕРИСТИКА ТЕРРИТОРИИ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Объект исследования расположен на территории г. Млечный Путь.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Территория характеризуется следующими природными условиями: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тип рельефа: гористый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тип почвы: суглинок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тип климата: арктический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уровень грунтовых вод (м): 3.25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Координаты объекта: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северная широта: 57.564118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восточная долгота: 38.41825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Территория объекта используется для размещения инженерной инфраструктуры, обеспечивающей регулирование водного режима и отвод избыточных поверхностных и грунтовых вод.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Особенности природных условий территории учитываются при эксплуатации инженерных сооружений и планировании мероприятий по экологическому контролю.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Times New Roman" w:hAnsi="Times New Roman" w:eastAsia="Times New Roman"/>
          <w:b/>
          <w:sz w:val="28"/>
        </w:rPr>
        <w:t>5. ХАРАКТЕРИСТИКА ДРЕНАЖНОЙ СИСТЕМЫ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Дренажная система представляет собой комплекс инженерных сооружений, предназначенных для регулирования водного режима территории и предотвращения негативных гидрологических процессов.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Тип объекта: город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4"/>
        </w:rPr>
        <w:t>Таблица 1. Основные характеристики системы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3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273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  <w:tc>
          <w:tcPr>
            <w:tcW w:type="dxa" w:w="259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Единицы измерения</w:t>
            </w:r>
          </w:p>
        </w:tc>
      </w:tr>
      <w:tr>
        <w:tc>
          <w:tcPr>
            <w:tcW w:type="dxa" w:w="33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Тип дренажной системы</w:t>
            </w:r>
          </w:p>
        </w:tc>
        <w:tc>
          <w:tcPr>
            <w:tcW w:type="dxa" w:w="273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поверхностный линейный</w:t>
            </w:r>
          </w:p>
        </w:tc>
        <w:tc>
          <w:tcPr>
            <w:tcW w:type="dxa" w:w="259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33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Материал труб</w:t>
            </w:r>
          </w:p>
        </w:tc>
        <w:tc>
          <w:tcPr>
            <w:tcW w:type="dxa" w:w="273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пвх</w:t>
            </w:r>
          </w:p>
        </w:tc>
        <w:tc>
          <w:tcPr>
            <w:tcW w:type="dxa" w:w="259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33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Диаметр труб</w:t>
            </w:r>
          </w:p>
        </w:tc>
        <w:tc>
          <w:tcPr>
            <w:tcW w:type="dxa" w:w="273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45.36</w:t>
            </w:r>
          </w:p>
        </w:tc>
        <w:tc>
          <w:tcPr>
            <w:tcW w:type="dxa" w:w="259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мм</w:t>
            </w:r>
          </w:p>
        </w:tc>
      </w:tr>
      <w:tr>
        <w:tc>
          <w:tcPr>
            <w:tcW w:type="dxa" w:w="33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Глубина заложения</w:t>
            </w:r>
          </w:p>
        </w:tc>
        <w:tc>
          <w:tcPr>
            <w:tcW w:type="dxa" w:w="273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15.36</w:t>
            </w:r>
          </w:p>
        </w:tc>
        <w:tc>
          <w:tcPr>
            <w:tcW w:type="dxa" w:w="259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</w:t>
            </w:r>
          </w:p>
        </w:tc>
      </w:tr>
      <w:tr>
        <w:tc>
          <w:tcPr>
            <w:tcW w:type="dxa" w:w="33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Общая протяженность</w:t>
            </w:r>
          </w:p>
        </w:tc>
        <w:tc>
          <w:tcPr>
            <w:tcW w:type="dxa" w:w="273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1000.25</w:t>
            </w:r>
          </w:p>
        </w:tc>
        <w:tc>
          <w:tcPr>
            <w:tcW w:type="dxa" w:w="259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</w:t>
            </w:r>
          </w:p>
        </w:tc>
      </w:tr>
      <w:tr>
        <w:tc>
          <w:tcPr>
            <w:tcW w:type="dxa" w:w="33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Год ввода в эксплуатацию</w:t>
            </w:r>
          </w:p>
        </w:tc>
        <w:tc>
          <w:tcPr>
            <w:tcW w:type="dxa" w:w="273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1666.00</w:t>
            </w:r>
          </w:p>
        </w:tc>
        <w:tc>
          <w:tcPr>
            <w:tcW w:type="dxa" w:w="259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33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колодцев</w:t>
            </w:r>
          </w:p>
        </w:tc>
        <w:tc>
          <w:tcPr>
            <w:tcW w:type="dxa" w:w="273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85.00</w:t>
            </w:r>
          </w:p>
        </w:tc>
        <w:tc>
          <w:tcPr>
            <w:tcW w:type="dxa" w:w="259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шт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Дренажная система включает следующие элементы: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сеть дренажных трубопроводов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водосборные коллекторы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смотровые и распределительные колодцы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элементы фильтрации и защиты трубопроводов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Система обеспечивает эффективный отвод избыточных вод и поддержание стабильного гидрологического режима территории.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Times New Roman" w:hAnsi="Times New Roman" w:eastAsia="Times New Roman"/>
          <w:b/>
          <w:sz w:val="28"/>
        </w:rPr>
        <w:t>6. ПРОГРАММА ЭКОЛОГИЧЕСКОГО МОНИТОРИНГА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Экологический мониторинг проводится с целью оценки состояния окружающей среды и выявления возможных изменений природных показателей в зоне функционирования дренажной системы.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Программа мониторинга включает: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наблюдение за уровнем грунтовых вод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контроль химического состава дренажных вод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анализ состояния почвенного покрова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наблюдение за гидрологическим режимом территории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Отбор проб осуществляется в контрольных точках, расположенных на территории объекта.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Количество точек наблюдения: 3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4"/>
        </w:rPr>
        <w:t>Таблица 2. Координаты точек наблюдения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Точка наблюдения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Широта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Долгота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Тип среды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точка 1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52.117127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39.395029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мягкая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очень мягкая</w:t>
            </w:r>
          </w:p>
        </w:tc>
      </w:tr>
      <w:tr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тачка 2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55.592979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63.213521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твердая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еле твердая</w:t>
            </w:r>
          </w:p>
        </w:tc>
      </w:tr>
      <w:tr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точка 3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53.447932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28.935987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торфяная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газовитая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Периодичность наблюдений: ежегодно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Исследования проводятся аккредитованными лабораториями с использованием современного аналитического оборудования.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Times New Roman" w:hAnsi="Times New Roman" w:eastAsia="Times New Roman"/>
          <w:b/>
          <w:sz w:val="28"/>
        </w:rPr>
        <w:t>7. РЕЗУЛЬТАТЫ ЛАБОРАТОРНЫХ ИССЛЕДОВАНИЙ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ходе проведения экологического мониторинга были получены результаты лабораторных анализов проб воды и почвы.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Исследования включали определение следующих показателей: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кислотность среды (pH)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содержание растворенных солей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концентрации тяжелых металлов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содержание органических соединений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Результаты лабораторных исследований представлены в таблицах и аналитических материалах отчета.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4"/>
        </w:rPr>
        <w:t>Таблица 3. Результаты лабораторных анализов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Норматив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Единицы измерения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Соответствие</w:t>
            </w:r>
          </w:p>
        </w:tc>
      </w:tr>
      <w:tr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pH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6.00 - 9.00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7.25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-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</w:t>
            </w:r>
          </w:p>
        </w:tc>
      </w:tr>
      <w:tr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Железо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0.27 - 0.33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0.40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мг/л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Марганец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0.09 - 0.12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0.03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мг/л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Нитраты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38.25 - 51.75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48.65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мг/л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</w:t>
            </w:r>
          </w:p>
        </w:tc>
      </w:tr>
      <w:tr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Сульфаты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435.00 - 565.00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499.65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мг/л</w:t>
            </w:r>
          </w:p>
        </w:tc>
        <w:tc>
          <w:tcPr>
            <w:tcW w:type="dxa" w:w="193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</w:t>
            </w:r>
          </w:p>
        </w:tc>
      </w:tr>
    </w:tbl>
    <w:p>
      <w:pPr>
        <w:jc w:val="right"/>
      </w:pPr>
      <w:r>
        <w:rPr>
          <w:rFonts w:ascii="Times New Roman" w:hAnsi="Times New Roman" w:eastAsia="Times New Roman"/>
          <w:b w:val="0"/>
          <w:sz w:val="24"/>
        </w:rPr>
        <w:t>Таблица 4. Динамика наблюдений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Дата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pH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Железо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Марганец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Нитраты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Сульфаты</w:t>
            </w:r>
          </w:p>
        </w:tc>
      </w:tr>
      <w:tr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10.10.2025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5.96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0.20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0.05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30.55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400.65</w:t>
            </w:r>
          </w:p>
        </w:tc>
      </w:tr>
      <w:tr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13.02.2026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7.65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0.30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0.10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45.68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542.65</w:t>
            </w:r>
          </w:p>
        </w:tc>
      </w:tr>
      <w:tr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08.05.2026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10.36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0.45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0.15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53.63</w:t>
            </w:r>
          </w:p>
        </w:tc>
        <w:tc>
          <w:tcPr>
            <w:tcW w:type="dxa" w:w="16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600.32</w:t>
            </w:r>
          </w:p>
        </w:tc>
      </w:tr>
    </w:tbl>
    <w:p>
      <w:r>
        <w:br w:type="page"/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График 1 отражает изменение показателя кислотности (pH) дренажных вод в течение рассматриваемого периода наблюдений. Значения показателя сопоставлены с установленными нормативными диапазонами, характеризующими допустимое состояние водной среды. Анализ динамики показателя позволяет оценить стабильность химических свойств дренажных вод и выявить возможные отклонения от нормативных значений (рис. 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1. Динамика показателя pH дренажных вод</w:t>
      </w:r>
    </w:p>
    <w:p>
      <w:r>
        <w:br w:type="page"/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 графике 2 представлена динамика изменения концентрации железа в пробах дренажных вод, отобранных в контрольных точках наблюдения. Значения показателей сопоставлены с установленными нормативами качества воды. Полученные данные используются для оценки возможного влияния дренажной системы на химический состав водной среды (рис. 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2. Концентрация железа в дренажных водах</w:t>
      </w:r>
    </w:p>
    <w:p>
      <w:r>
        <w:br w:type="page"/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График 3 демонстрирует изменение концентрации марганца в дренажных водах по результатам лабораторных исследований. Представленные данные позволяют оценить динамику содержания данного элемента и определить соответствие полученных значений установленным экологическим нормативам (рис. 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3. Концентрация марганца в дренажных водах</w:t>
      </w:r>
    </w:p>
    <w:p>
      <w:r>
        <w:br w:type="page"/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 графике 4 представлена динамика содержания нитратов в пробах дренажной воды за период наблюдений. Данные показатели характеризуют возможное влияние антропогенных факторов на качество водной среды и позволяют оценить уровень поступления соединений азота в дренажные воды (рис. 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4. Концентрация нитратов в дренажных водах</w:t>
      </w:r>
    </w:p>
    <w:p>
      <w:r>
        <w:br w:type="page"/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График 5 отражает изменение концентрации сульфатов в дренажных водах в течение периода наблюдений. Анализ представленных данных позволяет оценить химический состав дренажных вод и определить соответствие показателей установленным нормативным требованиям (рис. 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5. Концентрация сульфатов в дренажных водах</w:t>
      </w:r>
    </w:p>
    <w:p>
      <w:r>
        <w:br w:type="page"/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 графике 6 представлено сравнительное соотношение концентраций основных контролируемых веществ, выявленных в дренажных водах в ходе лабораторных исследований. Анализ данных позволяет определить относительный вклад отдельных компонентов в общий химический состав водной среды (рис. 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69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6. Сравнение концентраций загрязняющих веществ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Полученные показатели сопоставлены с установленными нормативами качества окружающей среды.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целом результаты мониторинга свидетельствуют о стабильном состоянии природных компонентов в зоне размещения объекта.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Times New Roman" w:hAnsi="Times New Roman" w:eastAsia="Times New Roman"/>
          <w:b/>
          <w:sz w:val="28"/>
        </w:rPr>
        <w:t>8. ОЦЕНКА ВОЗДЕЙСТВИЯ НА ОКРУЖАЮЩУЮ СРЕДУ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Оценка воздействия дренажной системы на окружающую среду проводится на основе анализа данных мониторинга и результатов лабораторных исследований.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Основные потенциальные факторы воздействия включают: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изменение уровня грунтовых вод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перенос растворенных веществ с дренажными водами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возможное влияние на почвенный покров и растительность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Анализ полученных данных показывает, что функционирование дренажной системы осуществляется в пределах установленных экологических нормативов.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Эксплуатация инженерных сооружений не приводит к значительным изменениям природной среды и соответствует требованиям экологической безопасности.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Times New Roman" w:hAnsi="Times New Roman" w:eastAsia="Times New Roman"/>
          <w:b/>
          <w:sz w:val="28"/>
        </w:rPr>
        <w:t>9. МЕРОПРИЯТИЯ ПО СНИЖЕНИЮ ЭКОЛОГИЧЕСКОГО ВОЗДЕЙСТВИЯ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целях обеспечения экологической безопасности предприятие реализует комплекс мероприятий, направленных на предотвращение негативного воздействия на окружающую среду.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 таким мероприятиям относятся: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регулярное техническое обслуживание дренажных сооружений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очистка дренажных трубопроводов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контроль состояния фильтрующих материалов</w:t>
      </w:r>
    </w:p>
    <w:p>
      <w:pPr>
        <w:pStyle w:val="ListBullet"/>
        <w:ind w:left="432" w:hanging="432"/>
      </w:pPr>
      <w:r>
        <w:rPr>
          <w:rFonts w:ascii="Times New Roman" w:hAnsi="Times New Roman" w:eastAsia="Times New Roman"/>
          <w:sz w:val="24"/>
        </w:rPr>
        <w:t>проведение плановых экологических обследований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Реализация указанных мероприятий способствует поддержанию стабильного состояния окружающей среды и повышению надежности инженерной инфраструктуры.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Times New Roman" w:hAnsi="Times New Roman" w:eastAsia="Times New Roman"/>
          <w:b/>
          <w:sz w:val="28"/>
        </w:rPr>
        <w:t>10. 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 основании проведенного анализа можно сделать вывод о том, что эксплуатация дренажной системы на объекте МВИ осуществляется в соответствии с требованиями экологической безопасности.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Результаты экологического мониторинга свидетельствуют о том, что показатели качества природных компонентов находятся в пределах допустимых значений.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Функционирование дренажной системы не оказывает значительного негативного воздействия на окружающую среду.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Предприятие продолжает осуществлять мероприятия по совершенствованию системы экологического контроля и поддержанию высокого уровня экологической безопасности.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Times New Roman" w:hAnsi="Times New Roman" w:eastAsia="Times New Roman"/>
          <w:b/>
          <w:sz w:val="28"/>
        </w:rPr>
        <w:t>11. КОНТАКТНАЯ ИНФОРМАЦИЯ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Организация: Великая Империя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Адрес: г. Млечный Путь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Телефон: +7 (999) 999-99-99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Электронная почта: sutvilgelmir699@gmail.com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Ответственное лицо: Великолепный И.И.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Должность: Император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Дата составления отчета: 16.05.2026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Подпись ______________________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t>ПРЕДПРИЯТИЕ МВИ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28"/>
      </w:rPr>
      <w:t>Межгалактическая Великая Империя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