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668FC">
      <w:pPr>
        <w:pStyle w:val="2"/>
      </w:pPr>
      <w:bookmarkStart w:id="0" w:name="taf大模型篇"/>
      <w:r>
        <w:rPr>
          <w:rFonts w:hint="eastAsia"/>
        </w:rPr>
        <w:t>TAF大模型篇</w:t>
      </w:r>
    </w:p>
    <w:p w14:paraId="35E6583A">
      <w:pPr>
        <w:pStyle w:val="23"/>
        <w:spacing w:before="120" w:after="240"/>
        <w:jc w:val="both"/>
      </w:pPr>
      <w:r>
        <w:rPr>
          <w:rFonts w:hint="eastAsia" w:ascii="微软雅黑" w:hAnsi="微软雅黑" w:eastAsia="微软雅黑"/>
          <w:b/>
          <w:sz w:val="28"/>
        </w:rPr>
        <w:t>作者：邵寿鹏</w:t>
      </w:r>
    </w:p>
    <w:p w14:paraId="66EB4B7A">
      <w:pPr>
        <w:pStyle w:val="13"/>
      </w:pPr>
      <w:r>
        <w:rPr>
          <w:rFonts w:hint="eastAsia" w:ascii="微软雅黑" w:hAnsi="微软雅黑" w:eastAsia="微软雅黑"/>
        </w:rPr>
        <w:t>本文为TAF公理化地基的首个独立上层应用专题，独立登记著作权。全文严格遵循欧几里得-牛顿公理化演绎范式：下层为上层唯一逻辑前提，上层结论不反向约束底层地基。层级0为地基核心摘要（保证独立可读），层级1-5为大模型专题专属内容，全体系推演无外部公理依赖，外部实证结论一律以”锚定注释”形式呈现（见0.4神经科学锚定层摘要），不改变公设/定义/推论/定理结构。</w:t>
      </w:r>
    </w:p>
    <w:p w14:paraId="040279EF">
      <w:pPr>
        <w:pStyle w:val="13"/>
      </w:pPr>
      <w:r>
        <w:rPr>
          <w:rFonts w:hint="eastAsia" w:ascii="微软雅黑" w:hAnsi="微软雅黑" w:eastAsia="微软雅黑"/>
        </w:rPr>
        <w:t>本结构可复用于TAF地基后续应用专题（教育篇、医疗篇、终端篇等），层级0固定为模板，上层按专题替换。</w:t>
      </w:r>
    </w:p>
    <w:p w14:paraId="3E478DBD">
      <w:r>
        <w:rPr>
          <w:rFonts w:ascii="微软雅黑" w:hAnsi="微软雅黑" w:eastAsia="微软雅黑"/>
        </w:rPr>
        <w:pict>
          <v:rect id="_x0000_i1025" o:spt="1" style="height:1.5pt;width:0pt;" coordsize="21600,21600" o:hr="t" o:hrstd="t" o:hralign="center">
            <v:path/>
            <v:fill focussize="0,0"/>
            <v:stroke/>
            <v:imagedata o:title=""/>
            <o:lock v:ext="edit"/>
            <w10:wrap type="none"/>
            <w10:anchorlock/>
          </v:rect>
        </w:pict>
      </w:r>
    </w:p>
    <w:p w14:paraId="4D547C09">
      <w:pPr>
        <w:pStyle w:val="4"/>
      </w:pPr>
      <w:bookmarkStart w:id="1" w:name="层级0公理化地基摘要"/>
      <w:r>
        <w:rPr>
          <w:rFonts w:hint="eastAsia"/>
        </w:rPr>
        <w:t>层级0：公理化地基摘要</w:t>
      </w:r>
    </w:p>
    <w:p w14:paraId="6F7CD154">
      <w:pPr>
        <w:pStyle w:val="23"/>
      </w:pPr>
      <w:r>
        <w:rPr>
          <w:rFonts w:hint="eastAsia" w:ascii="微软雅黑" w:hAnsi="微软雅黑" w:eastAsia="微软雅黑"/>
        </w:rPr>
        <w:t>本层为全体系绝对底层，无任何前置依赖。为独立著作权完整性所需，精简复述</w:t>
      </w:r>
      <w:r>
        <w:rPr>
          <w:rFonts w:ascii="微软雅黑" w:hAnsi="微软雅黑" w:eastAsia="微软雅黑"/>
        </w:rPr>
        <w:t xml:space="preserve"> </w:t>
      </w:r>
      <w:r>
        <w:rPr>
          <w:rFonts w:hint="eastAsia" w:ascii="微软雅黑" w:hAnsi="微软雅黑" w:eastAsia="微软雅黑"/>
        </w:rPr>
        <w:t>TAF框架</w:t>
      </w:r>
      <w:r>
        <w:rPr>
          <w:rFonts w:ascii="微软雅黑" w:hAnsi="微软雅黑" w:eastAsia="微软雅黑"/>
        </w:rPr>
        <w:t xml:space="preserve"> </w:t>
      </w:r>
      <w:r>
        <w:rPr>
          <w:rFonts w:hint="eastAsia" w:ascii="微软雅黑" w:hAnsi="微软雅黑" w:eastAsia="微软雅黑"/>
        </w:rPr>
        <w:t>层级0核心内容。</w:t>
      </w:r>
    </w:p>
    <w:p w14:paraId="76035F79">
      <w:pPr>
        <w:pStyle w:val="5"/>
      </w:pPr>
      <w:bookmarkStart w:id="2" w:name="两大公设postulates-p层"/>
      <w:r>
        <w:t xml:space="preserve">0.1 </w:t>
      </w:r>
      <w:r>
        <w:rPr>
          <w:rFonts w:hint="eastAsia"/>
        </w:rPr>
        <w:t>两大公设（Postulates,</w:t>
      </w:r>
      <w:r>
        <w:t xml:space="preserve"> </w:t>
      </w:r>
      <w:r>
        <w:rPr>
          <w:rFonts w:hint="eastAsia"/>
        </w:rPr>
        <w:t>P层）</w:t>
      </w:r>
    </w:p>
    <w:p w14:paraId="49160A22">
      <w:pPr>
        <w:pStyle w:val="23"/>
      </w:pPr>
      <w:r>
        <w:rPr>
          <w:rFonts w:hint="eastAsia" w:ascii="微软雅黑" w:hAnsi="微软雅黑" w:eastAsia="微软雅黑"/>
        </w:rPr>
        <w:t>两条公设各自独立、互不推导，具备不证自明性。T为先于一切的客观痕迹总集，A为生物注意力存在。由T和A可推导出AT（attention</w:t>
      </w:r>
      <w:r>
        <w:rPr>
          <w:rFonts w:ascii="微软雅黑" w:hAnsi="微软雅黑" w:eastAsia="微软雅黑"/>
        </w:rPr>
        <w:t xml:space="preserve"> </w:t>
      </w:r>
      <w:r>
        <w:rPr>
          <w:rFonts w:hint="eastAsia" w:ascii="微软雅黑" w:hAnsi="微软雅黑" w:eastAsia="微软雅黑"/>
        </w:rPr>
        <w:t>trace，D4）——生物注意力活动必然留下痕迹；由AT可进一步划分出HAT（人类注意力痕迹，D5）和BAT（非人类生物注意力痕迹，D6）。T→AT→HAT的存在链条（定义层导出，非公设）即体系名称TAF的排列来源：Trace→Attention</w:t>
      </w:r>
      <w:r>
        <w:rPr>
          <w:rFonts w:ascii="微软雅黑" w:hAnsi="微软雅黑" w:eastAsia="微软雅黑"/>
        </w:rPr>
        <w:t xml:space="preserve"> Trace→Human Attention </w:t>
      </w:r>
      <w:r>
        <w:rPr>
          <w:rFonts w:hint="eastAsia" w:ascii="微软雅黑" w:hAnsi="微软雅黑" w:eastAsia="微软雅黑"/>
        </w:rPr>
        <w:t>Trace。本体系为分析框架，公设排列反映存在层级而非强调演化叙事。</w:t>
      </w:r>
    </w:p>
    <w:p w14:paraId="5B04F7F8">
      <w:pPr>
        <w:pStyle w:val="3"/>
      </w:pPr>
      <w:r>
        <w:rPr>
          <w:rFonts w:hint="eastAsia" w:ascii="微软雅黑" w:hAnsi="微软雅黑" w:eastAsia="微软雅黑"/>
          <w:b/>
          <w:bCs/>
        </w:rPr>
        <w:t>公设T（Trace）</w:t>
      </w:r>
      <w:r>
        <w:rPr>
          <w:rFonts w:hint="eastAsia" w:ascii="微软雅黑" w:hAnsi="微软雅黑" w:eastAsia="微软雅黑"/>
        </w:rPr>
        <w:t>：客观世界演化必然生成独立于观察者、可被采样的痕迹</w:t>
      </w:r>
      <w:r>
        <w:rPr>
          <w:rFonts w:ascii="微软雅黑" w:hAnsi="微软雅黑" w:eastAsia="微软雅黑"/>
        </w:rPr>
        <w:t xml:space="preserve"> </w:t>
      </w:r>
      <m:oMath>
        <m:r>
          <m:rPr>
            <m:nor/>
            <m:sty m:val="p"/>
          </m:rPr>
          <w:rPr>
            <w:b w:val="0"/>
            <w:i w:val="0"/>
          </w:rPr>
          <m:t>trace</m:t>
        </m:r>
      </m:oMath>
      <w:r>
        <w:rPr>
          <w:rFonts w:hint="eastAsia" w:ascii="微软雅黑" w:hAnsi="微软雅黑" w:eastAsia="微软雅黑"/>
        </w:rPr>
        <w:t>。痕迹本体论中立，不绑定实体物质——量子涨落、时空曲率、概率波演化、能量波动等一切客观物理过程的可观测显现均归入</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范畴。</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绝对先于一切生物与认知主体存在。T为所有痕迹的总集，一切其他痕迹概念均为T的子集。</w:t>
      </w:r>
    </w:p>
    <w:p w14:paraId="156BFD7C">
      <w:pPr>
        <w:pStyle w:val="3"/>
      </w:pPr>
      <w:r>
        <w:rPr>
          <w:rFonts w:hint="eastAsia" w:ascii="微软雅黑" w:hAnsi="微软雅黑" w:eastAsia="微软雅黑"/>
          <w:b/>
          <w:bCs/>
        </w:rPr>
        <w:t>公设A（Attention）</w:t>
      </w:r>
      <w:r>
        <w:rPr>
          <w:rFonts w:hint="eastAsia" w:ascii="微软雅黑" w:hAnsi="微软雅黑" w:eastAsia="微软雅黑"/>
        </w:rPr>
        <w:t>：具备完整神经系统的生物拥有内源主观注意力</w:t>
      </w:r>
      <w:r>
        <w:rPr>
          <w:rFonts w:ascii="微软雅黑" w:hAnsi="微软雅黑" w:eastAsia="微软雅黑"/>
        </w:rPr>
        <w:t xml:space="preserve"> </w:t>
      </w:r>
      <m:oMath>
        <m:r>
          <m:rPr>
            <m:nor/>
            <m:sty m:val="p"/>
          </m:rPr>
          <w:rPr>
            <w:b w:val="0"/>
            <w:i w:val="0"/>
          </w:rPr>
          <m:t>Attention</m:t>
        </m:r>
      </m:oMath>
      <w:r>
        <w:rPr>
          <w:rFonts w:hint="eastAsia" w:ascii="微软雅黑" w:hAnsi="微软雅黑" w:eastAsia="微软雅黑"/>
        </w:rPr>
        <w:t>，注意力依附于单一生物主体，是总量稀缺、具备消耗衰减属性的生物认知资源。AI、算力集群等非生物系统仅搭载注意力机制，不具备生物意义上的注意力（本文中”AI”泛指工程化注意力机制系统，其产业化具体形态即后文”大模型”）。注意力在生物出现后产生。</w:t>
      </w:r>
    </w:p>
    <w:bookmarkEnd w:id="2"/>
    <w:p w14:paraId="52720CAD">
      <w:pPr>
        <w:pStyle w:val="5"/>
      </w:pPr>
      <w:bookmarkStart w:id="3" w:name="十一条基础定义definitions-d层"/>
      <w:r>
        <w:t xml:space="preserve">0.2 </w:t>
      </w:r>
      <w:r>
        <w:rPr>
          <w:rFonts w:hint="eastAsia"/>
        </w:rPr>
        <w:t>十一条基础定义（Definitions,</w:t>
      </w:r>
      <w:r>
        <w:t xml:space="preserve"> </w:t>
      </w:r>
      <w:r>
        <w:rPr>
          <w:rFonts w:hint="eastAsia"/>
        </w:rPr>
        <w:t>D层）</w:t>
      </w:r>
    </w:p>
    <w:p w14:paraId="15BD0277">
      <w:pPr>
        <w:pStyle w:val="23"/>
      </w:pPr>
      <w:r>
        <w:rPr>
          <w:rFonts w:hint="eastAsia" w:ascii="微软雅黑" w:hAnsi="微软雅黑" w:eastAsia="微软雅黑"/>
        </w:rPr>
        <w:t>语义边界约定，界定核心术语，消除概念歧义。十一条定义按逻辑主线排列：</w:t>
      </w:r>
      <w:r>
        <w:rPr>
          <w:rFonts w:hint="eastAsia" w:ascii="微软雅黑" w:hAnsi="微软雅黑" w:eastAsia="微软雅黑"/>
          <w:b/>
          <w:bCs/>
        </w:rPr>
        <w:t>元概念（D1-D3）→</w:t>
      </w:r>
      <w:r>
        <w:rPr>
          <w:rFonts w:ascii="微软雅黑" w:hAnsi="微软雅黑" w:eastAsia="微软雅黑"/>
          <w:b/>
          <w:bCs/>
        </w:rPr>
        <w:t xml:space="preserve"> </w:t>
      </w:r>
      <w:r>
        <w:rPr>
          <w:rFonts w:hint="eastAsia" w:ascii="微软雅黑" w:hAnsi="微软雅黑" w:eastAsia="微软雅黑"/>
          <w:b/>
          <w:bCs/>
        </w:rPr>
        <w:t>痕迹谱系（D4-D6）→</w:t>
      </w:r>
      <w:r>
        <w:rPr>
          <w:rFonts w:ascii="微软雅黑" w:hAnsi="微软雅黑" w:eastAsia="微软雅黑"/>
          <w:b/>
          <w:bCs/>
        </w:rPr>
        <w:t xml:space="preserve"> </w:t>
      </w:r>
      <w:r>
        <w:rPr>
          <w:rFonts w:hint="eastAsia" w:ascii="微软雅黑" w:hAnsi="微软雅黑" w:eastAsia="微软雅黑"/>
          <w:b/>
          <w:bCs/>
        </w:rPr>
        <w:t>采样加工链（D7-D9）→</w:t>
      </w:r>
      <w:r>
        <w:rPr>
          <w:rFonts w:ascii="微软雅黑" w:hAnsi="微软雅黑" w:eastAsia="微软雅黑"/>
          <w:b/>
          <w:bCs/>
        </w:rPr>
        <w:t xml:space="preserve"> </w:t>
      </w:r>
      <w:r>
        <w:rPr>
          <w:rFonts w:hint="eastAsia" w:ascii="微软雅黑" w:hAnsi="微软雅黑" w:eastAsia="微软雅黑"/>
          <w:b/>
          <w:bCs/>
        </w:rPr>
        <w:t>预算本体论（D10）→</w:t>
      </w:r>
      <w:r>
        <w:rPr>
          <w:rFonts w:ascii="微软雅黑" w:hAnsi="微软雅黑" w:eastAsia="微软雅黑"/>
          <w:b/>
          <w:bCs/>
        </w:rPr>
        <w:t xml:space="preserve"> </w:t>
      </w:r>
      <w:r>
        <w:rPr>
          <w:rFonts w:hint="eastAsia" w:ascii="微软雅黑" w:hAnsi="微软雅黑" w:eastAsia="微软雅黑"/>
          <w:b/>
          <w:bCs/>
        </w:rPr>
        <w:t>采样路径收敛（D11）</w:t>
      </w:r>
      <w:r>
        <w:rPr>
          <w:rFonts w:hint="eastAsia" w:ascii="微软雅黑" w:hAnsi="微软雅黑" w:eastAsia="微软雅黑"/>
        </w:rPr>
        <w:t>，逻辑连续无断层。</w:t>
      </w:r>
    </w:p>
    <w:p w14:paraId="6EF02673">
      <w:pPr>
        <w:pStyle w:val="3"/>
      </w:pPr>
      <w:r>
        <w:rPr>
          <w:rFonts w:hint="eastAsia" w:ascii="微软雅黑" w:hAnsi="微软雅黑" w:eastAsia="微软雅黑"/>
          <w:b/>
          <w:bCs/>
        </w:rPr>
        <w:t>元概念（D1-D3）</w:t>
      </w:r>
      <w:r>
        <w:rPr>
          <w:rFonts w:hint="eastAsia" w:ascii="微软雅黑" w:hAnsi="微软雅黑" w:eastAsia="微软雅黑"/>
        </w:rPr>
        <w:t>：</w:t>
      </w:r>
    </w:p>
    <w:tbl>
      <w:tblPr>
        <w:tblStyle w:val="41"/>
        <w:tblW w:w="7920" w:type="dxa"/>
        <w:jc w:val="center"/>
        <w:tblLayout w:type="autofit"/>
        <w:tblCellMar>
          <w:top w:w="0" w:type="dxa"/>
          <w:left w:w="108" w:type="dxa"/>
          <w:bottom w:w="0" w:type="dxa"/>
          <w:right w:w="108" w:type="dxa"/>
        </w:tblCellMar>
      </w:tblPr>
      <w:tblGrid>
        <w:gridCol w:w="894"/>
        <w:gridCol w:w="1460"/>
        <w:gridCol w:w="5566"/>
      </w:tblGrid>
      <w:tr w14:paraId="64E13E11">
        <w:tblPrEx>
          <w:tblCellMar>
            <w:top w:w="0" w:type="dxa"/>
            <w:left w:w="108" w:type="dxa"/>
            <w:bottom w:w="0" w:type="dxa"/>
            <w:right w:w="108" w:type="dxa"/>
          </w:tblCellMar>
        </w:tblPrEx>
        <w:trPr>
          <w:trHeight w:val="0" w:hRule="atLeast"/>
          <w:tblHeader/>
          <w:jc w:val="center"/>
        </w:trPr>
        <w:tc>
          <w:tcPr>
            <w:tcW w:w="894" w:type="dxa"/>
            <w:vAlign w:val="center"/>
          </w:tcPr>
          <w:p w14:paraId="444B04F1">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编号</w:t>
            </w:r>
          </w:p>
        </w:tc>
        <w:tc>
          <w:tcPr>
            <w:tcW w:w="0" w:type="auto"/>
            <w:vAlign w:val="center"/>
          </w:tcPr>
          <w:p w14:paraId="14D3A229">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术语</w:t>
            </w:r>
          </w:p>
        </w:tc>
        <w:tc>
          <w:tcPr>
            <w:tcW w:w="5566" w:type="dxa"/>
            <w:vAlign w:val="center"/>
          </w:tcPr>
          <w:p w14:paraId="658AE8D3">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定义</w:t>
            </w:r>
          </w:p>
        </w:tc>
      </w:tr>
      <w:tr w14:paraId="42F4EAAC">
        <w:tblPrEx>
          <w:tblCellMar>
            <w:top w:w="0" w:type="dxa"/>
            <w:left w:w="108" w:type="dxa"/>
            <w:bottom w:w="0" w:type="dxa"/>
            <w:right w:w="108" w:type="dxa"/>
          </w:tblCellMar>
        </w:tblPrEx>
        <w:trPr>
          <w:trHeight w:val="0" w:hRule="atLeast"/>
          <w:jc w:val="center"/>
        </w:trPr>
        <w:tc>
          <w:tcPr>
            <w:tcW w:w="894" w:type="dxa"/>
            <w:vAlign w:val="center"/>
          </w:tcPr>
          <w:p w14:paraId="1804746A">
            <w:pPr>
              <w:pStyle w:val="24"/>
              <w:keepNext/>
              <w:snapToGrid w:val="0"/>
              <w:spacing w:line="240" w:lineRule="auto"/>
              <w:ind w:left="0" w:leftChars="0" w:right="0" w:rightChars="0" w:firstLine="0" w:firstLineChars="0"/>
              <w:jc w:val="center"/>
            </w:pPr>
            <w:r>
              <w:rPr>
                <w:rFonts w:ascii="微软雅黑" w:hAnsi="微软雅黑" w:eastAsia="微软雅黑"/>
              </w:rPr>
              <w:t>D1</w:t>
            </w:r>
          </w:p>
        </w:tc>
        <w:tc>
          <w:tcPr>
            <w:tcW w:w="0" w:type="auto"/>
            <w:vAlign w:val="center"/>
          </w:tcPr>
          <w:p w14:paraId="078C185A">
            <w:pPr>
              <w:pStyle w:val="24"/>
              <w:keepNext/>
              <w:snapToGrid w:val="0"/>
              <w:spacing w:line="240" w:lineRule="auto"/>
              <w:ind w:left="0" w:leftChars="0" w:right="0" w:rightChars="0" w:firstLine="0" w:firstLineChars="0"/>
              <w:jc w:val="left"/>
            </w:pPr>
            <m:oMath>
              <m:r>
                <m:rPr>
                  <m:nor/>
                  <m:sty m:val="p"/>
                </m:rPr>
                <w:rPr>
                  <w:b w:val="0"/>
                  <w:i w:val="0"/>
                </w:rPr>
                <m:t>trace</m:t>
              </m:r>
            </m:oMath>
            <w:r>
              <w:rPr>
                <w:rFonts w:hint="eastAsia" w:ascii="微软雅黑" w:hAnsi="微软雅黑" w:eastAsia="微软雅黑"/>
              </w:rPr>
              <w:t>（客观痕迹）</w:t>
            </w:r>
          </w:p>
        </w:tc>
        <w:tc>
          <w:tcPr>
            <w:tcW w:w="5566" w:type="dxa"/>
            <w:vAlign w:val="center"/>
          </w:tcPr>
          <w:p w14:paraId="6C8EAE73">
            <w:pPr>
              <w:pStyle w:val="24"/>
              <w:keepNext/>
              <w:snapToGrid w:val="0"/>
              <w:spacing w:line="240" w:lineRule="auto"/>
              <w:ind w:left="0" w:leftChars="0" w:right="0" w:rightChars="0" w:firstLine="0" w:firstLineChars="0"/>
              <w:jc w:val="left"/>
            </w:pPr>
            <w:r>
              <w:rPr>
                <w:rFonts w:hint="eastAsia" w:ascii="微软雅黑" w:hAnsi="微软雅黑" w:eastAsia="微软雅黑"/>
              </w:rPr>
              <w:t>客观世界物理运行与生物活动留存下的可观测印记，独立于观察者存在。可被采样，采样主体不限定。</w:t>
            </w:r>
          </w:p>
        </w:tc>
      </w:tr>
      <w:tr w14:paraId="7CD5CCA6">
        <w:tblPrEx>
          <w:tblCellMar>
            <w:top w:w="0" w:type="dxa"/>
            <w:left w:w="108" w:type="dxa"/>
            <w:bottom w:w="0" w:type="dxa"/>
            <w:right w:w="108" w:type="dxa"/>
          </w:tblCellMar>
        </w:tblPrEx>
        <w:trPr>
          <w:trHeight w:val="0" w:hRule="atLeast"/>
          <w:jc w:val="center"/>
        </w:trPr>
        <w:tc>
          <w:tcPr>
            <w:tcW w:w="894" w:type="dxa"/>
            <w:vAlign w:val="center"/>
          </w:tcPr>
          <w:p w14:paraId="10BD03A2">
            <w:pPr>
              <w:pStyle w:val="24"/>
              <w:keepNext/>
              <w:snapToGrid w:val="0"/>
              <w:spacing w:line="240" w:lineRule="auto"/>
              <w:ind w:left="0" w:leftChars="0" w:right="0" w:rightChars="0" w:firstLine="0" w:firstLineChars="0"/>
              <w:jc w:val="center"/>
            </w:pPr>
            <w:r>
              <w:rPr>
                <w:rFonts w:ascii="微软雅黑" w:hAnsi="微软雅黑" w:eastAsia="微软雅黑"/>
              </w:rPr>
              <w:t>D2</w:t>
            </w:r>
          </w:p>
        </w:tc>
        <w:tc>
          <w:tcPr>
            <w:tcW w:w="0" w:type="auto"/>
            <w:vAlign w:val="center"/>
          </w:tcPr>
          <w:p w14:paraId="619D9940">
            <w:pPr>
              <w:pStyle w:val="24"/>
              <w:keepNext/>
              <w:snapToGrid w:val="0"/>
              <w:spacing w:line="240" w:lineRule="auto"/>
              <w:ind w:left="0" w:leftChars="0" w:right="0" w:rightChars="0" w:firstLine="0" w:firstLineChars="0"/>
              <w:jc w:val="left"/>
            </w:pPr>
            <m:oMath>
              <m:r>
                <m:rPr>
                  <m:nor/>
                  <m:sty m:val="p"/>
                </m:rPr>
                <w:rPr>
                  <w:b w:val="0"/>
                  <w:i w:val="0"/>
                </w:rPr>
                <m:t>attention</m:t>
              </m:r>
            </m:oMath>
            <w:r>
              <w:rPr>
                <w:rFonts w:hint="eastAsia" w:ascii="微软雅黑" w:hAnsi="微软雅黑" w:eastAsia="微软雅黑"/>
              </w:rPr>
              <w:t>（注意力）</w:t>
            </w:r>
          </w:p>
        </w:tc>
        <w:tc>
          <w:tcPr>
            <w:tcW w:w="5566" w:type="dxa"/>
            <w:vAlign w:val="center"/>
          </w:tcPr>
          <w:p w14:paraId="4F25709E">
            <w:pPr>
              <w:pStyle w:val="24"/>
              <w:keepNext/>
              <w:snapToGrid w:val="0"/>
              <w:spacing w:line="240" w:lineRule="auto"/>
              <w:ind w:left="0" w:leftChars="0" w:right="0" w:rightChars="0" w:firstLine="0" w:firstLineChars="0"/>
              <w:jc w:val="left"/>
            </w:pPr>
            <w:r>
              <w:rPr>
                <w:rFonts w:hint="eastAsia" w:ascii="微软雅黑" w:hAnsi="微软雅黑" w:eastAsia="微软雅黑"/>
              </w:rPr>
              <w:t>生物主动调配有限认知资源、选择性聚焦并整合信息的主观生命行为，依附单一生命主体。</w:t>
            </w:r>
          </w:p>
        </w:tc>
      </w:tr>
      <w:tr w14:paraId="4158F115">
        <w:tblPrEx>
          <w:tblCellMar>
            <w:top w:w="0" w:type="dxa"/>
            <w:left w:w="108" w:type="dxa"/>
            <w:bottom w:w="0" w:type="dxa"/>
            <w:right w:w="108" w:type="dxa"/>
          </w:tblCellMar>
        </w:tblPrEx>
        <w:trPr>
          <w:trHeight w:val="0" w:hRule="atLeast"/>
          <w:jc w:val="center"/>
        </w:trPr>
        <w:tc>
          <w:tcPr>
            <w:tcW w:w="894" w:type="dxa"/>
            <w:vAlign w:val="center"/>
          </w:tcPr>
          <w:p w14:paraId="4FBA5615">
            <w:pPr>
              <w:pStyle w:val="24"/>
              <w:keepNext/>
              <w:snapToGrid w:val="0"/>
              <w:spacing w:line="240" w:lineRule="auto"/>
              <w:ind w:left="0" w:leftChars="0" w:right="0" w:rightChars="0" w:firstLine="0" w:firstLineChars="0"/>
              <w:jc w:val="center"/>
            </w:pPr>
            <w:r>
              <w:rPr>
                <w:rFonts w:ascii="微软雅黑" w:hAnsi="微软雅黑" w:eastAsia="微软雅黑"/>
              </w:rPr>
              <w:t>D3</w:t>
            </w:r>
          </w:p>
        </w:tc>
        <w:tc>
          <w:tcPr>
            <w:tcW w:w="1460" w:type="dxa"/>
            <w:vAlign w:val="center"/>
          </w:tcPr>
          <w:p w14:paraId="5F9130F3">
            <w:pPr>
              <w:pStyle w:val="24"/>
              <w:keepNext/>
              <w:snapToGrid w:val="0"/>
              <w:spacing w:line="240" w:lineRule="auto"/>
              <w:ind w:left="0" w:leftChars="0" w:right="0" w:rightChars="0" w:firstLine="0" w:firstLineChars="0"/>
              <w:jc w:val="left"/>
            </w:pPr>
            <w:r>
              <w:rPr>
                <w:rFonts w:hint="eastAsia" w:ascii="微软雅黑" w:hAnsi="微软雅黑" w:eastAsia="微软雅黑"/>
              </w:rPr>
              <w:t>注意力机制</w:t>
            </w:r>
          </w:p>
        </w:tc>
        <w:tc>
          <w:tcPr>
            <w:tcW w:w="5566" w:type="dxa"/>
            <w:vAlign w:val="center"/>
          </w:tcPr>
          <w:p w14:paraId="79F5EECD">
            <w:pPr>
              <w:pStyle w:val="24"/>
              <w:keepNext/>
              <w:snapToGrid w:val="0"/>
              <w:spacing w:line="240" w:lineRule="auto"/>
              <w:ind w:left="0" w:leftChars="0" w:right="0" w:rightChars="0" w:firstLine="0" w:firstLineChars="0"/>
              <w:jc w:val="left"/>
            </w:pPr>
            <w:r>
              <w:rPr>
                <w:rFonts w:hint="eastAsia" w:ascii="微软雅黑" w:hAnsi="微软雅黑" w:eastAsia="微软雅黑"/>
              </w:rPr>
              <w:t>各类系统调度有限资源的通用规则集合。本质为分配规则，无独立主体、无主观意识、无内在感受。深度学习QKV加权运算为其子集。</w:t>
            </w:r>
            <w:r>
              <w:rPr>
                <w:rFonts w:hint="eastAsia" w:ascii="微软雅黑" w:hAnsi="微软雅黑" w:eastAsia="微软雅黑"/>
                <w:b/>
                <w:bCs/>
              </w:rPr>
              <w:t>本体论辨析（生物注意力/理论机制/工程模拟）</w:t>
            </w:r>
            <w:r>
              <w:rPr>
                <w:rFonts w:hint="eastAsia" w:ascii="微软雅黑" w:hAnsi="微软雅黑" w:eastAsia="微软雅黑"/>
              </w:rPr>
              <w:t>：公设A之”Attention”为生物内源主观资源（现象层，BA）；D3”注意力机制”为对生物注意力的理论描述与数学化（模型层，MoA，如归一化计算、偏向竞争）；大模型所实现者为”工程化注意力”（工程层，EA）——基于MoA理论对BA的某些功能性进行模拟或近似。链条：现象（BA）→</w:t>
            </w:r>
            <w:r>
              <w:rPr>
                <w:rFonts w:ascii="微软雅黑" w:hAnsi="微软雅黑" w:eastAsia="微软雅黑"/>
              </w:rPr>
              <w:t xml:space="preserve"> </w:t>
            </w:r>
            <w:r>
              <w:rPr>
                <w:rFonts w:hint="eastAsia" w:ascii="微软雅黑" w:hAnsi="微软雅黑" w:eastAsia="微软雅黑"/>
              </w:rPr>
              <w:t>理论模型（MoA）→</w:t>
            </w:r>
            <w:r>
              <w:rPr>
                <w:rFonts w:ascii="微软雅黑" w:hAnsi="微软雅黑" w:eastAsia="微软雅黑"/>
              </w:rPr>
              <w:t xml:space="preserve"> </w:t>
            </w:r>
            <w:r>
              <w:rPr>
                <w:rFonts w:hint="eastAsia" w:ascii="微软雅黑" w:hAnsi="微软雅黑" w:eastAsia="微软雅黑"/>
              </w:rPr>
              <w:t>工程实现（EA）。大模型是EA的实现者而非”机制集合”本身，故EA不具备感受质——它仅在计算层级模拟功能，而非复现生物现象。</w:t>
            </w:r>
          </w:p>
        </w:tc>
      </w:tr>
    </w:tbl>
    <w:p w14:paraId="11FE3971">
      <w:pPr>
        <w:pStyle w:val="3"/>
      </w:pPr>
      <w:r>
        <w:rPr>
          <w:rFonts w:hint="eastAsia" w:ascii="微软雅黑" w:hAnsi="微软雅黑" w:eastAsia="微软雅黑"/>
          <w:b/>
          <w:bCs/>
        </w:rPr>
        <w:t>第一组：注意力痕迹集合谱系（D4-D6）</w:t>
      </w:r>
      <w:r>
        <w:rPr>
          <w:rFonts w:hint="eastAsia" w:ascii="微软雅黑" w:hAnsi="微软雅黑" w:eastAsia="微软雅黑"/>
        </w:rPr>
        <w:t>——由T+A导出AT，AT再划分为HAT与BAT。</w:t>
      </w:r>
      <w:r>
        <w:rPr>
          <w:rFonts w:hint="eastAsia" w:ascii="微软雅黑" w:hAnsi="微软雅黑" w:eastAsia="微软雅黑"/>
          <w:b/>
          <w:bCs/>
        </w:rPr>
        <w:t>专题应用范围注记</w:t>
      </w:r>
      <w:r>
        <w:rPr>
          <w:rFonts w:hint="eastAsia" w:ascii="微软雅黑" w:hAnsi="微软雅黑" w:eastAsia="微软雅黑"/>
        </w:rPr>
        <w:t>：本专题聚焦大模型工程，训练语料本质为人类文明语料（HAT），纯BAT（如动物行为痕迹）无法直接用于文本大模型训练，故BAT在本专题内为定义完整性所需的谱系占位，其工程应用（如动物行为建模、生物信号处理）属其他应用专题的拓展范围，本专题不展开。</w:t>
      </w:r>
    </w:p>
    <w:tbl>
      <w:tblPr>
        <w:tblStyle w:val="41"/>
        <w:tblW w:w="7920" w:type="dxa"/>
        <w:jc w:val="center"/>
        <w:tblLayout w:type="autofit"/>
        <w:tblCellMar>
          <w:top w:w="0" w:type="dxa"/>
          <w:left w:w="108" w:type="dxa"/>
          <w:bottom w:w="0" w:type="dxa"/>
          <w:right w:w="108" w:type="dxa"/>
        </w:tblCellMar>
      </w:tblPr>
      <w:tblGrid>
        <w:gridCol w:w="870"/>
        <w:gridCol w:w="2839"/>
        <w:gridCol w:w="4211"/>
      </w:tblGrid>
      <w:tr w14:paraId="0248680E">
        <w:tblPrEx>
          <w:tblCellMar>
            <w:top w:w="0" w:type="dxa"/>
            <w:left w:w="108" w:type="dxa"/>
            <w:bottom w:w="0" w:type="dxa"/>
            <w:right w:w="108" w:type="dxa"/>
          </w:tblCellMar>
        </w:tblPrEx>
        <w:trPr>
          <w:trHeight w:val="0" w:hRule="atLeast"/>
          <w:tblHeader/>
          <w:jc w:val="center"/>
        </w:trPr>
        <w:tc>
          <w:tcPr>
            <w:tcW w:w="870" w:type="dxa"/>
            <w:vAlign w:val="center"/>
          </w:tcPr>
          <w:p w14:paraId="62BA5EDE">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编号</w:t>
            </w:r>
          </w:p>
        </w:tc>
        <w:tc>
          <w:tcPr>
            <w:tcW w:w="0" w:type="auto"/>
            <w:vAlign w:val="center"/>
          </w:tcPr>
          <w:p w14:paraId="1573DB3E">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术语</w:t>
            </w:r>
          </w:p>
        </w:tc>
        <w:tc>
          <w:tcPr>
            <w:tcW w:w="4211" w:type="dxa"/>
            <w:vAlign w:val="center"/>
          </w:tcPr>
          <w:p w14:paraId="66AB96FB">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定义</w:t>
            </w:r>
          </w:p>
        </w:tc>
      </w:tr>
      <w:tr w14:paraId="789AF5B7">
        <w:tblPrEx>
          <w:tblCellMar>
            <w:top w:w="0" w:type="dxa"/>
            <w:left w:w="108" w:type="dxa"/>
            <w:bottom w:w="0" w:type="dxa"/>
            <w:right w:w="108" w:type="dxa"/>
          </w:tblCellMar>
        </w:tblPrEx>
        <w:trPr>
          <w:trHeight w:val="0" w:hRule="atLeast"/>
          <w:jc w:val="center"/>
        </w:trPr>
        <w:tc>
          <w:tcPr>
            <w:tcW w:w="870" w:type="dxa"/>
            <w:vAlign w:val="center"/>
          </w:tcPr>
          <w:p w14:paraId="017AAEC9">
            <w:pPr>
              <w:pStyle w:val="24"/>
              <w:keepNext/>
              <w:snapToGrid w:val="0"/>
              <w:spacing w:line="240" w:lineRule="auto"/>
              <w:ind w:left="0" w:leftChars="0" w:right="0" w:rightChars="0" w:firstLine="0" w:firstLineChars="0"/>
              <w:jc w:val="center"/>
            </w:pPr>
            <w:r>
              <w:rPr>
                <w:rFonts w:ascii="微软雅黑" w:hAnsi="微软雅黑" w:eastAsia="微软雅黑"/>
              </w:rPr>
              <w:t>D4</w:t>
            </w:r>
          </w:p>
        </w:tc>
        <w:tc>
          <w:tcPr>
            <w:tcW w:w="0" w:type="auto"/>
            <w:vAlign w:val="center"/>
          </w:tcPr>
          <w:p w14:paraId="2661A078">
            <w:pPr>
              <w:pStyle w:val="24"/>
              <w:keepNext/>
              <w:snapToGrid w:val="0"/>
              <w:spacing w:line="240" w:lineRule="auto"/>
              <w:ind w:left="0" w:leftChars="0" w:right="0" w:rightChars="0" w:firstLine="0" w:firstLineChars="0"/>
              <w:jc w:val="left"/>
            </w:pPr>
            <w:r>
              <w:rPr>
                <w:rFonts w:hint="eastAsia" w:ascii="微软雅黑" w:hAnsi="微软雅黑" w:eastAsia="微软雅黑"/>
              </w:rPr>
              <w:t>AT（attention</w:t>
            </w:r>
            <w:r>
              <w:rPr>
                <w:rFonts w:ascii="微软雅黑" w:hAnsi="微软雅黑" w:eastAsia="微软雅黑"/>
              </w:rPr>
              <w:t xml:space="preserve"> </w:t>
            </w:r>
            <w:r>
              <w:rPr>
                <w:rFonts w:hint="eastAsia" w:ascii="微软雅黑" w:hAnsi="微软雅黑" w:eastAsia="微软雅黑"/>
              </w:rPr>
              <w:t>trace，注意力痕迹）</w:t>
            </w:r>
          </w:p>
        </w:tc>
        <w:tc>
          <w:tcPr>
            <w:tcW w:w="4211" w:type="dxa"/>
            <w:vAlign w:val="center"/>
          </w:tcPr>
          <w:p w14:paraId="61E33A8F">
            <w:pPr>
              <w:pStyle w:val="24"/>
              <w:keepNext/>
              <w:snapToGrid w:val="0"/>
              <w:spacing w:line="240" w:lineRule="auto"/>
              <w:ind w:left="0" w:leftChars="0" w:right="0" w:rightChars="0" w:firstLine="0" w:firstLineChars="0"/>
              <w:jc w:val="left"/>
            </w:pPr>
            <w:r>
              <w:rPr>
                <w:rFonts w:hint="eastAsia" w:ascii="微软雅黑" w:hAnsi="微软雅黑" w:eastAsia="微软雅黑"/>
              </w:rPr>
              <w:t>生物注意力活动产生的痕迹，属于T的子集（T</w:t>
            </w:r>
            <w:r>
              <w:rPr>
                <w:rFonts w:ascii="微软雅黑" w:hAnsi="微软雅黑" w:eastAsia="微软雅黑"/>
              </w:rPr>
              <w:t xml:space="preserve"> ⊃ </w:t>
            </w:r>
            <w:r>
              <w:rPr>
                <w:rFonts w:hint="eastAsia" w:ascii="微软雅黑" w:hAnsi="微软雅黑" w:eastAsia="微软雅黑"/>
              </w:rPr>
              <w:t>AT）。AT</w:t>
            </w:r>
            <w:r>
              <w:rPr>
                <w:rFonts w:ascii="微软雅黑" w:hAnsi="微软雅黑" w:eastAsia="微软雅黑"/>
              </w:rPr>
              <w:t xml:space="preserve"> = HAT ∪ </w:t>
            </w:r>
            <w:r>
              <w:rPr>
                <w:rFonts w:hint="eastAsia" w:ascii="微软雅黑" w:hAnsi="微软雅黑" w:eastAsia="微软雅黑"/>
              </w:rPr>
              <w:t>BAT，HAT</w:t>
            </w:r>
            <w:r>
              <w:rPr>
                <w:rFonts w:ascii="微软雅黑" w:hAnsi="微软雅黑" w:eastAsia="微软雅黑"/>
              </w:rPr>
              <w:t xml:space="preserve"> ∩ BAT = ∅。</w:t>
            </w:r>
          </w:p>
        </w:tc>
      </w:tr>
      <w:tr w14:paraId="4C49B699">
        <w:tblPrEx>
          <w:tblCellMar>
            <w:top w:w="0" w:type="dxa"/>
            <w:left w:w="108" w:type="dxa"/>
            <w:bottom w:w="0" w:type="dxa"/>
            <w:right w:w="108" w:type="dxa"/>
          </w:tblCellMar>
        </w:tblPrEx>
        <w:trPr>
          <w:trHeight w:val="0" w:hRule="atLeast"/>
          <w:jc w:val="center"/>
        </w:trPr>
        <w:tc>
          <w:tcPr>
            <w:tcW w:w="870" w:type="dxa"/>
            <w:vAlign w:val="center"/>
          </w:tcPr>
          <w:p w14:paraId="7B57D26C">
            <w:pPr>
              <w:pStyle w:val="24"/>
              <w:keepNext/>
              <w:snapToGrid w:val="0"/>
              <w:spacing w:line="240" w:lineRule="auto"/>
              <w:ind w:left="0" w:leftChars="0" w:right="0" w:rightChars="0" w:firstLine="0" w:firstLineChars="0"/>
              <w:jc w:val="center"/>
            </w:pPr>
            <w:r>
              <w:rPr>
                <w:rFonts w:ascii="微软雅黑" w:hAnsi="微软雅黑" w:eastAsia="微软雅黑"/>
              </w:rPr>
              <w:t>D5</w:t>
            </w:r>
          </w:p>
        </w:tc>
        <w:tc>
          <w:tcPr>
            <w:tcW w:w="0" w:type="auto"/>
            <w:vAlign w:val="center"/>
          </w:tcPr>
          <w:p w14:paraId="3E17E087">
            <w:pPr>
              <w:pStyle w:val="24"/>
              <w:keepNext/>
              <w:snapToGrid w:val="0"/>
              <w:spacing w:line="240" w:lineRule="auto"/>
              <w:ind w:left="0" w:leftChars="0" w:right="0" w:rightChars="0" w:firstLine="0" w:firstLineChars="0"/>
              <w:jc w:val="left"/>
            </w:pPr>
            <w:r>
              <w:rPr>
                <w:rFonts w:hint="eastAsia" w:ascii="微软雅黑" w:hAnsi="微软雅黑" w:eastAsia="微软雅黑"/>
              </w:rPr>
              <w:t>HAT（Human</w:t>
            </w:r>
            <w:r>
              <w:rPr>
                <w:rFonts w:ascii="微软雅黑" w:hAnsi="微软雅黑" w:eastAsia="微软雅黑"/>
              </w:rPr>
              <w:t xml:space="preserve"> Attention </w:t>
            </w:r>
            <w:r>
              <w:rPr>
                <w:rFonts w:hint="eastAsia" w:ascii="微软雅黑" w:hAnsi="微软雅黑" w:eastAsia="微软雅黑"/>
              </w:rPr>
              <w:t>Trace，人类注意力痕迹）</w:t>
            </w:r>
          </w:p>
        </w:tc>
        <w:tc>
          <w:tcPr>
            <w:tcW w:w="4211" w:type="dxa"/>
            <w:vAlign w:val="center"/>
          </w:tcPr>
          <w:p w14:paraId="5BA75FD7">
            <w:pPr>
              <w:pStyle w:val="24"/>
              <w:keepNext/>
              <w:snapToGrid w:val="0"/>
              <w:spacing w:line="240" w:lineRule="auto"/>
              <w:ind w:left="0" w:leftChars="0" w:right="0" w:rightChars="0" w:firstLine="0" w:firstLineChars="0"/>
              <w:jc w:val="left"/>
            </w:pPr>
            <w:r>
              <w:rPr>
                <w:rFonts w:hint="eastAsia" w:ascii="微软雅黑" w:hAnsi="微软雅黑" w:eastAsia="微软雅黑"/>
              </w:rPr>
              <w:t>人类注意力活动产生的AT。HAT为AT的子集（AT</w:t>
            </w:r>
            <w:r>
              <w:rPr>
                <w:rFonts w:ascii="微软雅黑" w:hAnsi="微软雅黑" w:eastAsia="微软雅黑"/>
              </w:rPr>
              <w:t xml:space="preserve"> ⊃ </w:t>
            </w:r>
            <w:r>
              <w:rPr>
                <w:rFonts w:hint="eastAsia" w:ascii="微软雅黑" w:hAnsi="微软雅黑" w:eastAsia="微软雅黑"/>
              </w:rPr>
              <w:t>HAT），为人类独有。HAT不预设主动意图——人类的一切注意力参与（无论有意识主动与否）均可能产生HAT。</w:t>
            </w:r>
          </w:p>
        </w:tc>
      </w:tr>
      <w:tr w14:paraId="159EC3BE">
        <w:tblPrEx>
          <w:tblCellMar>
            <w:top w:w="0" w:type="dxa"/>
            <w:left w:w="108" w:type="dxa"/>
            <w:bottom w:w="0" w:type="dxa"/>
            <w:right w:w="108" w:type="dxa"/>
          </w:tblCellMar>
        </w:tblPrEx>
        <w:trPr>
          <w:trHeight w:val="0" w:hRule="atLeast"/>
          <w:jc w:val="center"/>
        </w:trPr>
        <w:tc>
          <w:tcPr>
            <w:tcW w:w="870" w:type="dxa"/>
            <w:vAlign w:val="center"/>
          </w:tcPr>
          <w:p w14:paraId="6B6ADCCC">
            <w:pPr>
              <w:pStyle w:val="24"/>
              <w:keepNext/>
              <w:snapToGrid w:val="0"/>
              <w:spacing w:line="240" w:lineRule="auto"/>
              <w:ind w:left="0" w:leftChars="0" w:right="0" w:rightChars="0" w:firstLine="0" w:firstLineChars="0"/>
              <w:jc w:val="center"/>
            </w:pPr>
            <w:r>
              <w:rPr>
                <w:rFonts w:ascii="微软雅黑" w:hAnsi="微软雅黑" w:eastAsia="微软雅黑"/>
              </w:rPr>
              <w:t>D6</w:t>
            </w:r>
          </w:p>
        </w:tc>
        <w:tc>
          <w:tcPr>
            <w:tcW w:w="2839" w:type="dxa"/>
            <w:vAlign w:val="center"/>
          </w:tcPr>
          <w:p w14:paraId="5B407E9D">
            <w:pPr>
              <w:pStyle w:val="24"/>
              <w:keepNext/>
              <w:snapToGrid w:val="0"/>
              <w:spacing w:line="240" w:lineRule="auto"/>
              <w:ind w:left="0" w:leftChars="0" w:right="0" w:rightChars="0" w:firstLine="0" w:firstLineChars="0"/>
              <w:jc w:val="left"/>
            </w:pPr>
            <w:r>
              <w:rPr>
                <w:rFonts w:hint="eastAsia" w:ascii="微软雅黑" w:hAnsi="微软雅黑" w:eastAsia="微软雅黑"/>
              </w:rPr>
              <w:t>BAT（Biological</w:t>
            </w:r>
            <w:r>
              <w:rPr>
                <w:rFonts w:ascii="微软雅黑" w:hAnsi="微软雅黑" w:eastAsia="微软雅黑"/>
              </w:rPr>
              <w:t xml:space="preserve"> Attention </w:t>
            </w:r>
            <w:r>
              <w:rPr>
                <w:rFonts w:hint="eastAsia" w:ascii="微软雅黑" w:hAnsi="微软雅黑" w:eastAsia="微软雅黑"/>
              </w:rPr>
              <w:t>Trace，非人类生物注意力痕迹）</w:t>
            </w:r>
          </w:p>
        </w:tc>
        <w:tc>
          <w:tcPr>
            <w:tcW w:w="4211" w:type="dxa"/>
            <w:vAlign w:val="center"/>
          </w:tcPr>
          <w:p w14:paraId="73FC0B19">
            <w:pPr>
              <w:pStyle w:val="24"/>
              <w:keepNext/>
              <w:snapToGrid w:val="0"/>
              <w:spacing w:line="240" w:lineRule="auto"/>
              <w:ind w:left="0" w:leftChars="0" w:right="0" w:rightChars="0" w:firstLine="0" w:firstLineChars="0"/>
              <w:jc w:val="left"/>
            </w:pPr>
            <w:r>
              <w:rPr>
                <w:rFonts w:hint="eastAsia" w:ascii="微软雅黑" w:hAnsi="微软雅黑" w:eastAsia="微软雅黑"/>
              </w:rPr>
              <w:t>非人类生物注意力活动产生的AT。BAT为AT的子集，AT</w:t>
            </w:r>
            <w:r>
              <w:rPr>
                <w:rFonts w:ascii="微软雅黑" w:hAnsi="微软雅黑" w:eastAsia="微软雅黑"/>
              </w:rPr>
              <w:t xml:space="preserve"> = HAT ∪ </w:t>
            </w:r>
            <w:r>
              <w:rPr>
                <w:rFonts w:hint="eastAsia" w:ascii="微软雅黑" w:hAnsi="微软雅黑" w:eastAsia="微软雅黑"/>
              </w:rPr>
              <w:t>BAT。BAT可细化为AAT（Animal</w:t>
            </w:r>
            <w:r>
              <w:rPr>
                <w:rFonts w:ascii="微软雅黑" w:hAnsi="微软雅黑" w:eastAsia="微软雅黑"/>
              </w:rPr>
              <w:t xml:space="preserve"> Attention </w:t>
            </w:r>
            <w:r>
              <w:rPr>
                <w:rFonts w:hint="eastAsia" w:ascii="微软雅黑" w:hAnsi="微软雅黑" w:eastAsia="微软雅黑"/>
              </w:rPr>
              <w:t>Trace）等子类。</w:t>
            </w:r>
          </w:p>
        </w:tc>
      </w:tr>
    </w:tbl>
    <w:p w14:paraId="677409BB">
      <w:pPr>
        <w:pStyle w:val="3"/>
      </w:pPr>
      <w:r>
        <w:rPr>
          <w:rFonts w:hint="eastAsia" w:ascii="微软雅黑" w:hAnsi="微软雅黑" w:eastAsia="微软雅黑"/>
          <w:b/>
          <w:bCs/>
        </w:rPr>
        <w:t>第二组：基于T的完整采样加工链（D7-D9）</w:t>
      </w:r>
      <w:r>
        <w:rPr>
          <w:rFonts w:hint="eastAsia" w:ascii="微软雅黑" w:hAnsi="微软雅黑" w:eastAsia="微软雅黑"/>
        </w:rPr>
        <w:t>——HAT/BAT均为采样源头，地位相同。D9为加工链可交换终态。</w:t>
      </w:r>
    </w:p>
    <w:tbl>
      <w:tblPr>
        <w:tblStyle w:val="41"/>
        <w:tblW w:w="7920" w:type="dxa"/>
        <w:jc w:val="center"/>
        <w:tblLayout w:type="autofit"/>
        <w:tblCellMar>
          <w:top w:w="0" w:type="dxa"/>
          <w:left w:w="108" w:type="dxa"/>
          <w:bottom w:w="0" w:type="dxa"/>
          <w:right w:w="108" w:type="dxa"/>
        </w:tblCellMar>
      </w:tblPr>
      <w:tblGrid>
        <w:gridCol w:w="895"/>
        <w:gridCol w:w="1432"/>
        <w:gridCol w:w="5593"/>
      </w:tblGrid>
      <w:tr w14:paraId="745915B6">
        <w:tblPrEx>
          <w:tblCellMar>
            <w:top w:w="0" w:type="dxa"/>
            <w:left w:w="108" w:type="dxa"/>
            <w:bottom w:w="0" w:type="dxa"/>
            <w:right w:w="108" w:type="dxa"/>
          </w:tblCellMar>
        </w:tblPrEx>
        <w:trPr>
          <w:trHeight w:val="0" w:hRule="atLeast"/>
          <w:tblHeader/>
          <w:jc w:val="center"/>
        </w:trPr>
        <w:tc>
          <w:tcPr>
            <w:tcW w:w="895" w:type="dxa"/>
            <w:vAlign w:val="center"/>
          </w:tcPr>
          <w:p w14:paraId="4A446E27">
            <w:pPr>
              <w:pStyle w:val="24"/>
              <w:snapToGrid w:val="0"/>
              <w:spacing w:line="240" w:lineRule="auto"/>
              <w:ind w:left="0" w:leftChars="0" w:right="0" w:rightChars="0" w:firstLine="0" w:firstLineChars="0"/>
              <w:jc w:val="center"/>
              <w:rPr>
                <w:b/>
              </w:rPr>
            </w:pPr>
            <w:r>
              <w:rPr>
                <w:rFonts w:hint="eastAsia" w:ascii="微软雅黑" w:hAnsi="微软雅黑" w:eastAsia="微软雅黑"/>
                <w:b/>
              </w:rPr>
              <w:t>编号</w:t>
            </w:r>
          </w:p>
        </w:tc>
        <w:tc>
          <w:tcPr>
            <w:tcW w:w="0" w:type="auto"/>
            <w:vAlign w:val="center"/>
          </w:tcPr>
          <w:p w14:paraId="6B495EC3">
            <w:pPr>
              <w:pStyle w:val="24"/>
              <w:snapToGrid w:val="0"/>
              <w:spacing w:line="240" w:lineRule="auto"/>
              <w:ind w:left="0" w:leftChars="0" w:right="0" w:rightChars="0" w:firstLine="0" w:firstLineChars="0"/>
              <w:jc w:val="center"/>
              <w:rPr>
                <w:b/>
              </w:rPr>
            </w:pPr>
            <w:r>
              <w:rPr>
                <w:rFonts w:hint="eastAsia" w:ascii="微软雅黑" w:hAnsi="微软雅黑" w:eastAsia="微软雅黑"/>
                <w:b/>
              </w:rPr>
              <w:t>术语</w:t>
            </w:r>
          </w:p>
        </w:tc>
        <w:tc>
          <w:tcPr>
            <w:tcW w:w="5593" w:type="dxa"/>
            <w:vAlign w:val="center"/>
          </w:tcPr>
          <w:p w14:paraId="3B7C3C4D">
            <w:pPr>
              <w:pStyle w:val="24"/>
              <w:snapToGrid w:val="0"/>
              <w:spacing w:line="240" w:lineRule="auto"/>
              <w:ind w:left="0" w:leftChars="0" w:right="0" w:rightChars="0" w:firstLine="0" w:firstLineChars="0"/>
              <w:jc w:val="center"/>
              <w:rPr>
                <w:b/>
              </w:rPr>
            </w:pPr>
            <w:r>
              <w:rPr>
                <w:rFonts w:hint="eastAsia" w:ascii="微软雅黑" w:hAnsi="微软雅黑" w:eastAsia="微软雅黑"/>
                <w:b/>
              </w:rPr>
              <w:t>定义</w:t>
            </w:r>
          </w:p>
        </w:tc>
      </w:tr>
      <w:tr w14:paraId="376345DD">
        <w:tblPrEx>
          <w:tblCellMar>
            <w:top w:w="0" w:type="dxa"/>
            <w:left w:w="108" w:type="dxa"/>
            <w:bottom w:w="0" w:type="dxa"/>
            <w:right w:w="108" w:type="dxa"/>
          </w:tblCellMar>
        </w:tblPrEx>
        <w:trPr>
          <w:trHeight w:val="0" w:hRule="atLeast"/>
          <w:jc w:val="center"/>
        </w:trPr>
        <w:tc>
          <w:tcPr>
            <w:tcW w:w="895" w:type="dxa"/>
            <w:vAlign w:val="center"/>
          </w:tcPr>
          <w:p w14:paraId="334FB3F5">
            <w:pPr>
              <w:pStyle w:val="24"/>
              <w:snapToGrid w:val="0"/>
              <w:spacing w:line="240" w:lineRule="auto"/>
              <w:ind w:left="0" w:leftChars="0" w:right="0" w:rightChars="0" w:firstLine="0" w:firstLineChars="0"/>
              <w:jc w:val="center"/>
            </w:pPr>
            <w:r>
              <w:rPr>
                <w:rFonts w:ascii="微软雅黑" w:hAnsi="微软雅黑" w:eastAsia="微软雅黑"/>
              </w:rPr>
              <w:t>D7</w:t>
            </w:r>
          </w:p>
        </w:tc>
        <w:tc>
          <w:tcPr>
            <w:tcW w:w="0" w:type="auto"/>
            <w:vAlign w:val="center"/>
          </w:tcPr>
          <w:p w14:paraId="348A6E8A">
            <w:pPr>
              <w:pStyle w:val="24"/>
              <w:snapToGrid w:val="0"/>
              <w:spacing w:line="240" w:lineRule="auto"/>
              <w:ind w:left="0" w:leftChars="0" w:right="0" w:rightChars="0" w:firstLine="0" w:firstLineChars="0"/>
              <w:jc w:val="left"/>
            </w:pPr>
            <w:r>
              <w:rPr>
                <w:rFonts w:hint="eastAsia" w:ascii="微软雅黑" w:hAnsi="微软雅黑" w:eastAsia="微软雅黑"/>
              </w:rPr>
              <w:t>数据</w:t>
            </w:r>
          </w:p>
        </w:tc>
        <w:tc>
          <w:tcPr>
            <w:tcW w:w="5593" w:type="dxa"/>
            <w:vAlign w:val="center"/>
          </w:tcPr>
          <w:p w14:paraId="2D06C683">
            <w:pPr>
              <w:pStyle w:val="24"/>
              <w:snapToGrid w:val="0"/>
              <w:spacing w:line="240" w:lineRule="auto"/>
              <w:ind w:left="0" w:leftChars="0" w:right="0" w:rightChars="0" w:firstLine="0" w:firstLineChars="0"/>
              <w:jc w:val="left"/>
            </w:pPr>
            <w:r>
              <w:rPr>
                <w:rFonts w:hint="eastAsia" w:ascii="微软雅黑" w:hAnsi="微软雅黑" w:eastAsia="微软雅黑"/>
              </w:rPr>
              <w:t>对T（含HAT、BAT）采样后存储形成的信息载体，可脱离原始生成主体独立留存。</w:t>
            </w:r>
          </w:p>
        </w:tc>
      </w:tr>
      <w:tr w14:paraId="4633B26D">
        <w:tblPrEx>
          <w:tblCellMar>
            <w:top w:w="0" w:type="dxa"/>
            <w:left w:w="108" w:type="dxa"/>
            <w:bottom w:w="0" w:type="dxa"/>
            <w:right w:w="108" w:type="dxa"/>
          </w:tblCellMar>
        </w:tblPrEx>
        <w:trPr>
          <w:trHeight w:val="0" w:hRule="atLeast"/>
          <w:jc w:val="center"/>
        </w:trPr>
        <w:tc>
          <w:tcPr>
            <w:tcW w:w="895" w:type="dxa"/>
            <w:vAlign w:val="center"/>
          </w:tcPr>
          <w:p w14:paraId="40CC50D1">
            <w:pPr>
              <w:pStyle w:val="24"/>
              <w:snapToGrid w:val="0"/>
              <w:spacing w:line="240" w:lineRule="auto"/>
              <w:ind w:left="0" w:leftChars="0" w:right="0" w:rightChars="0" w:firstLine="0" w:firstLineChars="0"/>
              <w:jc w:val="center"/>
            </w:pPr>
            <w:r>
              <w:rPr>
                <w:rFonts w:ascii="微软雅黑" w:hAnsi="微软雅黑" w:eastAsia="微软雅黑"/>
              </w:rPr>
              <w:t>D8</w:t>
            </w:r>
          </w:p>
        </w:tc>
        <w:tc>
          <w:tcPr>
            <w:tcW w:w="0" w:type="auto"/>
            <w:vAlign w:val="center"/>
          </w:tcPr>
          <w:p w14:paraId="26FA5F43">
            <w:pPr>
              <w:pStyle w:val="24"/>
              <w:snapToGrid w:val="0"/>
              <w:spacing w:line="240" w:lineRule="auto"/>
              <w:ind w:left="0" w:leftChars="0" w:right="0" w:rightChars="0" w:firstLine="0" w:firstLineChars="0"/>
              <w:jc w:val="left"/>
            </w:pPr>
            <w:r>
              <w:rPr>
                <w:rFonts w:hint="eastAsia" w:ascii="微软雅黑" w:hAnsi="微软雅黑" w:eastAsia="微软雅黑"/>
              </w:rPr>
              <w:t>结构化数据</w:t>
            </w:r>
          </w:p>
        </w:tc>
        <w:tc>
          <w:tcPr>
            <w:tcW w:w="5593" w:type="dxa"/>
            <w:vAlign w:val="center"/>
          </w:tcPr>
          <w:p w14:paraId="21858AF7">
            <w:pPr>
              <w:pStyle w:val="24"/>
              <w:snapToGrid w:val="0"/>
              <w:spacing w:line="240" w:lineRule="auto"/>
              <w:ind w:left="0" w:leftChars="0" w:right="0" w:rightChars="0" w:firstLine="0" w:firstLineChars="0"/>
              <w:jc w:val="left"/>
            </w:pPr>
            <w:r>
              <w:rPr>
                <w:rFonts w:hint="eastAsia" w:ascii="微软雅黑" w:hAnsi="微软雅黑" w:eastAsia="微软雅黑"/>
              </w:rPr>
              <w:t>原始数据经统一规则有序加工产物。结构化是获得有序性的关键操作，但不宜直接进入流转领域。</w:t>
            </w:r>
          </w:p>
        </w:tc>
      </w:tr>
      <w:tr w14:paraId="3DD32C73">
        <w:tblPrEx>
          <w:tblCellMar>
            <w:top w:w="0" w:type="dxa"/>
            <w:left w:w="108" w:type="dxa"/>
            <w:bottom w:w="0" w:type="dxa"/>
            <w:right w:w="108" w:type="dxa"/>
          </w:tblCellMar>
        </w:tblPrEx>
        <w:trPr>
          <w:trHeight w:val="0" w:hRule="atLeast"/>
          <w:jc w:val="center"/>
        </w:trPr>
        <w:tc>
          <w:tcPr>
            <w:tcW w:w="895" w:type="dxa"/>
            <w:vAlign w:val="center"/>
          </w:tcPr>
          <w:p w14:paraId="027729AE">
            <w:pPr>
              <w:pStyle w:val="24"/>
              <w:snapToGrid w:val="0"/>
              <w:spacing w:line="240" w:lineRule="auto"/>
              <w:ind w:left="0" w:leftChars="0" w:right="0" w:rightChars="0" w:firstLine="0" w:firstLineChars="0"/>
              <w:jc w:val="center"/>
            </w:pPr>
            <w:r>
              <w:rPr>
                <w:rFonts w:ascii="微软雅黑" w:hAnsi="微软雅黑" w:eastAsia="微软雅黑"/>
              </w:rPr>
              <w:t>D9</w:t>
            </w:r>
          </w:p>
        </w:tc>
        <w:tc>
          <w:tcPr>
            <w:tcW w:w="1432" w:type="dxa"/>
            <w:vAlign w:val="center"/>
          </w:tcPr>
          <w:p w14:paraId="644DA4A8">
            <w:pPr>
              <w:pStyle w:val="24"/>
              <w:snapToGrid w:val="0"/>
              <w:spacing w:line="240" w:lineRule="auto"/>
              <w:ind w:left="0" w:leftChars="0" w:right="0" w:rightChars="0" w:firstLine="0" w:firstLineChars="0"/>
              <w:jc w:val="left"/>
            </w:pPr>
            <w:r>
              <w:rPr>
                <w:rFonts w:hint="eastAsia" w:ascii="微软雅黑" w:hAnsi="微软雅黑" w:eastAsia="微软雅黑"/>
              </w:rPr>
              <w:t>脱敏数据（可交换终态）</w:t>
            </w:r>
          </w:p>
        </w:tc>
        <w:tc>
          <w:tcPr>
            <w:tcW w:w="5593" w:type="dxa"/>
            <w:vAlign w:val="center"/>
          </w:tcPr>
          <w:p w14:paraId="303351CE">
            <w:pPr>
              <w:pStyle w:val="24"/>
              <w:snapToGrid w:val="0"/>
              <w:spacing w:line="240" w:lineRule="auto"/>
              <w:ind w:left="0" w:leftChars="0" w:right="0" w:rightChars="0" w:firstLine="0" w:firstLineChars="0"/>
              <w:jc w:val="left"/>
            </w:pPr>
            <w:r>
              <w:rPr>
                <w:rFonts w:hint="eastAsia" w:ascii="微软雅黑" w:hAnsi="微软雅黑" w:eastAsia="微软雅黑"/>
              </w:rPr>
              <w:t>结构化数据剥离主体敏感信息后形成的可流通标准化信息载体。升格为加工链可交换终态——痕迹经加工链达到可交换状态，来源区分用D9|HAT、D9|BAT标记。</w:t>
            </w:r>
          </w:p>
        </w:tc>
      </w:tr>
    </w:tbl>
    <w:p w14:paraId="0A8C7568">
      <w:pPr>
        <w:pStyle w:val="3"/>
      </w:pPr>
      <w:r>
        <w:rPr>
          <w:rFonts w:hint="eastAsia" w:ascii="微软雅黑" w:hAnsi="微软雅黑" w:eastAsia="微软雅黑"/>
          <w:b/>
          <w:bCs/>
        </w:rPr>
        <w:t>第三组：预算本体论（D10）</w:t>
      </w:r>
      <w:r>
        <w:rPr>
          <w:rFonts w:hint="eastAsia" w:ascii="微软雅黑" w:hAnsi="微软雅黑" w:eastAsia="微软雅黑"/>
        </w:rPr>
        <w:t>（锚点：公设A）</w:t>
      </w:r>
    </w:p>
    <w:tbl>
      <w:tblPr>
        <w:tblStyle w:val="41"/>
        <w:tblW w:w="7920" w:type="dxa"/>
        <w:jc w:val="center"/>
        <w:tblLayout w:type="autofit"/>
        <w:tblCellMar>
          <w:top w:w="0" w:type="dxa"/>
          <w:left w:w="108" w:type="dxa"/>
          <w:bottom w:w="0" w:type="dxa"/>
          <w:right w:w="108" w:type="dxa"/>
        </w:tblCellMar>
      </w:tblPr>
      <w:tblGrid>
        <w:gridCol w:w="861"/>
        <w:gridCol w:w="2240"/>
        <w:gridCol w:w="4819"/>
      </w:tblGrid>
      <w:tr w14:paraId="232414C7">
        <w:tblPrEx>
          <w:tblCellMar>
            <w:top w:w="0" w:type="dxa"/>
            <w:left w:w="108" w:type="dxa"/>
            <w:bottom w:w="0" w:type="dxa"/>
            <w:right w:w="108" w:type="dxa"/>
          </w:tblCellMar>
        </w:tblPrEx>
        <w:trPr>
          <w:trHeight w:val="0" w:hRule="atLeast"/>
          <w:tblHeader/>
          <w:jc w:val="center"/>
        </w:trPr>
        <w:tc>
          <w:tcPr>
            <w:tcW w:w="861" w:type="dxa"/>
            <w:vAlign w:val="center"/>
          </w:tcPr>
          <w:p w14:paraId="2C02ACB0">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编号</w:t>
            </w:r>
          </w:p>
        </w:tc>
        <w:tc>
          <w:tcPr>
            <w:tcW w:w="2240" w:type="dxa"/>
            <w:vAlign w:val="center"/>
          </w:tcPr>
          <w:p w14:paraId="3DF2BD11">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术语</w:t>
            </w:r>
          </w:p>
        </w:tc>
        <w:tc>
          <w:tcPr>
            <w:tcW w:w="4819" w:type="dxa"/>
            <w:vAlign w:val="center"/>
          </w:tcPr>
          <w:p w14:paraId="43F20A7F">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定义</w:t>
            </w:r>
          </w:p>
        </w:tc>
      </w:tr>
      <w:tr w14:paraId="4721EF23">
        <w:tblPrEx>
          <w:tblCellMar>
            <w:top w:w="0" w:type="dxa"/>
            <w:left w:w="108" w:type="dxa"/>
            <w:bottom w:w="0" w:type="dxa"/>
            <w:right w:w="108" w:type="dxa"/>
          </w:tblCellMar>
        </w:tblPrEx>
        <w:trPr>
          <w:trHeight w:val="0" w:hRule="atLeast"/>
          <w:jc w:val="center"/>
        </w:trPr>
        <w:tc>
          <w:tcPr>
            <w:tcW w:w="861" w:type="dxa"/>
            <w:vAlign w:val="center"/>
          </w:tcPr>
          <w:p w14:paraId="2FF7B40D">
            <w:pPr>
              <w:pStyle w:val="24"/>
              <w:keepNext/>
              <w:snapToGrid w:val="0"/>
              <w:spacing w:line="240" w:lineRule="auto"/>
              <w:ind w:left="0" w:leftChars="0" w:right="0" w:rightChars="0" w:firstLine="0" w:firstLineChars="0"/>
              <w:jc w:val="center"/>
            </w:pPr>
            <w:r>
              <w:rPr>
                <w:rFonts w:ascii="微软雅黑" w:hAnsi="微软雅黑" w:eastAsia="微软雅黑"/>
              </w:rPr>
              <w:t>D10</w:t>
            </w:r>
          </w:p>
        </w:tc>
        <w:tc>
          <w:tcPr>
            <w:tcW w:w="2240" w:type="dxa"/>
            <w:vAlign w:val="center"/>
          </w:tcPr>
          <w:p w14:paraId="55D8D860">
            <w:pPr>
              <w:pStyle w:val="24"/>
              <w:keepNext/>
              <w:snapToGrid w:val="0"/>
              <w:spacing w:line="240" w:lineRule="auto"/>
              <w:ind w:left="0" w:leftChars="0" w:right="0" w:rightChars="0" w:firstLine="0" w:firstLineChars="0"/>
              <w:jc w:val="center"/>
            </w:pPr>
            <w:r>
              <w:rPr>
                <w:rFonts w:hint="eastAsia" w:ascii="微软雅黑" w:hAnsi="微软雅黑" w:eastAsia="微软雅黑"/>
              </w:rPr>
              <w:t>容量-预算二分</w:t>
            </w:r>
          </w:p>
        </w:tc>
        <w:tc>
          <w:tcPr>
            <w:tcW w:w="4819" w:type="dxa"/>
            <w:vAlign w:val="center"/>
          </w:tcPr>
          <w:p w14:paraId="3A9B4D18">
            <w:pPr>
              <w:pStyle w:val="24"/>
              <w:keepNext/>
              <w:snapToGrid w:val="0"/>
              <w:spacing w:line="240" w:lineRule="auto"/>
              <w:ind w:left="0" w:leftChars="0" w:right="0" w:rightChars="0" w:firstLine="0" w:firstLineChars="0"/>
              <w:jc w:val="left"/>
            </w:pPr>
            <w:r>
              <w:rPr>
                <w:rFonts w:hint="eastAsia" w:ascii="微软雅黑" w:hAnsi="微软雅黑" w:eastAsia="微软雅黑"/>
              </w:rPr>
              <w:t>注意力容量（Capacity）与注意力预算（Budget）的二分。</w:t>
            </w:r>
            <w:r>
              <w:rPr>
                <w:rFonts w:hint="eastAsia" w:ascii="微软雅黑" w:hAnsi="微软雅黑" w:eastAsia="微软雅黑"/>
                <w:b/>
                <w:bCs/>
              </w:rPr>
              <w:t>注意力容量</w:t>
            </w:r>
            <w:r>
              <w:rPr>
                <w:rFonts w:hint="eastAsia" w:ascii="微软雅黑" w:hAnsi="微软雅黑" w:eastAsia="微软雅黑"/>
              </w:rPr>
              <w:t>：生物神经系统的注意力供给上限，受生理约束（睡眠、年龄、健康状态），可波动。容量的绝对数值不可直接运算——主体无法直接读取或计算容量的瞬时标量值，但部分边界指标可通过行为表现进行间接校准（如自我报告的疲劳程度可映射为额定功率偏离度的代理指标，见容量内部结构注释）。</w:t>
            </w:r>
            <w:r>
              <w:rPr>
                <w:rFonts w:hint="eastAsia" w:ascii="微软雅黑" w:hAnsi="微软雅黑" w:eastAsia="微软雅黑"/>
                <w:b/>
                <w:bCs/>
              </w:rPr>
              <w:t>注意力预算</w:t>
            </w:r>
            <w:r>
              <w:rPr>
                <w:rFonts w:hint="eastAsia" w:ascii="微软雅黑" w:hAnsi="微软雅黑" w:eastAsia="微软雅黑"/>
              </w:rPr>
              <w:t>：容量的可运算量化形态，满足零和性（</w:t>
            </w:r>
            <m:oMath>
              <m:nary>
                <m:naryPr>
                  <m:chr m:val="∑"/>
                  <m:limLoc m:val="undOvr"/>
                  <m:supHide m:val="1"/>
                </m:naryPr>
                <m:sub>
                  <m:r>
                    <m:rPr/>
                    <m:t>i</m:t>
                  </m:r>
                </m:sub>
                <m:sup>
                  <m:r>
                    <m:rPr/>
                    <m:t>​</m:t>
                  </m:r>
                </m:sup>
                <m:e>
                  <m:sSub>
                    <m:sSubPr/>
                    <m:e>
                      <m:r>
                        <m:rPr/>
                        <m:t>a</m:t>
                      </m:r>
                    </m:e>
                    <m:sub>
                      <m:r>
                        <m:rPr/>
                        <m:t>i</m:t>
                      </m:r>
                    </m:sub>
                  </m:sSub>
                </m:e>
              </m:nary>
              <m:r>
                <m:rPr>
                  <m:sty m:val="p"/>
                </m:rPr>
                <m:t>≤</m:t>
              </m:r>
              <m:sSub>
                <m:sSubPr/>
                <m:e>
                  <m:r>
                    <m:rPr/>
                    <m:t>B</m:t>
                  </m:r>
                </m:e>
                <m:sub>
                  <m:r>
                    <m:rPr/>
                    <m:t>a</m:t>
                  </m:r>
                </m:sub>
              </m:sSub>
              <m:r>
                <m:rPr>
                  <m:sty m:val="p"/>
                </m:rPr>
                <m:t>(</m:t>
              </m:r>
              <m:r>
                <m:rPr/>
                <m:t>t</m:t>
              </m:r>
              <m:r>
                <m:rPr>
                  <m:sty m:val="p"/>
                </m:rPr>
                <m:t>)</m:t>
              </m:r>
            </m:oMath>
            <w:r>
              <w:rPr>
                <w:rFonts w:hint="eastAsia" w:ascii="微软雅黑" w:hAnsi="微软雅黑" w:eastAsia="微软雅黑"/>
              </w:rPr>
              <w:t>）与强制消耗性（每时刻都在消耗），是注意力在分配决策中的操作化表达。容量是预算的上界来源（</w:t>
            </w:r>
            <m:oMath>
              <m:sSub>
                <m:sSubPr/>
                <m:e>
                  <m:r>
                    <m:rPr/>
                    <m:t>B</m:t>
                  </m:r>
                </m:e>
                <m:sub>
                  <m:r>
                    <m:rPr/>
                    <m:t>a</m:t>
                  </m:r>
                </m:sub>
              </m:sSub>
              <m:r>
                <m:rPr>
                  <m:sty m:val="p"/>
                </m:rPr>
                <m:t>(</m:t>
              </m:r>
              <m:r>
                <m:rPr/>
                <m:t>t</m:t>
              </m:r>
              <m:r>
                <m:rPr>
                  <m:sty m:val="p"/>
                </m:rPr>
                <m:t>)≤</m:t>
              </m:r>
              <m:r>
                <m:rPr>
                  <m:nor/>
                  <m:sty m:val="p"/>
                </m:rPr>
                <m:t>Cap</m:t>
              </m:r>
            </m:oMath>
            <w:r>
              <w:rPr>
                <w:rFonts w:hint="eastAsia" w:ascii="微软雅黑" w:hAnsi="微软雅黑" w:eastAsia="微软雅黑"/>
              </w:rPr>
              <w:t>），主体无法直接”操作容量”，只能通过恢复活动间接调节容量上限（如休息提升容量，疲劳降低容量），再由容量供给预算流量。此二分是定理3全部预算推论的前提。</w:t>
            </w:r>
          </w:p>
        </w:tc>
      </w:tr>
    </w:tbl>
    <w:p w14:paraId="17B6DD5C">
      <w:pPr>
        <w:pStyle w:val="3"/>
      </w:pPr>
      <w:r>
        <w:rPr>
          <w:rFonts w:hint="eastAsia" w:ascii="微软雅黑" w:hAnsi="微软雅黑" w:eastAsia="微软雅黑"/>
          <w:b/>
          <w:bCs/>
        </w:rPr>
        <w:t>D10容量内部结构注释</w:t>
      </w:r>
      <w:r>
        <w:rPr>
          <w:rFonts w:hint="eastAsia" w:ascii="微软雅黑" w:hAnsi="微软雅黑" w:eastAsia="微软雅黑"/>
        </w:rPr>
        <w:t>（锚点：D10</w:t>
      </w:r>
      <w:r>
        <w:rPr>
          <w:rFonts w:ascii="微软雅黑" w:hAnsi="微软雅黑" w:eastAsia="微软雅黑"/>
        </w:rPr>
        <w:t xml:space="preserve"> + </w:t>
      </w:r>
      <w:r>
        <w:rPr>
          <w:rFonts w:hint="eastAsia" w:ascii="微软雅黑" w:hAnsi="微软雅黑" w:eastAsia="微软雅黑"/>
        </w:rPr>
        <w:t>定理3预算推论，锚定计算机体系结构功率管理理论）：</w:t>
      </w:r>
    </w:p>
    <w:p w14:paraId="63E6344C">
      <w:pPr>
        <w:pStyle w:val="3"/>
      </w:pPr>
      <w:r>
        <w:rPr>
          <w:rFonts w:hint="eastAsia" w:ascii="微软雅黑" w:hAnsi="微软雅黑" w:eastAsia="微软雅黑"/>
        </w:rPr>
        <w:t>容量（Capacity）非单一黑箱参数，内部具有四层功率结构：</w:t>
      </w:r>
    </w:p>
    <w:tbl>
      <w:tblPr>
        <w:tblStyle w:val="41"/>
        <w:tblW w:w="9759" w:type="dxa"/>
        <w:jc w:val="center"/>
        <w:tblLayout w:type="autofit"/>
        <w:tblCellMar>
          <w:top w:w="0" w:type="dxa"/>
          <w:left w:w="108" w:type="dxa"/>
          <w:bottom w:w="0" w:type="dxa"/>
          <w:right w:w="108" w:type="dxa"/>
        </w:tblCellMar>
      </w:tblPr>
      <w:tblGrid>
        <w:gridCol w:w="1776"/>
        <w:gridCol w:w="918"/>
        <w:gridCol w:w="2073"/>
        <w:gridCol w:w="1776"/>
        <w:gridCol w:w="3216"/>
      </w:tblGrid>
      <w:tr w14:paraId="349F60FB">
        <w:trPr>
          <w:trHeight w:val="0" w:hRule="atLeast"/>
          <w:tblHeader/>
          <w:jc w:val="center"/>
        </w:trPr>
        <w:tc>
          <w:tcPr>
            <w:tcW w:w="1776" w:type="dxa"/>
            <w:vAlign w:val="center"/>
          </w:tcPr>
          <w:p w14:paraId="7D1C9179">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功率指标</w:t>
            </w:r>
          </w:p>
        </w:tc>
        <w:tc>
          <w:tcPr>
            <w:tcW w:w="918" w:type="dxa"/>
            <w:vAlign w:val="center"/>
          </w:tcPr>
          <w:p w14:paraId="4872F8BE">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符号</w:t>
            </w:r>
          </w:p>
        </w:tc>
        <w:tc>
          <w:tcPr>
            <w:tcW w:w="0" w:type="auto"/>
            <w:vAlign w:val="center"/>
          </w:tcPr>
          <w:p w14:paraId="4B43CA00">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定义</w:t>
            </w:r>
          </w:p>
        </w:tc>
        <w:tc>
          <w:tcPr>
            <w:tcW w:w="1776" w:type="dxa"/>
            <w:vAlign w:val="center"/>
          </w:tcPr>
          <w:p w14:paraId="6DB1A47A">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可观测性</w:t>
            </w:r>
          </w:p>
        </w:tc>
        <w:tc>
          <w:tcPr>
            <w:tcW w:w="3216" w:type="dxa"/>
            <w:vAlign w:val="center"/>
          </w:tcPr>
          <w:p w14:paraId="0B08DAA4">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与D10/TAF的对应</w:t>
            </w:r>
          </w:p>
        </w:tc>
      </w:tr>
      <w:tr w14:paraId="76F8F03F">
        <w:tblPrEx>
          <w:tblCellMar>
            <w:top w:w="0" w:type="dxa"/>
            <w:left w:w="108" w:type="dxa"/>
            <w:bottom w:w="0" w:type="dxa"/>
            <w:right w:w="108" w:type="dxa"/>
          </w:tblCellMar>
        </w:tblPrEx>
        <w:trPr>
          <w:trHeight w:val="0" w:hRule="atLeast"/>
          <w:jc w:val="center"/>
        </w:trPr>
        <w:tc>
          <w:tcPr>
            <w:tcW w:w="1776" w:type="dxa"/>
            <w:vAlign w:val="center"/>
          </w:tcPr>
          <w:p w14:paraId="2C80C250">
            <w:pPr>
              <w:pStyle w:val="24"/>
              <w:keepNext/>
              <w:snapToGrid w:val="0"/>
              <w:spacing w:line="240" w:lineRule="auto"/>
              <w:ind w:left="0" w:leftChars="0" w:right="0" w:rightChars="0" w:firstLine="0" w:firstLineChars="0"/>
              <w:jc w:val="left"/>
            </w:pPr>
            <w:r>
              <w:rPr>
                <w:rFonts w:hint="eastAsia" w:ascii="微软雅黑" w:hAnsi="微软雅黑" w:eastAsia="微软雅黑"/>
              </w:rPr>
              <w:t>最大功率</w:t>
            </w:r>
          </w:p>
        </w:tc>
        <w:tc>
          <w:tcPr>
            <w:tcW w:w="918" w:type="dxa"/>
            <w:vAlign w:val="center"/>
          </w:tcPr>
          <w:p w14:paraId="5B03075D">
            <w:pPr>
              <w:pStyle w:val="24"/>
              <w:keepNext/>
              <w:snapToGrid w:val="0"/>
              <w:spacing w:line="240" w:lineRule="auto"/>
              <w:ind w:left="0" w:leftChars="0" w:right="0" w:rightChars="0" w:firstLine="0" w:firstLineChars="0"/>
              <w:jc w:val="left"/>
            </w:pPr>
            <m:oMathPara>
              <m:oMath>
                <m:sSub>
                  <m:sSubPr/>
                  <m:e>
                    <m:r>
                      <m:rPr/>
                      <m:t>P</m:t>
                    </m:r>
                  </m:e>
                  <m:sub>
                    <m:r>
                      <m:rPr/>
                      <m:t>max</m:t>
                    </m:r>
                  </m:sub>
                </m:sSub>
              </m:oMath>
            </m:oMathPara>
          </w:p>
        </w:tc>
        <w:tc>
          <w:tcPr>
            <w:tcW w:w="0" w:type="auto"/>
            <w:vAlign w:val="center"/>
          </w:tcPr>
          <w:p w14:paraId="5C162799">
            <w:pPr>
              <w:pStyle w:val="24"/>
              <w:keepNext/>
              <w:snapToGrid w:val="0"/>
              <w:spacing w:line="240" w:lineRule="auto"/>
              <w:ind w:left="0" w:leftChars="0" w:right="0" w:rightChars="0" w:firstLine="0" w:firstLineChars="0"/>
              <w:jc w:val="left"/>
            </w:pPr>
            <w:r>
              <w:rPr>
                <w:rFonts w:hint="eastAsia" w:ascii="微软雅黑" w:hAnsi="微软雅黑" w:eastAsia="微软雅黑"/>
              </w:rPr>
              <w:t>系统短时极限输出，理论上限</w:t>
            </w:r>
          </w:p>
        </w:tc>
        <w:tc>
          <w:tcPr>
            <w:tcW w:w="1776" w:type="dxa"/>
            <w:vAlign w:val="center"/>
          </w:tcPr>
          <w:p w14:paraId="3ECC8C9B">
            <w:pPr>
              <w:pStyle w:val="24"/>
              <w:keepNext/>
              <w:snapToGrid w:val="0"/>
              <w:spacing w:line="240" w:lineRule="auto"/>
              <w:ind w:left="0" w:leftChars="0" w:right="0" w:rightChars="0" w:firstLine="0" w:firstLineChars="0"/>
              <w:jc w:val="left"/>
            </w:pPr>
            <w:r>
              <w:rPr>
                <w:rFonts w:hint="eastAsia" w:ascii="微软雅黑" w:hAnsi="微软雅黑" w:eastAsia="微软雅黑"/>
              </w:rPr>
              <w:t>不可直接观测</w:t>
            </w:r>
          </w:p>
        </w:tc>
        <w:tc>
          <w:tcPr>
            <w:tcW w:w="3216" w:type="dxa"/>
            <w:vAlign w:val="center"/>
          </w:tcPr>
          <w:p w14:paraId="62E5DB82">
            <w:pPr>
              <w:pStyle w:val="24"/>
              <w:keepNext/>
              <w:snapToGrid w:val="0"/>
              <w:spacing w:line="240" w:lineRule="auto"/>
              <w:ind w:left="0" w:leftChars="0" w:right="0" w:rightChars="0" w:firstLine="0" w:firstLineChars="0"/>
              <w:jc w:val="left"/>
            </w:pPr>
            <w:r>
              <w:rPr>
                <w:rFonts w:hint="eastAsia" w:ascii="微软雅黑" w:hAnsi="微软雅黑" w:eastAsia="微软雅黑"/>
              </w:rPr>
              <w:t>D10”受生理约束的容量上限”——突破导致结构性损伤</w:t>
            </w:r>
          </w:p>
        </w:tc>
      </w:tr>
      <w:tr w14:paraId="578DC535">
        <w:tblPrEx>
          <w:tblCellMar>
            <w:top w:w="0" w:type="dxa"/>
            <w:left w:w="108" w:type="dxa"/>
            <w:bottom w:w="0" w:type="dxa"/>
            <w:right w:w="108" w:type="dxa"/>
          </w:tblCellMar>
        </w:tblPrEx>
        <w:trPr>
          <w:trHeight w:val="0" w:hRule="atLeast"/>
          <w:jc w:val="center"/>
        </w:trPr>
        <w:tc>
          <w:tcPr>
            <w:tcW w:w="1776" w:type="dxa"/>
            <w:vAlign w:val="center"/>
          </w:tcPr>
          <w:p w14:paraId="0CF6BBAD">
            <w:pPr>
              <w:pStyle w:val="24"/>
              <w:keepNext/>
              <w:snapToGrid w:val="0"/>
              <w:spacing w:line="240" w:lineRule="auto"/>
              <w:ind w:left="0" w:leftChars="0" w:right="0" w:rightChars="0" w:firstLine="0" w:firstLineChars="0"/>
              <w:jc w:val="left"/>
            </w:pPr>
            <w:r>
              <w:rPr>
                <w:rFonts w:hint="eastAsia" w:ascii="微软雅黑" w:hAnsi="微软雅黑" w:eastAsia="微软雅黑"/>
              </w:rPr>
              <w:t>额定功率</w:t>
            </w:r>
          </w:p>
        </w:tc>
        <w:tc>
          <w:tcPr>
            <w:tcW w:w="918" w:type="dxa"/>
            <w:vAlign w:val="center"/>
          </w:tcPr>
          <w:p w14:paraId="088AF6DA">
            <w:pPr>
              <w:pStyle w:val="24"/>
              <w:keepNext/>
              <w:snapToGrid w:val="0"/>
              <w:spacing w:line="240" w:lineRule="auto"/>
              <w:ind w:left="0" w:leftChars="0" w:right="0" w:rightChars="0" w:firstLine="0" w:firstLineChars="0"/>
              <w:jc w:val="left"/>
            </w:pPr>
            <m:oMathPara>
              <m:oMath>
                <m:sSub>
                  <m:sSubPr/>
                  <m:e>
                    <m:r>
                      <m:rPr/>
                      <m:t>P</m:t>
                    </m:r>
                  </m:e>
                  <m:sub>
                    <m:r>
                      <m:rPr/>
                      <m:t>rated</m:t>
                    </m:r>
                  </m:sub>
                </m:sSub>
              </m:oMath>
            </m:oMathPara>
          </w:p>
        </w:tc>
        <w:tc>
          <w:tcPr>
            <w:tcW w:w="0" w:type="auto"/>
            <w:vAlign w:val="center"/>
          </w:tcPr>
          <w:p w14:paraId="7EE730ED">
            <w:pPr>
              <w:pStyle w:val="24"/>
              <w:keepNext/>
              <w:snapToGrid w:val="0"/>
              <w:spacing w:line="240" w:lineRule="auto"/>
              <w:ind w:left="0" w:leftChars="0" w:right="0" w:rightChars="0" w:firstLine="0" w:firstLineChars="0"/>
              <w:jc w:val="left"/>
            </w:pPr>
            <w:r>
              <w:rPr>
                <w:rFonts w:hint="eastAsia" w:ascii="微软雅黑" w:hAnsi="微软雅黑" w:eastAsia="微软雅黑"/>
              </w:rPr>
              <w:t>系统长期运行的最佳持续输出</w:t>
            </w:r>
          </w:p>
        </w:tc>
        <w:tc>
          <w:tcPr>
            <w:tcW w:w="1776" w:type="dxa"/>
            <w:vAlign w:val="center"/>
          </w:tcPr>
          <w:p w14:paraId="24CEB3BA">
            <w:pPr>
              <w:pStyle w:val="24"/>
              <w:keepNext/>
              <w:snapToGrid w:val="0"/>
              <w:spacing w:line="240" w:lineRule="auto"/>
              <w:ind w:left="0" w:leftChars="0" w:right="0" w:rightChars="0" w:firstLine="0" w:firstLineChars="0"/>
              <w:jc w:val="left"/>
            </w:pPr>
            <w:r>
              <w:rPr>
                <w:rFonts w:hint="eastAsia" w:ascii="微软雅黑" w:hAnsi="微软雅黑" w:eastAsia="微软雅黑"/>
              </w:rPr>
              <w:t>半可观测</w:t>
            </w:r>
          </w:p>
        </w:tc>
        <w:tc>
          <w:tcPr>
            <w:tcW w:w="3216" w:type="dxa"/>
            <w:vAlign w:val="center"/>
          </w:tcPr>
          <w:p w14:paraId="2709BE42">
            <w:pPr>
              <w:pStyle w:val="24"/>
              <w:keepNext/>
              <w:snapToGrid w:val="0"/>
              <w:spacing w:line="240" w:lineRule="auto"/>
              <w:ind w:left="0" w:leftChars="0" w:right="0" w:rightChars="0" w:firstLine="0" w:firstLineChars="0"/>
              <w:jc w:val="left"/>
            </w:pPr>
            <w:r>
              <w:rPr>
                <w:rFonts w:hint="eastAsia" w:ascii="微软雅黑" w:hAnsi="微软雅黑" w:eastAsia="微软雅黑"/>
              </w:rPr>
              <w:t>主体可感知最佳工作状态，偏离导致效率下降</w:t>
            </w:r>
          </w:p>
        </w:tc>
      </w:tr>
      <w:tr w14:paraId="762F7997">
        <w:tblPrEx>
          <w:tblCellMar>
            <w:top w:w="0" w:type="dxa"/>
            <w:left w:w="108" w:type="dxa"/>
            <w:bottom w:w="0" w:type="dxa"/>
            <w:right w:w="108" w:type="dxa"/>
          </w:tblCellMar>
        </w:tblPrEx>
        <w:trPr>
          <w:trHeight w:val="0" w:hRule="atLeast"/>
          <w:jc w:val="center"/>
        </w:trPr>
        <w:tc>
          <w:tcPr>
            <w:tcW w:w="1776" w:type="dxa"/>
            <w:vAlign w:val="center"/>
          </w:tcPr>
          <w:p w14:paraId="059D9A25">
            <w:pPr>
              <w:pStyle w:val="24"/>
              <w:keepNext/>
              <w:snapToGrid w:val="0"/>
              <w:spacing w:line="240" w:lineRule="auto"/>
              <w:ind w:left="0" w:leftChars="0" w:right="0" w:rightChars="0" w:firstLine="0" w:firstLineChars="0"/>
              <w:jc w:val="left"/>
            </w:pPr>
            <w:r>
              <w:rPr>
                <w:rFonts w:hint="eastAsia" w:ascii="微软雅黑" w:hAnsi="微软雅黑" w:eastAsia="微软雅黑"/>
              </w:rPr>
              <w:t>最小维持功率</w:t>
            </w:r>
          </w:p>
        </w:tc>
        <w:tc>
          <w:tcPr>
            <w:tcW w:w="918" w:type="dxa"/>
            <w:vAlign w:val="center"/>
          </w:tcPr>
          <w:p w14:paraId="76CDE9B8">
            <w:pPr>
              <w:pStyle w:val="24"/>
              <w:keepNext/>
              <w:snapToGrid w:val="0"/>
              <w:spacing w:line="240" w:lineRule="auto"/>
              <w:ind w:left="0" w:leftChars="0" w:right="0" w:rightChars="0" w:firstLine="0" w:firstLineChars="0"/>
              <w:jc w:val="left"/>
            </w:pPr>
            <m:oMathPara>
              <m:oMath>
                <m:sSub>
                  <m:sSubPr/>
                  <m:e>
                    <m:r>
                      <m:rPr/>
                      <m:t>P</m:t>
                    </m:r>
                  </m:e>
                  <m:sub>
                    <m:r>
                      <m:rPr/>
                      <m:t>min</m:t>
                    </m:r>
                  </m:sub>
                </m:sSub>
              </m:oMath>
            </m:oMathPara>
          </w:p>
        </w:tc>
        <w:tc>
          <w:tcPr>
            <w:tcW w:w="0" w:type="auto"/>
            <w:vAlign w:val="center"/>
          </w:tcPr>
          <w:p w14:paraId="0CB96B5B">
            <w:pPr>
              <w:pStyle w:val="24"/>
              <w:keepNext/>
              <w:snapToGrid w:val="0"/>
              <w:spacing w:line="240" w:lineRule="auto"/>
              <w:ind w:left="0" w:leftChars="0" w:right="0" w:rightChars="0" w:firstLine="0" w:firstLineChars="0"/>
              <w:jc w:val="left"/>
            </w:pPr>
            <w:r>
              <w:rPr>
                <w:rFonts w:hint="eastAsia" w:ascii="微软雅黑" w:hAnsi="微软雅黑" w:eastAsia="微软雅黑"/>
              </w:rPr>
              <w:t>维持基本认知运转的最低功率</w:t>
            </w:r>
          </w:p>
        </w:tc>
        <w:tc>
          <w:tcPr>
            <w:tcW w:w="1776" w:type="dxa"/>
            <w:vAlign w:val="center"/>
          </w:tcPr>
          <w:p w14:paraId="3F7BD97C">
            <w:pPr>
              <w:pStyle w:val="24"/>
              <w:keepNext/>
              <w:snapToGrid w:val="0"/>
              <w:spacing w:line="240" w:lineRule="auto"/>
              <w:ind w:left="0" w:leftChars="0" w:right="0" w:rightChars="0" w:firstLine="0" w:firstLineChars="0"/>
              <w:jc w:val="left"/>
            </w:pPr>
            <w:r>
              <w:rPr>
                <w:rFonts w:hint="eastAsia" w:ascii="微软雅黑" w:hAnsi="微软雅黑" w:eastAsia="微软雅黑"/>
              </w:rPr>
              <w:t>半可观测</w:t>
            </w:r>
          </w:p>
        </w:tc>
        <w:tc>
          <w:tcPr>
            <w:tcW w:w="3216" w:type="dxa"/>
            <w:vAlign w:val="center"/>
          </w:tcPr>
          <w:p w14:paraId="0A014B1B">
            <w:pPr>
              <w:pStyle w:val="24"/>
              <w:keepNext/>
              <w:snapToGrid w:val="0"/>
              <w:spacing w:line="240" w:lineRule="auto"/>
              <w:ind w:left="0" w:leftChars="0" w:right="0" w:rightChars="0" w:firstLine="0" w:firstLineChars="0"/>
              <w:jc w:val="left"/>
            </w:pPr>
            <w:r>
              <w:rPr>
                <w:rFonts w:hint="eastAsia" w:ascii="微软雅黑" w:hAnsi="微软雅黑" w:eastAsia="微软雅黑"/>
              </w:rPr>
              <w:t>低于此阈值系统认知功能中断（深度睡眠/昏迷）</w:t>
            </w:r>
          </w:p>
        </w:tc>
      </w:tr>
      <w:tr w14:paraId="722FA04B">
        <w:tblPrEx>
          <w:tblCellMar>
            <w:top w:w="0" w:type="dxa"/>
            <w:left w:w="108" w:type="dxa"/>
            <w:bottom w:w="0" w:type="dxa"/>
            <w:right w:w="108" w:type="dxa"/>
          </w:tblCellMar>
        </w:tblPrEx>
        <w:trPr>
          <w:trHeight w:val="0" w:hRule="atLeast"/>
          <w:jc w:val="center"/>
        </w:trPr>
        <w:tc>
          <w:tcPr>
            <w:tcW w:w="1776" w:type="dxa"/>
            <w:vAlign w:val="center"/>
          </w:tcPr>
          <w:p w14:paraId="0A1BBF5E">
            <w:pPr>
              <w:pStyle w:val="24"/>
              <w:keepNext/>
              <w:snapToGrid w:val="0"/>
              <w:spacing w:line="240" w:lineRule="auto"/>
              <w:ind w:left="0" w:leftChars="0" w:right="0" w:rightChars="0" w:firstLine="0" w:firstLineChars="0"/>
              <w:jc w:val="left"/>
            </w:pPr>
            <w:r>
              <w:rPr>
                <w:rFonts w:hint="eastAsia" w:ascii="微软雅黑" w:hAnsi="微软雅黑" w:eastAsia="微软雅黑"/>
              </w:rPr>
              <w:t>闲置功率</w:t>
            </w:r>
          </w:p>
        </w:tc>
        <w:tc>
          <w:tcPr>
            <w:tcW w:w="918" w:type="dxa"/>
            <w:vAlign w:val="center"/>
          </w:tcPr>
          <w:p w14:paraId="320DE660">
            <w:pPr>
              <w:pStyle w:val="24"/>
              <w:keepNext/>
              <w:snapToGrid w:val="0"/>
              <w:spacing w:line="240" w:lineRule="auto"/>
              <w:ind w:left="0" w:leftChars="0" w:right="0" w:rightChars="0" w:firstLine="0" w:firstLineChars="0"/>
              <w:jc w:val="left"/>
            </w:pPr>
            <m:oMathPara>
              <m:oMath>
                <m:sSub>
                  <m:sSubPr/>
                  <m:e>
                    <m:r>
                      <m:rPr/>
                      <m:t>P</m:t>
                    </m:r>
                  </m:e>
                  <m:sub>
                    <m:r>
                      <m:rPr/>
                      <m:t>idle</m:t>
                    </m:r>
                  </m:sub>
                </m:sSub>
              </m:oMath>
            </m:oMathPara>
          </w:p>
        </w:tc>
        <w:tc>
          <w:tcPr>
            <w:tcW w:w="2073" w:type="dxa"/>
            <w:vAlign w:val="center"/>
          </w:tcPr>
          <w:p w14:paraId="4F4EE165">
            <w:pPr>
              <w:pStyle w:val="24"/>
              <w:keepNext/>
              <w:snapToGrid w:val="0"/>
              <w:spacing w:line="240" w:lineRule="auto"/>
              <w:ind w:left="0" w:leftChars="0" w:right="0" w:rightChars="0" w:firstLine="0" w:firstLineChars="0"/>
              <w:jc w:val="left"/>
            </w:pPr>
            <w:r>
              <w:rPr>
                <w:rFonts w:hint="eastAsia" w:ascii="微软雅黑" w:hAnsi="微软雅黑" w:eastAsia="微软雅黑"/>
              </w:rPr>
              <w:t>空载状态下的基础能耗</w:t>
            </w:r>
          </w:p>
        </w:tc>
        <w:tc>
          <w:tcPr>
            <w:tcW w:w="1776" w:type="dxa"/>
            <w:vAlign w:val="center"/>
          </w:tcPr>
          <w:p w14:paraId="75E7CB6C">
            <w:pPr>
              <w:pStyle w:val="24"/>
              <w:keepNext/>
              <w:snapToGrid w:val="0"/>
              <w:spacing w:line="240" w:lineRule="auto"/>
              <w:ind w:left="0" w:leftChars="0" w:right="0" w:rightChars="0" w:firstLine="0" w:firstLineChars="0"/>
              <w:jc w:val="left"/>
            </w:pPr>
            <w:r>
              <w:rPr>
                <w:rFonts w:hint="eastAsia" w:ascii="微软雅黑" w:hAnsi="微软雅黑" w:eastAsia="微软雅黑"/>
              </w:rPr>
              <w:t>可观测</w:t>
            </w:r>
          </w:p>
        </w:tc>
        <w:tc>
          <w:tcPr>
            <w:tcW w:w="3216" w:type="dxa"/>
            <w:vAlign w:val="center"/>
          </w:tcPr>
          <w:p w14:paraId="6EB3AA5E">
            <w:pPr>
              <w:pStyle w:val="24"/>
              <w:keepNext/>
              <w:snapToGrid w:val="0"/>
              <w:spacing w:line="240" w:lineRule="auto"/>
              <w:ind w:left="0" w:leftChars="0" w:right="0" w:rightChars="0" w:firstLine="0" w:firstLineChars="0"/>
              <w:jc w:val="left"/>
            </w:pPr>
            <w:r>
              <w:rPr>
                <w:rFonts w:hint="eastAsia" w:ascii="微软雅黑" w:hAnsi="微软雅黑" w:eastAsia="微软雅黑"/>
              </w:rPr>
              <w:t>定理3预算推论·强制消耗性”每时刻都在消耗”的物理基础</w:t>
            </w:r>
          </w:p>
        </w:tc>
      </w:tr>
    </w:tbl>
    <w:p w14:paraId="3265C450">
      <w:pPr>
        <w:pStyle w:val="3"/>
      </w:pPr>
      <w:r>
        <w:rPr>
          <w:rFonts w:hint="eastAsia" w:ascii="微软雅黑" w:hAnsi="微软雅黑" w:eastAsia="微软雅黑"/>
        </w:rPr>
        <w:t>四指标关系：</w:t>
      </w:r>
      <m:oMath>
        <m:sSub>
          <m:sSubPr/>
          <m:e>
            <m:r>
              <m:rPr/>
              <m:t>P</m:t>
            </m:r>
          </m:e>
          <m:sub>
            <m:r>
              <m:rPr/>
              <m:t>min</m:t>
            </m:r>
          </m:sub>
        </m:sSub>
        <m:r>
          <m:rPr>
            <m:sty m:val="p"/>
          </m:rPr>
          <m:t>≤</m:t>
        </m:r>
        <m:sSub>
          <m:sSubPr/>
          <m:e>
            <m:r>
              <m:rPr/>
              <m:t>P</m:t>
            </m:r>
          </m:e>
          <m:sub>
            <m:r>
              <m:rPr/>
              <m:t>idle</m:t>
            </m:r>
          </m:sub>
        </m:sSub>
        <m:r>
          <m:rPr>
            <m:sty m:val="p"/>
          </m:rPr>
          <m:t>&lt;</m:t>
        </m:r>
        <m:sSub>
          <m:sSubPr/>
          <m:e>
            <m:r>
              <m:rPr/>
              <m:t>P</m:t>
            </m:r>
          </m:e>
          <m:sub>
            <m:r>
              <m:rPr/>
              <m:t>rated</m:t>
            </m:r>
          </m:sub>
        </m:sSub>
        <m:r>
          <m:rPr>
            <m:sty m:val="p"/>
          </m:rPr>
          <m:t>≤</m:t>
        </m:r>
        <m:sSub>
          <m:sSubPr/>
          <m:e>
            <m:r>
              <m:rPr/>
              <m:t>P</m:t>
            </m:r>
          </m:e>
          <m:sub>
            <m:r>
              <m:rPr/>
              <m:t>max</m:t>
            </m:r>
          </m:sub>
        </m:sSub>
      </m:oMath>
      <w:r>
        <w:rPr>
          <w:rFonts w:hint="eastAsia" w:ascii="微软雅黑" w:hAnsi="微软雅黑" w:eastAsia="微软雅黑"/>
        </w:rPr>
        <w:t>。容量的绝对数值不可直接运算，但四指标刻画的是容量的物理边界与可观测代理点——边界本身是可知的（如睡眠剥夺7天必然导致容量接近</w:t>
      </w:r>
      <w:r>
        <w:rPr>
          <w:rFonts w:ascii="微软雅黑" w:hAnsi="微软雅黑" w:eastAsia="微软雅黑"/>
        </w:rPr>
        <w:t xml:space="preserve"> </w:t>
      </w:r>
      <m:oMath>
        <m:sSub>
          <m:sSubPr/>
          <m:e>
            <m:r>
              <m:rPr/>
              <m:t>P</m:t>
            </m:r>
          </m:e>
          <m:sub>
            <m:r>
              <m:rPr/>
              <m:t>min</m:t>
            </m:r>
          </m:sub>
        </m:sSub>
      </m:oMath>
      <w:r>
        <w:rPr>
          <w:rFonts w:hint="eastAsia" w:ascii="微软雅黑" w:hAnsi="微软雅黑" w:eastAsia="微软雅黑"/>
        </w:rPr>
        <w:t>），</w:t>
      </w:r>
      <m:oMath>
        <m:sSub>
          <m:sSubPr/>
          <m:e>
            <m:r>
              <m:rPr/>
              <m:t>P</m:t>
            </m:r>
          </m:e>
          <m:sub>
            <m:r>
              <m:rPr/>
              <m:t>rated</m:t>
            </m:r>
          </m:sub>
        </m:sSub>
      </m:oMath>
      <w:r>
        <w:rPr>
          <w:rFonts w:ascii="微软雅黑" w:hAnsi="微软雅黑" w:eastAsia="微软雅黑"/>
        </w:rPr>
        <w:t>/</w:t>
      </w:r>
      <m:oMath>
        <m:sSub>
          <m:sSubPr/>
          <m:e>
            <m:r>
              <m:rPr/>
              <m:t>P</m:t>
            </m:r>
          </m:e>
          <m:sub>
            <m:r>
              <m:rPr/>
              <m:t>idle</m:t>
            </m:r>
          </m:sub>
        </m:sSub>
      </m:oMath>
      <w:r>
        <w:rPr>
          <w:rFonts w:ascii="微软雅黑" w:hAnsi="微软雅黑" w:eastAsia="微软雅黑"/>
        </w:rPr>
        <w:t xml:space="preserve"> </w:t>
      </w:r>
      <w:r>
        <w:rPr>
          <w:rFonts w:hint="eastAsia" w:ascii="微软雅黑" w:hAnsi="微软雅黑" w:eastAsia="微软雅黑"/>
        </w:rPr>
        <w:t>是半可观测的代理指标（主体可感知最佳工作状态偏离度），为主体自我状态评估提供了可操作参照点。容量内部的瞬时标量值仍不可直接读取。</w:t>
      </w:r>
    </w:p>
    <w:p w14:paraId="3DE95667">
      <w:pPr>
        <w:pStyle w:val="3"/>
      </w:pPr>
      <w:r>
        <w:rPr>
          <w:rFonts w:hint="eastAsia" w:ascii="微软雅黑" w:hAnsi="微软雅黑" w:eastAsia="微软雅黑"/>
          <w:b/>
          <w:bCs/>
        </w:rPr>
        <w:t>预算-功率三层架构</w:t>
      </w:r>
      <w:r>
        <w:rPr>
          <w:rFonts w:hint="eastAsia" w:ascii="微软雅黑" w:hAnsi="微软雅黑" w:eastAsia="微软雅黑"/>
        </w:rPr>
        <w:t>：</w:t>
      </w:r>
    </w:p>
    <w:tbl>
      <w:tblPr>
        <w:tblStyle w:val="41"/>
        <w:tblW w:w="7920" w:type="dxa"/>
        <w:jc w:val="center"/>
        <w:tblLayout w:type="autofit"/>
        <w:tblCellMar>
          <w:top w:w="0" w:type="dxa"/>
          <w:left w:w="108" w:type="dxa"/>
          <w:bottom w:w="0" w:type="dxa"/>
          <w:right w:w="108" w:type="dxa"/>
        </w:tblCellMar>
      </w:tblPr>
      <w:tblGrid>
        <w:gridCol w:w="1337"/>
        <w:gridCol w:w="3084"/>
        <w:gridCol w:w="1372"/>
        <w:gridCol w:w="2127"/>
      </w:tblGrid>
      <w:tr w14:paraId="0A7530EA">
        <w:tblPrEx>
          <w:tblCellMar>
            <w:top w:w="0" w:type="dxa"/>
            <w:left w:w="108" w:type="dxa"/>
            <w:bottom w:w="0" w:type="dxa"/>
            <w:right w:w="108" w:type="dxa"/>
          </w:tblCellMar>
        </w:tblPrEx>
        <w:trPr>
          <w:trHeight w:val="0" w:hRule="atLeast"/>
          <w:tblHeader/>
          <w:jc w:val="center"/>
        </w:trPr>
        <w:tc>
          <w:tcPr>
            <w:tcW w:w="1337" w:type="dxa"/>
            <w:vAlign w:val="center"/>
          </w:tcPr>
          <w:p w14:paraId="01379C56">
            <w:pPr>
              <w:pStyle w:val="24"/>
              <w:snapToGrid w:val="0"/>
              <w:spacing w:line="240" w:lineRule="auto"/>
              <w:ind w:left="0" w:leftChars="0" w:right="0" w:rightChars="0" w:firstLine="0" w:firstLineChars="0"/>
              <w:jc w:val="center"/>
              <w:rPr>
                <w:b/>
              </w:rPr>
            </w:pPr>
            <w:r>
              <w:rPr>
                <w:rFonts w:hint="eastAsia" w:ascii="微软雅黑" w:hAnsi="微软雅黑" w:eastAsia="微软雅黑"/>
                <w:b/>
              </w:rPr>
              <w:t>层次</w:t>
            </w:r>
          </w:p>
        </w:tc>
        <w:tc>
          <w:tcPr>
            <w:tcW w:w="0" w:type="auto"/>
            <w:vAlign w:val="center"/>
          </w:tcPr>
          <w:p w14:paraId="67790962">
            <w:pPr>
              <w:pStyle w:val="24"/>
              <w:snapToGrid w:val="0"/>
              <w:spacing w:line="240" w:lineRule="auto"/>
              <w:ind w:left="0" w:leftChars="0" w:right="0" w:rightChars="0" w:firstLine="0" w:firstLineChars="0"/>
              <w:jc w:val="center"/>
              <w:rPr>
                <w:b/>
              </w:rPr>
            </w:pPr>
            <w:r>
              <w:rPr>
                <w:rFonts w:hint="eastAsia" w:ascii="微软雅黑" w:hAnsi="微软雅黑" w:eastAsia="微软雅黑"/>
                <w:b/>
              </w:rPr>
              <w:t>内容</w:t>
            </w:r>
          </w:p>
        </w:tc>
        <w:tc>
          <w:tcPr>
            <w:tcW w:w="1372" w:type="dxa"/>
            <w:vAlign w:val="center"/>
          </w:tcPr>
          <w:p w14:paraId="7AD806BE">
            <w:pPr>
              <w:pStyle w:val="24"/>
              <w:snapToGrid w:val="0"/>
              <w:spacing w:line="240" w:lineRule="auto"/>
              <w:ind w:left="0" w:leftChars="0" w:right="0" w:rightChars="0" w:firstLine="0" w:firstLineChars="0"/>
              <w:jc w:val="center"/>
              <w:rPr>
                <w:b/>
              </w:rPr>
            </w:pPr>
            <w:r>
              <w:rPr>
                <w:rFonts w:hint="eastAsia" w:ascii="微软雅黑" w:hAnsi="微软雅黑" w:eastAsia="微软雅黑"/>
                <w:b/>
              </w:rPr>
              <w:t>职责</w:t>
            </w:r>
          </w:p>
        </w:tc>
        <w:tc>
          <w:tcPr>
            <w:tcW w:w="2127" w:type="dxa"/>
            <w:vAlign w:val="center"/>
          </w:tcPr>
          <w:p w14:paraId="6279A7DB">
            <w:pPr>
              <w:pStyle w:val="24"/>
              <w:snapToGrid w:val="0"/>
              <w:spacing w:line="240" w:lineRule="auto"/>
              <w:ind w:left="0" w:leftChars="0" w:right="0" w:rightChars="0" w:firstLine="0" w:firstLineChars="0"/>
              <w:jc w:val="center"/>
              <w:rPr>
                <w:b/>
              </w:rPr>
            </w:pPr>
            <w:r>
              <w:rPr>
                <w:rFonts w:hint="eastAsia" w:ascii="微软雅黑" w:hAnsi="微软雅黑" w:eastAsia="微软雅黑"/>
                <w:b/>
              </w:rPr>
              <w:t>TAF对应</w:t>
            </w:r>
          </w:p>
        </w:tc>
      </w:tr>
      <w:tr w14:paraId="4D3E3F11">
        <w:tblPrEx>
          <w:tblCellMar>
            <w:top w:w="0" w:type="dxa"/>
            <w:left w:w="108" w:type="dxa"/>
            <w:bottom w:w="0" w:type="dxa"/>
            <w:right w:w="108" w:type="dxa"/>
          </w:tblCellMar>
        </w:tblPrEx>
        <w:trPr>
          <w:trHeight w:val="0" w:hRule="atLeast"/>
          <w:jc w:val="center"/>
        </w:trPr>
        <w:tc>
          <w:tcPr>
            <w:tcW w:w="1337" w:type="dxa"/>
            <w:vAlign w:val="center"/>
          </w:tcPr>
          <w:p w14:paraId="19E52E58">
            <w:pPr>
              <w:pStyle w:val="24"/>
              <w:snapToGrid w:val="0"/>
              <w:spacing w:line="240" w:lineRule="auto"/>
              <w:ind w:left="0" w:leftChars="0" w:right="0" w:rightChars="0" w:firstLine="0" w:firstLineChars="0"/>
              <w:jc w:val="left"/>
            </w:pPr>
            <w:r>
              <w:rPr>
                <w:rFonts w:hint="eastAsia" w:ascii="微软雅黑" w:hAnsi="微软雅黑" w:eastAsia="微软雅黑"/>
              </w:rPr>
              <w:t>顶层约束</w:t>
            </w:r>
          </w:p>
        </w:tc>
        <w:tc>
          <w:tcPr>
            <w:tcW w:w="0" w:type="auto"/>
            <w:vAlign w:val="center"/>
          </w:tcPr>
          <w:p w14:paraId="0454247A">
            <w:pPr>
              <w:pStyle w:val="24"/>
              <w:snapToGrid w:val="0"/>
              <w:spacing w:line="240" w:lineRule="auto"/>
              <w:ind w:left="0" w:leftChars="0" w:right="0" w:rightChars="0" w:firstLine="0" w:firstLineChars="0"/>
              <w:jc w:val="left"/>
            </w:pPr>
            <w:r>
              <w:rPr>
                <w:rFonts w:hint="eastAsia" w:ascii="微软雅黑" w:hAnsi="微软雅黑" w:eastAsia="微软雅黑"/>
              </w:rPr>
              <w:t>注意力预算（流型，零和，消耗）</w:t>
            </w:r>
          </w:p>
        </w:tc>
        <w:tc>
          <w:tcPr>
            <w:tcW w:w="1372" w:type="dxa"/>
            <w:vAlign w:val="center"/>
          </w:tcPr>
          <w:p w14:paraId="15A92AB9">
            <w:pPr>
              <w:pStyle w:val="24"/>
              <w:snapToGrid w:val="0"/>
              <w:spacing w:line="240" w:lineRule="auto"/>
              <w:ind w:left="0" w:leftChars="0" w:right="0" w:rightChars="0" w:firstLine="0" w:firstLineChars="0"/>
              <w:jc w:val="center"/>
            </w:pPr>
            <w:r>
              <w:rPr>
                <w:rFonts w:hint="eastAsia" w:ascii="微软雅黑" w:hAnsi="微软雅黑" w:eastAsia="微软雅黑"/>
              </w:rPr>
              <w:t>决定”能花多少”</w:t>
            </w:r>
          </w:p>
        </w:tc>
        <w:tc>
          <w:tcPr>
            <w:tcW w:w="2127" w:type="dxa"/>
            <w:vAlign w:val="center"/>
          </w:tcPr>
          <w:p w14:paraId="6ECAB257">
            <w:pPr>
              <w:pStyle w:val="24"/>
              <w:snapToGrid w:val="0"/>
              <w:spacing w:line="240" w:lineRule="auto"/>
              <w:ind w:left="0" w:leftChars="0" w:right="0" w:rightChars="0" w:firstLine="0" w:firstLineChars="0"/>
              <w:jc w:val="center"/>
            </w:pPr>
            <w:r>
              <w:rPr>
                <w:rFonts w:hint="eastAsia" w:ascii="微软雅黑" w:hAnsi="微软雅黑" w:eastAsia="微软雅黑"/>
              </w:rPr>
              <w:t>定理3预算推论</w:t>
            </w:r>
            <w:r>
              <w:rPr>
                <w:rFonts w:ascii="微软雅黑" w:hAnsi="微软雅黑" w:eastAsia="微软雅黑"/>
              </w:rPr>
              <w:t xml:space="preserve"> + </w:t>
            </w:r>
            <w:r>
              <w:rPr>
                <w:rFonts w:hint="eastAsia" w:ascii="微软雅黑" w:hAnsi="微软雅黑" w:eastAsia="微软雅黑"/>
              </w:rPr>
              <w:t>D10预算侧</w:t>
            </w:r>
          </w:p>
        </w:tc>
      </w:tr>
      <w:tr w14:paraId="47827151">
        <w:tblPrEx>
          <w:tblCellMar>
            <w:top w:w="0" w:type="dxa"/>
            <w:left w:w="108" w:type="dxa"/>
            <w:bottom w:w="0" w:type="dxa"/>
            <w:right w:w="108" w:type="dxa"/>
          </w:tblCellMar>
        </w:tblPrEx>
        <w:trPr>
          <w:trHeight w:val="0" w:hRule="atLeast"/>
          <w:jc w:val="center"/>
        </w:trPr>
        <w:tc>
          <w:tcPr>
            <w:tcW w:w="1337" w:type="dxa"/>
            <w:vAlign w:val="center"/>
          </w:tcPr>
          <w:p w14:paraId="7D00C786">
            <w:pPr>
              <w:pStyle w:val="24"/>
              <w:snapToGrid w:val="0"/>
              <w:spacing w:line="240" w:lineRule="auto"/>
              <w:ind w:left="0" w:leftChars="0" w:right="0" w:rightChars="0" w:firstLine="0" w:firstLineChars="0"/>
              <w:jc w:val="left"/>
            </w:pPr>
            <w:r>
              <w:rPr>
                <w:rFonts w:hint="eastAsia" w:ascii="微软雅黑" w:hAnsi="微软雅黑" w:eastAsia="微软雅黑"/>
              </w:rPr>
              <w:t>中间层</w:t>
            </w:r>
          </w:p>
        </w:tc>
        <w:tc>
          <w:tcPr>
            <w:tcW w:w="0" w:type="auto"/>
            <w:vAlign w:val="center"/>
          </w:tcPr>
          <w:p w14:paraId="59D6C60E">
            <w:pPr>
              <w:pStyle w:val="24"/>
              <w:snapToGrid w:val="0"/>
              <w:spacing w:line="240" w:lineRule="auto"/>
              <w:ind w:left="0" w:leftChars="0" w:right="0" w:rightChars="0" w:firstLine="0" w:firstLineChars="0"/>
              <w:jc w:val="left"/>
            </w:pPr>
            <w:r>
              <w:rPr>
                <w:rFonts w:hint="eastAsia" w:ascii="微软雅黑" w:hAnsi="微软雅黑" w:eastAsia="微软雅黑"/>
              </w:rPr>
              <w:t>分配策略（P1-P4分层，溢出律）</w:t>
            </w:r>
          </w:p>
        </w:tc>
        <w:tc>
          <w:tcPr>
            <w:tcW w:w="1372" w:type="dxa"/>
            <w:vAlign w:val="center"/>
          </w:tcPr>
          <w:p w14:paraId="35329FE2">
            <w:pPr>
              <w:pStyle w:val="24"/>
              <w:snapToGrid w:val="0"/>
              <w:spacing w:line="240" w:lineRule="auto"/>
              <w:ind w:left="0" w:leftChars="0" w:right="0" w:rightChars="0" w:firstLine="0" w:firstLineChars="0"/>
              <w:jc w:val="center"/>
            </w:pPr>
            <w:r>
              <w:rPr>
                <w:rFonts w:hint="eastAsia" w:ascii="微软雅黑" w:hAnsi="微软雅黑" w:eastAsia="微软雅黑"/>
              </w:rPr>
              <w:t>决定”怎么花”</w:t>
            </w:r>
          </w:p>
        </w:tc>
        <w:tc>
          <w:tcPr>
            <w:tcW w:w="2127" w:type="dxa"/>
            <w:vAlign w:val="center"/>
          </w:tcPr>
          <w:p w14:paraId="0E028B02">
            <w:pPr>
              <w:pStyle w:val="24"/>
              <w:snapToGrid w:val="0"/>
              <w:spacing w:line="240" w:lineRule="auto"/>
              <w:ind w:left="0" w:leftChars="0" w:right="0" w:rightChars="0" w:firstLine="0" w:firstLineChars="0"/>
              <w:jc w:val="center"/>
            </w:pPr>
            <w:r>
              <w:rPr>
                <w:rFonts w:hint="eastAsia" w:ascii="微软雅黑" w:hAnsi="微软雅黑" w:eastAsia="微软雅黑"/>
              </w:rPr>
              <w:t>预算分层分配推论</w:t>
            </w:r>
            <w:r>
              <w:rPr>
                <w:rFonts w:ascii="微软雅黑" w:hAnsi="微软雅黑" w:eastAsia="微软雅黑"/>
              </w:rPr>
              <w:t xml:space="preserve"> + </w:t>
            </w:r>
            <w:r>
              <w:rPr>
                <w:rFonts w:hint="eastAsia" w:ascii="微软雅黑" w:hAnsi="微软雅黑" w:eastAsia="微软雅黑"/>
              </w:rPr>
              <w:t>池层微分方程</w:t>
            </w:r>
          </w:p>
        </w:tc>
      </w:tr>
      <w:tr w14:paraId="03BE6AF5">
        <w:tblPrEx>
          <w:tblCellMar>
            <w:top w:w="0" w:type="dxa"/>
            <w:left w:w="108" w:type="dxa"/>
            <w:bottom w:w="0" w:type="dxa"/>
            <w:right w:w="108" w:type="dxa"/>
          </w:tblCellMar>
        </w:tblPrEx>
        <w:trPr>
          <w:trHeight w:val="0" w:hRule="atLeast"/>
          <w:jc w:val="center"/>
        </w:trPr>
        <w:tc>
          <w:tcPr>
            <w:tcW w:w="1337" w:type="dxa"/>
            <w:vAlign w:val="center"/>
          </w:tcPr>
          <w:p w14:paraId="7AE63BF9">
            <w:pPr>
              <w:pStyle w:val="24"/>
              <w:snapToGrid w:val="0"/>
              <w:spacing w:line="240" w:lineRule="auto"/>
              <w:ind w:left="0" w:leftChars="0" w:right="0" w:rightChars="0" w:firstLine="0" w:firstLineChars="0"/>
              <w:jc w:val="left"/>
            </w:pPr>
            <w:r>
              <w:rPr>
                <w:rFonts w:hint="eastAsia" w:ascii="微软雅黑" w:hAnsi="微软雅黑" w:eastAsia="微软雅黑"/>
              </w:rPr>
              <w:t>底座</w:t>
            </w:r>
          </w:p>
        </w:tc>
        <w:tc>
          <w:tcPr>
            <w:tcW w:w="3084" w:type="dxa"/>
            <w:vAlign w:val="center"/>
          </w:tcPr>
          <w:p w14:paraId="011E8D15">
            <w:pPr>
              <w:pStyle w:val="24"/>
              <w:snapToGrid w:val="0"/>
              <w:spacing w:line="240" w:lineRule="auto"/>
              <w:ind w:left="0" w:leftChars="0" w:right="0" w:rightChars="0" w:firstLine="0" w:firstLineChars="0"/>
              <w:jc w:val="left"/>
            </w:pPr>
            <w:r>
              <w:rPr>
                <w:rFonts w:hint="eastAsia" w:ascii="微软雅黑" w:hAnsi="微软雅黑" w:eastAsia="微软雅黑"/>
              </w:rPr>
              <w:t>功率容量（</w:t>
            </w:r>
            <m:oMath>
              <m:sSub>
                <m:sSubPr/>
                <m:e>
                  <m:r>
                    <m:rPr/>
                    <m:t>P</m:t>
                  </m:r>
                </m:e>
                <m:sub>
                  <m:r>
                    <m:rPr/>
                    <m:t>max</m:t>
                  </m:r>
                </m:sub>
              </m:sSub>
            </m:oMath>
            <w:r>
              <w:rPr>
                <w:rFonts w:ascii="微软雅黑" w:hAnsi="微软雅黑" w:eastAsia="微软雅黑"/>
              </w:rPr>
              <w:t>/</w:t>
            </w:r>
            <m:oMath>
              <m:sSub>
                <m:sSubPr/>
                <m:e>
                  <m:r>
                    <m:rPr/>
                    <m:t>P</m:t>
                  </m:r>
                </m:e>
                <m:sub>
                  <m:r>
                    <m:rPr/>
                    <m:t>rated</m:t>
                  </m:r>
                </m:sub>
              </m:sSub>
            </m:oMath>
            <w:r>
              <w:rPr>
                <w:rFonts w:ascii="微软雅黑" w:hAnsi="微软雅黑" w:eastAsia="微软雅黑"/>
              </w:rPr>
              <w:t>/</w:t>
            </w:r>
            <m:oMath>
              <m:sSub>
                <m:sSubPr/>
                <m:e>
                  <m:r>
                    <m:rPr/>
                    <m:t>P</m:t>
                  </m:r>
                </m:e>
                <m:sub>
                  <m:r>
                    <m:rPr/>
                    <m:t>min</m:t>
                  </m:r>
                </m:sub>
              </m:sSub>
            </m:oMath>
            <w:r>
              <w:rPr>
                <w:rFonts w:ascii="微软雅黑" w:hAnsi="微软雅黑" w:eastAsia="微软雅黑"/>
              </w:rPr>
              <w:t>/</w:t>
            </w:r>
            <m:oMath>
              <m:sSub>
                <m:sSubPr/>
                <m:e>
                  <m:r>
                    <m:rPr/>
                    <m:t>P</m:t>
                  </m:r>
                </m:e>
                <m:sub>
                  <m:r>
                    <m:rPr/>
                    <m:t>idle</m:t>
                  </m:r>
                </m:sub>
              </m:sSub>
            </m:oMath>
            <w:r>
              <w:rPr>
                <w:rFonts w:hint="eastAsia" w:ascii="微软雅黑" w:hAnsi="微软雅黑" w:eastAsia="微软雅黑"/>
              </w:rPr>
              <w:t>）</w:t>
            </w:r>
          </w:p>
        </w:tc>
        <w:tc>
          <w:tcPr>
            <w:tcW w:w="1372" w:type="dxa"/>
            <w:vAlign w:val="center"/>
          </w:tcPr>
          <w:p w14:paraId="704BB8D3">
            <w:pPr>
              <w:pStyle w:val="24"/>
              <w:snapToGrid w:val="0"/>
              <w:spacing w:line="240" w:lineRule="auto"/>
              <w:ind w:left="0" w:leftChars="0" w:right="0" w:rightChars="0" w:firstLine="0" w:firstLineChars="0"/>
              <w:jc w:val="center"/>
            </w:pPr>
            <w:r>
              <w:rPr>
                <w:rFonts w:hint="eastAsia" w:ascii="微软雅黑" w:hAnsi="微软雅黑" w:eastAsia="微软雅黑"/>
              </w:rPr>
              <w:t>决定”能扛多久”</w:t>
            </w:r>
          </w:p>
        </w:tc>
        <w:tc>
          <w:tcPr>
            <w:tcW w:w="2127" w:type="dxa"/>
            <w:vAlign w:val="center"/>
          </w:tcPr>
          <w:p w14:paraId="6C17DC3D">
            <w:pPr>
              <w:pStyle w:val="24"/>
              <w:snapToGrid w:val="0"/>
              <w:spacing w:line="240" w:lineRule="auto"/>
              <w:ind w:left="0" w:leftChars="0" w:right="0" w:rightChars="0" w:firstLine="0" w:firstLineChars="0"/>
              <w:jc w:val="center"/>
            </w:pPr>
            <w:r>
              <w:rPr>
                <w:rFonts w:hint="eastAsia" w:ascii="微软雅黑" w:hAnsi="微软雅黑" w:eastAsia="微软雅黑"/>
              </w:rPr>
              <w:t>D10容量侧</w:t>
            </w:r>
            <w:r>
              <w:rPr>
                <w:rFonts w:ascii="微软雅黑" w:hAnsi="微软雅黑" w:eastAsia="微软雅黑"/>
              </w:rPr>
              <w:t xml:space="preserve"> + </w:t>
            </w:r>
            <w:r>
              <w:rPr>
                <w:rFonts w:hint="eastAsia" w:ascii="微软雅黑" w:hAnsi="微软雅黑" w:eastAsia="微软雅黑"/>
              </w:rPr>
              <w:t>容量内部结构注释</w:t>
            </w:r>
          </w:p>
        </w:tc>
      </w:tr>
    </w:tbl>
    <w:p w14:paraId="43D56964">
      <w:pPr>
        <w:pStyle w:val="3"/>
      </w:pPr>
      <w:r>
        <w:rPr>
          <w:rFonts w:hint="eastAsia" w:ascii="微软雅黑" w:hAnsi="微软雅黑" w:eastAsia="微软雅黑"/>
        </w:rPr>
        <w:t>预算与功率的关键关系：预算决定”能花多少”，功率决定”能扛多久”。预算高但功率不足时，预算无法充分兑现为有效输出；功率高而预算未消耗时，形成闲置耗散。</w:t>
      </w:r>
    </w:p>
    <w:p w14:paraId="0617F698">
      <w:pPr>
        <w:pStyle w:val="3"/>
      </w:pPr>
      <w:r>
        <w:rPr>
          <w:rFonts w:hint="eastAsia" w:ascii="微软雅黑" w:hAnsi="微软雅黑" w:eastAsia="微软雅黑"/>
          <w:b/>
          <w:bCs/>
        </w:rPr>
        <w:t>第四组：采样路径收敛（D11）</w:t>
      </w:r>
      <w:r>
        <w:rPr>
          <w:rFonts w:hint="eastAsia" w:ascii="微软雅黑" w:hAnsi="微软雅黑" w:eastAsia="微软雅黑"/>
        </w:rPr>
        <w:t>（锚点：公设T</w:t>
      </w:r>
      <w:r>
        <w:rPr>
          <w:rFonts w:ascii="微软雅黑" w:hAnsi="微软雅黑" w:eastAsia="微软雅黑"/>
        </w:rPr>
        <w:t xml:space="preserve"> + D7 + D8 + </w:t>
      </w:r>
      <w:r>
        <w:rPr>
          <w:rFonts w:hint="eastAsia" w:ascii="微软雅黑" w:hAnsi="微软雅黑" w:eastAsia="微软雅黑"/>
        </w:rPr>
        <w:t>定理1可重复采样）</w:t>
      </w:r>
    </w:p>
    <w:tbl>
      <w:tblPr>
        <w:tblStyle w:val="41"/>
        <w:tblW w:w="7920" w:type="dxa"/>
        <w:jc w:val="center"/>
        <w:tblLayout w:type="autofit"/>
        <w:tblCellMar>
          <w:top w:w="0" w:type="dxa"/>
          <w:left w:w="108" w:type="dxa"/>
          <w:bottom w:w="0" w:type="dxa"/>
          <w:right w:w="108" w:type="dxa"/>
        </w:tblCellMar>
      </w:tblPr>
      <w:tblGrid>
        <w:gridCol w:w="870"/>
        <w:gridCol w:w="2199"/>
        <w:gridCol w:w="4851"/>
      </w:tblGrid>
      <w:tr w14:paraId="360C4632">
        <w:tblPrEx>
          <w:tblCellMar>
            <w:top w:w="0" w:type="dxa"/>
            <w:left w:w="108" w:type="dxa"/>
            <w:bottom w:w="0" w:type="dxa"/>
            <w:right w:w="108" w:type="dxa"/>
          </w:tblCellMar>
        </w:tblPrEx>
        <w:trPr>
          <w:trHeight w:val="0" w:hRule="atLeast"/>
          <w:tblHeader/>
          <w:jc w:val="center"/>
        </w:trPr>
        <w:tc>
          <w:tcPr>
            <w:tcW w:w="870" w:type="dxa"/>
            <w:vAlign w:val="center"/>
          </w:tcPr>
          <w:p w14:paraId="172861B6">
            <w:pPr>
              <w:pStyle w:val="24"/>
              <w:snapToGrid w:val="0"/>
              <w:spacing w:line="240" w:lineRule="auto"/>
              <w:ind w:left="0" w:leftChars="0" w:right="0" w:rightChars="0" w:firstLine="0" w:firstLineChars="0"/>
              <w:jc w:val="center"/>
              <w:rPr>
                <w:b/>
              </w:rPr>
            </w:pPr>
            <w:r>
              <w:rPr>
                <w:rFonts w:hint="eastAsia" w:ascii="微软雅黑" w:hAnsi="微软雅黑" w:eastAsia="微软雅黑"/>
                <w:b/>
              </w:rPr>
              <w:t>编号</w:t>
            </w:r>
          </w:p>
        </w:tc>
        <w:tc>
          <w:tcPr>
            <w:tcW w:w="2199" w:type="dxa"/>
            <w:vAlign w:val="center"/>
          </w:tcPr>
          <w:p w14:paraId="5469F94F">
            <w:pPr>
              <w:pStyle w:val="24"/>
              <w:snapToGrid w:val="0"/>
              <w:spacing w:line="240" w:lineRule="auto"/>
              <w:ind w:left="0" w:leftChars="0" w:right="0" w:rightChars="0" w:firstLine="0" w:firstLineChars="0"/>
              <w:jc w:val="center"/>
              <w:rPr>
                <w:b/>
              </w:rPr>
            </w:pPr>
            <w:r>
              <w:rPr>
                <w:rFonts w:hint="eastAsia" w:ascii="微软雅黑" w:hAnsi="微软雅黑" w:eastAsia="微软雅黑"/>
                <w:b/>
              </w:rPr>
              <w:t>术语</w:t>
            </w:r>
          </w:p>
        </w:tc>
        <w:tc>
          <w:tcPr>
            <w:tcW w:w="4851" w:type="dxa"/>
            <w:vAlign w:val="center"/>
          </w:tcPr>
          <w:p w14:paraId="67F233FE">
            <w:pPr>
              <w:pStyle w:val="24"/>
              <w:snapToGrid w:val="0"/>
              <w:spacing w:line="240" w:lineRule="auto"/>
              <w:ind w:left="0" w:leftChars="0" w:right="0" w:rightChars="0" w:firstLine="0" w:firstLineChars="0"/>
              <w:jc w:val="center"/>
              <w:rPr>
                <w:b/>
              </w:rPr>
            </w:pPr>
            <w:r>
              <w:rPr>
                <w:rFonts w:hint="eastAsia" w:ascii="微软雅黑" w:hAnsi="微软雅黑" w:eastAsia="微软雅黑"/>
                <w:b/>
              </w:rPr>
              <w:t>定义</w:t>
            </w:r>
          </w:p>
        </w:tc>
      </w:tr>
      <w:tr w14:paraId="658D70E2">
        <w:tblPrEx>
          <w:tblCellMar>
            <w:top w:w="0" w:type="dxa"/>
            <w:left w:w="108" w:type="dxa"/>
            <w:bottom w:w="0" w:type="dxa"/>
            <w:right w:w="108" w:type="dxa"/>
          </w:tblCellMar>
        </w:tblPrEx>
        <w:trPr>
          <w:trHeight w:val="0" w:hRule="atLeast"/>
          <w:jc w:val="center"/>
        </w:trPr>
        <w:tc>
          <w:tcPr>
            <w:tcW w:w="870" w:type="dxa"/>
            <w:vAlign w:val="center"/>
          </w:tcPr>
          <w:p w14:paraId="3AA83B66">
            <w:pPr>
              <w:pStyle w:val="24"/>
              <w:snapToGrid w:val="0"/>
              <w:spacing w:line="240" w:lineRule="auto"/>
              <w:ind w:left="0" w:leftChars="0" w:right="0" w:rightChars="0" w:firstLine="0" w:firstLineChars="0"/>
              <w:jc w:val="center"/>
            </w:pPr>
            <w:r>
              <w:rPr>
                <w:rFonts w:ascii="微软雅黑" w:hAnsi="微软雅黑" w:eastAsia="微软雅黑"/>
              </w:rPr>
              <w:t>D11</w:t>
            </w:r>
          </w:p>
        </w:tc>
        <w:tc>
          <w:tcPr>
            <w:tcW w:w="2199" w:type="dxa"/>
            <w:vAlign w:val="center"/>
          </w:tcPr>
          <w:p w14:paraId="4A8ADC8E">
            <w:pPr>
              <w:pStyle w:val="24"/>
              <w:snapToGrid w:val="0"/>
              <w:spacing w:line="240" w:lineRule="auto"/>
              <w:ind w:left="0" w:leftChars="0" w:right="0" w:rightChars="0" w:firstLine="0" w:firstLineChars="0"/>
              <w:jc w:val="center"/>
            </w:pPr>
            <w:r>
              <w:rPr>
                <w:rFonts w:hint="eastAsia" w:ascii="微软雅黑" w:hAnsi="微软雅黑" w:eastAsia="微软雅黑"/>
              </w:rPr>
              <w:t>Block（采样路径收敛固化态）</w:t>
            </w:r>
          </w:p>
        </w:tc>
        <w:tc>
          <w:tcPr>
            <w:tcW w:w="4851" w:type="dxa"/>
            <w:vAlign w:val="center"/>
          </w:tcPr>
          <w:p w14:paraId="74803C49">
            <w:pPr>
              <w:pStyle w:val="24"/>
              <w:snapToGrid w:val="0"/>
              <w:spacing w:line="240" w:lineRule="auto"/>
              <w:ind w:left="0" w:leftChars="0" w:right="0" w:rightChars="0" w:firstLine="0" w:firstLineChars="0"/>
              <w:jc w:val="left"/>
            </w:pPr>
            <w:r>
              <w:rPr>
                <w:rFonts w:hint="eastAsia" w:ascii="微软雅黑" w:hAnsi="微软雅黑" w:eastAsia="微软雅黑"/>
              </w:rPr>
              <w:t>给定trace子集</w:t>
            </w:r>
            <w:r>
              <w:rPr>
                <w:rFonts w:ascii="微软雅黑" w:hAnsi="微软雅黑" w:eastAsia="微软雅黑"/>
              </w:rPr>
              <w:t xml:space="preserve"> </w:t>
            </w:r>
            <m:oMath>
              <m:sSub>
                <m:sSubPr/>
                <m:e>
                  <m:r>
                    <m:rPr/>
                    <m:t>T</m:t>
                  </m:r>
                </m:e>
                <m:sub>
                  <m:r>
                    <m:rPr/>
                    <m:t>sub</m:t>
                  </m:r>
                </m:sub>
              </m:sSub>
              <m:r>
                <m:rPr>
                  <m:sty m:val="p"/>
                </m:rPr>
                <m:t>⊆</m:t>
              </m:r>
              <m:r>
                <m:rPr/>
                <m:t>T</m:t>
              </m:r>
            </m:oMath>
            <w:r>
              <w:rPr>
                <w:rFonts w:ascii="微软雅黑" w:hAnsi="微软雅黑" w:eastAsia="微软雅黑"/>
              </w:rPr>
              <w:t xml:space="preserve"> </w:t>
            </w:r>
            <w:r>
              <w:rPr>
                <w:rFonts w:hint="eastAsia" w:ascii="微软雅黑" w:hAnsi="微软雅黑" w:eastAsia="微软雅黑"/>
              </w:rPr>
              <w:t>与采样手段</w:t>
            </w:r>
            <w:r>
              <w:rPr>
                <w:rFonts w:ascii="微软雅黑" w:hAnsi="微软雅黑" w:eastAsia="微软雅黑"/>
              </w:rPr>
              <w:t xml:space="preserve"> </w:t>
            </w:r>
            <m:oMath>
              <m:r>
                <m:rPr/>
                <m:t>M</m:t>
              </m:r>
            </m:oMath>
            <w:r>
              <w:rPr>
                <w:rFonts w:ascii="微软雅黑" w:hAnsi="微软雅黑" w:eastAsia="微软雅黑"/>
              </w:rPr>
              <w:t xml:space="preserve"> </w:t>
            </w:r>
            <w:r>
              <w:rPr>
                <w:rFonts w:hint="eastAsia" w:ascii="微软雅黑" w:hAnsi="微软雅黑" w:eastAsia="微软雅黑"/>
              </w:rPr>
              <w:t>的路径对</w:t>
            </w:r>
            <w:r>
              <w:rPr>
                <w:rFonts w:ascii="微软雅黑" w:hAnsi="微软雅黑" w:eastAsia="微软雅黑"/>
              </w:rPr>
              <w:t xml:space="preserve"> </w:t>
            </w:r>
            <m:oMath>
              <m:r>
                <m:rPr>
                  <m:sty m:val="p"/>
                </m:rPr>
                <m:t>(</m:t>
              </m:r>
              <m:sSub>
                <m:sSubPr/>
                <m:e>
                  <m:r>
                    <m:rPr/>
                    <m:t>T</m:t>
                  </m:r>
                </m:e>
                <m:sub>
                  <m:r>
                    <m:rPr/>
                    <m:t>sub</m:t>
                  </m:r>
                </m:sub>
              </m:sSub>
              <m:r>
                <m:rPr>
                  <m:sty m:val="p"/>
                </m:rPr>
                <m:t>,</m:t>
              </m:r>
              <m:r>
                <m:rPr/>
                <m:t>M</m:t>
              </m:r>
              <m:r>
                <m:rPr>
                  <m:sty m:val="p"/>
                </m:rPr>
                <m:t>)</m:t>
              </m:r>
            </m:oMath>
            <w:r>
              <w:rPr>
                <w:rFonts w:hint="eastAsia" w:ascii="微软雅黑" w:hAnsi="微软雅黑" w:eastAsia="微软雅黑"/>
              </w:rPr>
              <w:t>，当</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个独立主体沿此路径执行采样加工，产出结构相似度满足收敛阈值时，称该路径为”收敛路径”，对应产出为block。Block三要素：①场域绑定（</w:t>
            </w:r>
            <m:oMath>
              <m:sSub>
                <m:sSubPr/>
                <m:e>
                  <m:r>
                    <m:rPr/>
                    <m:t>T</m:t>
                  </m:r>
                </m:e>
                <m:sub>
                  <m:r>
                    <m:rPr/>
                    <m:t>sub</m:t>
                  </m:r>
                </m:sub>
              </m:sSub>
            </m:oMath>
            <w:r>
              <w:rPr>
                <w:rFonts w:ascii="微软雅黑" w:hAnsi="微软雅黑" w:eastAsia="微软雅黑"/>
              </w:rPr>
              <w:t xml:space="preserve"> </w:t>
            </w:r>
            <w:r>
              <w:rPr>
                <w:rFonts w:hint="eastAsia" w:ascii="微软雅黑" w:hAnsi="微软雅黑" w:eastAsia="微软雅黑"/>
              </w:rPr>
              <w:t>唯一确定block的采样场域）、②采样手段绑定（</w:t>
            </w:r>
            <m:oMath>
              <m:r>
                <m:rPr/>
                <m:t>M</m:t>
              </m:r>
            </m:oMath>
            <w:r>
              <w:rPr>
                <w:rFonts w:ascii="微软雅黑" w:hAnsi="微软雅黑" w:eastAsia="微软雅黑"/>
              </w:rPr>
              <w:t xml:space="preserve"> </w:t>
            </w:r>
            <w:r>
              <w:rPr>
                <w:rFonts w:hint="eastAsia" w:ascii="微软雅黑" w:hAnsi="微软雅黑" w:eastAsia="微软雅黑"/>
              </w:rPr>
              <w:t>可操作复述）、③多主体收敛（产出高度类似，非共识投票而是独立可重复）。Block一旦确立，路径被标记为”已挖掘”——后续主体可直接引用block而无需重复完整挖掘，预算消耗从挖掘模式</w:t>
            </w:r>
            <w:r>
              <w:rPr>
                <w:rFonts w:ascii="微软雅黑" w:hAnsi="微软雅黑" w:eastAsia="微软雅黑"/>
              </w:rPr>
              <w:t xml:space="preserve"> </w:t>
            </w:r>
            <m:oMath>
              <m:sSub>
                <m:sSubPr/>
                <m:e>
                  <m:r>
                    <m:rPr/>
                    <m:t>B</m:t>
                  </m:r>
                </m:e>
                <m:sub>
                  <m:r>
                    <m:rPr/>
                    <m:t>mine</m:t>
                  </m:r>
                </m:sub>
              </m:sSub>
            </m:oMath>
            <w:r>
              <w:rPr>
                <w:rFonts w:ascii="微软雅黑" w:hAnsi="微软雅黑" w:eastAsia="微软雅黑"/>
              </w:rPr>
              <w:t xml:space="preserve"> </w:t>
            </w:r>
            <w:r>
              <w:rPr>
                <w:rFonts w:hint="eastAsia" w:ascii="微软雅黑" w:hAnsi="微软雅黑" w:eastAsia="微软雅黑"/>
              </w:rPr>
              <w:t>降至引用验证模式</w:t>
            </w:r>
            <w:r>
              <w:rPr>
                <w:rFonts w:ascii="微软雅黑" w:hAnsi="微软雅黑" w:eastAsia="微软雅黑"/>
              </w:rPr>
              <w:t xml:space="preserve"> </w:t>
            </w:r>
            <m:oMath>
              <m:sSub>
                <m:sSubPr/>
                <m:e>
                  <m:r>
                    <m:rPr/>
                    <m:t>B</m:t>
                  </m:r>
                </m:e>
                <m:sub>
                  <m:r>
                    <m:rPr/>
                    <m:t>verify</m:t>
                  </m:r>
                </m:sub>
              </m:sSub>
              <m:r>
                <m:rPr>
                  <m:sty m:val="p"/>
                </m:rPr>
                <m:t>≪</m:t>
              </m:r>
              <m:sSub>
                <m:sSubPr/>
                <m:e>
                  <m:r>
                    <m:rPr/>
                    <m:t>B</m:t>
                  </m:r>
                </m:e>
                <m:sub>
                  <m:r>
                    <m:rPr/>
                    <m:t>mine</m:t>
                  </m:r>
                </m:sub>
              </m:sSub>
            </m:oMath>
            <w:r>
              <w:rPr>
                <w:rFonts w:hint="eastAsia" w:ascii="微软雅黑" w:hAnsi="微软雅黑" w:eastAsia="微软雅黑"/>
              </w:rPr>
              <w:t>。Block与D9正交：收敛维度（多主体验证）与脱敏维度（隐私剥离）独立操作。Block的子集KB（知识块）为经可迁移性验证的block子集；KB的子集泛用KB为经域升格涌现后跨场域通用的KB子集。层级关系：D8</w:t>
            </w:r>
            <w:r>
              <w:rPr>
                <w:rFonts w:ascii="微软雅黑" w:hAnsi="微软雅黑" w:eastAsia="微软雅黑"/>
              </w:rPr>
              <w:t xml:space="preserve"> ⊃ Block ⊃ KB ⊃ </w:t>
            </w:r>
            <w:r>
              <w:rPr>
                <w:rFonts w:hint="eastAsia" w:ascii="微软雅黑" w:hAnsi="微软雅黑" w:eastAsia="微软雅黑"/>
              </w:rPr>
              <w:t>泛用KB。全文除定义处与章节标题外，统一以小写block指称。</w:t>
            </w:r>
            <w:r>
              <w:rPr>
                <w:rFonts w:hint="eastAsia" w:ascii="微软雅黑" w:hAnsi="微软雅黑" w:eastAsia="微软雅黑"/>
                <w:b/>
                <w:bCs/>
              </w:rPr>
              <w:t>边界辨析（Block</w:t>
            </w:r>
            <w:r>
              <w:rPr>
                <w:rFonts w:ascii="微软雅黑" w:hAnsi="微软雅黑" w:eastAsia="微软雅黑"/>
                <w:b/>
                <w:bCs/>
              </w:rPr>
              <w:t xml:space="preserve"> vs </w:t>
            </w:r>
            <w:r>
              <w:rPr>
                <w:rFonts w:hint="eastAsia" w:ascii="微软雅黑" w:hAnsi="微软雅黑" w:eastAsia="微软雅黑"/>
                <w:b/>
                <w:bCs/>
              </w:rPr>
              <w:t>参数化涌现）</w:t>
            </w:r>
            <w:r>
              <w:rPr>
                <w:rFonts w:hint="eastAsia" w:ascii="微软雅黑" w:hAnsi="微软雅黑" w:eastAsia="微软雅黑"/>
              </w:rPr>
              <w:t>：Block的”多主体收敛”刻画确定性知识固化（垂直行业/小样本微调场景），基座模型泛化能力（如上下文学习ICL）来自多任务、多路径在参数空间中的概率性干涉，不满足”多主体收敛”条件——相同数据下随机种子差异即导致权重分布不同，但其下游能力相似。二者分属确定性知识矿产与概率性涌现能力两个本体，Block框架不解释后者，亦不硬套前者。</w:t>
            </w:r>
          </w:p>
        </w:tc>
      </w:tr>
    </w:tbl>
    <w:p w14:paraId="581F9E5E">
      <w:pPr>
        <w:pStyle w:val="3"/>
      </w:pPr>
      <w:r>
        <w:rPr>
          <w:rFonts w:hint="eastAsia" w:ascii="微软雅黑" w:hAnsi="微软雅黑" w:eastAsia="微软雅黑"/>
          <w:b/>
          <w:bCs/>
        </w:rPr>
        <w:t>包含关系与存在时序</w:t>
      </w:r>
      <w:r>
        <w:rPr>
          <w:rFonts w:hint="eastAsia" w:ascii="微软雅黑" w:hAnsi="微软雅黑" w:eastAsia="微软雅黑"/>
        </w:rPr>
        <w:t>：</w:t>
      </w:r>
    </w:p>
    <w:p w14:paraId="038E215F">
      <w:pPr>
        <w:pStyle w:val="3"/>
      </w:pPr>
      <m:oMathPara>
        <m:oMathParaPr>
          <m:jc m:val="center"/>
        </m:oMathParaPr>
        <m:oMath>
          <m:r>
            <m:rPr>
              <m:nor/>
              <m:sty m:val="p"/>
            </m:rPr>
            <w:rPr>
              <w:b w:val="0"/>
              <w:i w:val="0"/>
            </w:rPr>
            <m:t>T（总集）</m:t>
          </m:r>
          <m:r>
            <m:rPr>
              <m:sty m:val="p"/>
            </m:rPr>
            <m:t>⊃</m:t>
          </m:r>
          <m:r>
            <m:rPr>
              <m:nor/>
              <m:sty m:val="p"/>
            </m:rPr>
            <m:t>AT（注意力痕迹）</m:t>
          </m:r>
          <m:r>
            <m:rPr>
              <m:sty m:val="p"/>
            </m:rPr>
            <m:t>⊃</m:t>
          </m:r>
          <m:r>
            <m:rPr>
              <m:nor/>
              <m:sty m:val="p"/>
            </m:rPr>
            <m:t>HAT（人类注意力痕迹）</m:t>
          </m:r>
        </m:oMath>
      </m:oMathPara>
    </w:p>
    <w:p w14:paraId="45E24703">
      <w:pPr>
        <w:pStyle w:val="23"/>
      </w:pPr>
      <m:oMathPara>
        <m:oMathParaPr>
          <m:jc m:val="center"/>
        </m:oMathParaPr>
        <m:oMath>
          <m:r>
            <m:rPr>
              <m:nor/>
              <m:sty m:val="p"/>
            </m:rPr>
            <w:rPr>
              <w:b w:val="0"/>
              <w:i w:val="0"/>
            </w:rPr>
            <m:t>AT</m:t>
          </m:r>
          <m:r>
            <m:rPr>
              <m:sty m:val="p"/>
            </m:rPr>
            <m:t>=</m:t>
          </m:r>
          <m:r>
            <m:rPr>
              <m:nor/>
              <m:sty m:val="p"/>
            </m:rPr>
            <m:t>HAT</m:t>
          </m:r>
          <m:r>
            <m:rPr>
              <m:sty m:val="p"/>
            </m:rPr>
            <m:t>∪</m:t>
          </m:r>
          <m:r>
            <m:rPr>
              <m:nor/>
              <m:sty m:val="p"/>
            </m:rPr>
            <m:t>BAT</m:t>
          </m:r>
          <m:r>
            <m:rPr>
              <m:sty m:val="p"/>
            </m:rPr>
            <m:t>,</m:t>
          </m:r>
          <m:r>
            <m:rPr/>
            <m:t> </m:t>
          </m:r>
          <m:r>
            <m:rPr>
              <m:nor/>
              <m:sty m:val="p"/>
            </m:rPr>
            <w:rPr>
              <w:b w:val="0"/>
              <w:i w:val="0"/>
            </w:rPr>
            <m:t>HAT</m:t>
          </m:r>
          <m:r>
            <m:rPr>
              <m:sty m:val="p"/>
            </m:rPr>
            <m:t>∩</m:t>
          </m:r>
          <m:r>
            <m:rPr>
              <m:nor/>
              <m:sty m:val="p"/>
            </m:rPr>
            <m:t>BAT</m:t>
          </m:r>
          <m:r>
            <m:rPr>
              <m:sty m:val="p"/>
            </m:rPr>
            <m:t>=⌀</m:t>
          </m:r>
        </m:oMath>
      </m:oMathPara>
    </w:p>
    <w:p w14:paraId="6B89681A">
      <w:pPr>
        <w:pStyle w:val="23"/>
      </w:pPr>
      <m:oMathPara>
        <m:oMathParaPr>
          <m:jc m:val="center"/>
        </m:oMathParaPr>
        <m:oMath>
          <m:r>
            <m:rPr>
              <m:nor/>
              <m:sty m:val="p"/>
            </m:rPr>
            <w:rPr>
              <w:b w:val="0"/>
              <w:i w:val="0"/>
            </w:rPr>
            <m:t>T</m:t>
          </m:r>
          <m:limUpp>
            <m:limUppPr/>
            <m:e>
              <m:r>
                <m:rPr>
                  <m:sty m:val="p"/>
                </m:rPr>
                <m:t>→</m:t>
              </m:r>
            </m:e>
            <m:lim>
              <m:r>
                <m:rPr>
                  <m:nor/>
                  <m:sty m:val="p"/>
                </m:rPr>
                <w:rPr>
                  <w:b w:val="0"/>
                  <w:i w:val="0"/>
                </w:rPr>
                <m:t>生物诞生</m:t>
              </m:r>
            </m:lim>
          </m:limUpp>
          <m:r>
            <m:rPr>
              <m:nor/>
              <m:sty m:val="p"/>
            </m:rPr>
            <w:rPr>
              <w:b w:val="0"/>
              <w:i w:val="0"/>
            </w:rPr>
            <m:t>AT</m:t>
          </m:r>
          <m:limUpp>
            <m:limUppPr/>
            <m:e>
              <m:r>
                <m:rPr>
                  <m:sty m:val="p"/>
                </m:rPr>
                <m:t>→</m:t>
              </m:r>
            </m:e>
            <m:lim>
              <m:r>
                <m:rPr>
                  <m:nor/>
                  <m:sty m:val="p"/>
                </m:rPr>
                <w:rPr>
                  <w:b w:val="0"/>
                  <w:i w:val="0"/>
                </w:rPr>
                <m:t>人类诞生</m:t>
              </m:r>
            </m:lim>
          </m:limUpp>
          <m:r>
            <m:rPr>
              <m:nor/>
              <m:sty m:val="p"/>
            </m:rPr>
            <w:rPr>
              <w:b w:val="0"/>
              <w:i w:val="0"/>
            </w:rPr>
            <m:t>HAT</m:t>
          </m:r>
        </m:oMath>
      </m:oMathPara>
    </w:p>
    <w:p w14:paraId="1A2B882B">
      <w:pPr>
        <w:pStyle w:val="23"/>
      </w:pPr>
      <w:r>
        <w:rPr>
          <w:rFonts w:hint="eastAsia" w:ascii="微软雅黑" w:hAnsi="微软雅黑" w:eastAsia="微软雅黑"/>
          <w:b/>
          <w:bCs/>
        </w:rPr>
        <w:t>Block层级</w:t>
      </w:r>
      <w:r>
        <w:rPr>
          <w:rFonts w:hint="eastAsia" w:ascii="微软雅黑" w:hAnsi="微软雅黑" w:eastAsia="微软雅黑"/>
        </w:rPr>
        <w:t>（锚点：D8</w:t>
      </w:r>
      <w:r>
        <w:rPr>
          <w:rFonts w:ascii="微软雅黑" w:hAnsi="微软雅黑" w:eastAsia="微软雅黑"/>
        </w:rPr>
        <w:t xml:space="preserve"> + D11 + </w:t>
      </w:r>
      <w:r>
        <w:rPr>
          <w:rFonts w:hint="eastAsia" w:ascii="微软雅黑" w:hAnsi="微软雅黑" w:eastAsia="微软雅黑"/>
        </w:rPr>
        <w:t>定理1）：</w:t>
      </w:r>
    </w:p>
    <w:p w14:paraId="5EAC2125">
      <w:pPr>
        <w:pStyle w:val="3"/>
      </w:pPr>
      <m:oMathPara>
        <m:oMathParaPr>
          <m:jc m:val="center"/>
        </m:oMathParaPr>
        <m:oMath>
          <m:r>
            <m:rPr>
              <m:nor/>
              <m:sty m:val="p"/>
            </m:rPr>
            <w:rPr>
              <w:b w:val="0"/>
              <w:i w:val="0"/>
            </w:rPr>
            <m:t>D8（结构化数据）</m:t>
          </m:r>
          <m:r>
            <m:rPr>
              <m:sty m:val="p"/>
            </m:rPr>
            <m:t>⊃</m:t>
          </m:r>
          <m:r>
            <m:rPr>
              <m:nor/>
              <m:sty m:val="p"/>
            </m:rPr>
            <m:t>Block（采样路径收敛固化态）</m:t>
          </m:r>
          <m:r>
            <m:rPr>
              <m:sty m:val="p"/>
            </m:rPr>
            <m:t>⊃</m:t>
          </m:r>
          <m:r>
            <m:rPr>
              <m:nor/>
              <m:sty m:val="p"/>
            </m:rPr>
            <m:t>KB（知识块）</m:t>
          </m:r>
          <m:r>
            <m:rPr>
              <m:sty m:val="p"/>
            </m:rPr>
            <m:t>⊃</m:t>
          </m:r>
          <m:r>
            <m:rPr>
              <m:nor/>
              <m:sty m:val="p"/>
            </m:rPr>
            <m:t>泛用KB</m:t>
          </m:r>
        </m:oMath>
      </m:oMathPara>
    </w:p>
    <w:p w14:paraId="78619EA8">
      <w:pPr>
        <w:pStyle w:val="23"/>
      </w:pPr>
      <w:r>
        <w:rPr>
          <w:rFonts w:hint="eastAsia" w:ascii="微软雅黑" w:hAnsi="微软雅黑" w:eastAsia="微软雅黑"/>
        </w:rPr>
        <w:t>Block与D9正交——收敛维度（多主体可重复验证）与脱敏维度（隐私剥离）独立操作。</w:t>
      </w:r>
    </w:p>
    <w:p w14:paraId="00F780CD">
      <w:pPr>
        <w:pStyle w:val="3"/>
      </w:pPr>
      <w:r>
        <w:rPr>
          <w:rFonts w:hint="eastAsia" w:ascii="微软雅黑" w:hAnsi="微软雅黑" w:eastAsia="微软雅黑"/>
          <w:b/>
          <w:bCs/>
        </w:rPr>
        <w:t>Block收敛验证与KB跨场域验证的区分规则</w:t>
      </w:r>
      <w:r>
        <w:rPr>
          <w:rFonts w:hint="eastAsia" w:ascii="微软雅黑" w:hAnsi="微软雅黑" w:eastAsia="微软雅黑"/>
        </w:rPr>
        <w:t>（锚点：D11）：Block的收敛验证是</w:t>
      </w:r>
      <w:r>
        <w:rPr>
          <w:rFonts w:hint="eastAsia" w:ascii="微软雅黑" w:hAnsi="微软雅黑" w:eastAsia="微软雅黑"/>
          <w:b/>
          <w:bCs/>
        </w:rPr>
        <w:t>操作层面</w:t>
      </w:r>
      <w:r>
        <w:rPr>
          <w:rFonts w:hint="eastAsia" w:ascii="微软雅黑" w:hAnsi="微软雅黑" w:eastAsia="微软雅黑"/>
        </w:rPr>
        <w:t>的多主体独立可重复——A沿该路径执行一次采样加工得到结果1，B独立执行亦得结果1，无需沟通，强调操作可重复性。KB/泛用KB的跨场域验证是</w:t>
      </w:r>
      <w:r>
        <w:rPr>
          <w:rFonts w:hint="eastAsia" w:ascii="微软雅黑" w:hAnsi="微软雅黑" w:eastAsia="微软雅黑"/>
          <w:b/>
          <w:bCs/>
        </w:rPr>
        <w:t>应用层面</w:t>
      </w:r>
      <w:r>
        <w:rPr>
          <w:rFonts w:hint="eastAsia" w:ascii="微软雅黑" w:hAnsi="微软雅黑" w:eastAsia="微软雅黑"/>
        </w:rPr>
        <w:t>的多场域独立确认——场域X用该KB有效，场域Y用该KB也有效，彼此独立操作，强调效果可迁移性。前者要求操作可重复，后者要求效果可迁移，本质不同。跨场域验证不构成共识投票——各场域独立测试效果，不涉及主体间协商。KB与D9正交同样成立——跨场域验证不是授权流转，不涉及隐私剥离，不构成可交换性。</w:t>
      </w:r>
    </w:p>
    <w:p w14:paraId="6A2B7967">
      <w:pPr>
        <w:pStyle w:val="3"/>
      </w:pPr>
      <w:r>
        <w:rPr>
          <w:rFonts w:hint="eastAsia" w:ascii="微软雅黑" w:hAnsi="微软雅黑" w:eastAsia="微软雅黑"/>
          <w:b/>
          <w:bCs/>
        </w:rPr>
        <w:t>D11认识论注释：Block的客观实在性</w:t>
      </w:r>
      <w:r>
        <w:rPr>
          <w:rFonts w:hint="eastAsia" w:ascii="微软雅黑" w:hAnsi="微软雅黑" w:eastAsia="微软雅黑"/>
        </w:rPr>
        <w:t>（锚点：D11”多主体可重复性”，镜像TAF框架）：D11的”多主体可重复性”具有认识论含义——不同主体沿同一</w:t>
      </w:r>
      <w:r>
        <w:rPr>
          <w:rFonts w:ascii="微软雅黑" w:hAnsi="微软雅黑" w:eastAsia="微软雅黑"/>
        </w:rPr>
        <w:t xml:space="preserve"> </w:t>
      </w:r>
      <m:oMath>
        <m:r>
          <m:rPr>
            <m:sty m:val="p"/>
          </m:rPr>
          <m:t>(</m:t>
        </m:r>
        <m:sSub>
          <m:sSubPr/>
          <m:e>
            <m:r>
              <m:rPr/>
              <m:t>T</m:t>
            </m:r>
          </m:e>
          <m:sub>
            <m:r>
              <m:rPr/>
              <m:t>sub</m:t>
            </m:r>
          </m:sub>
        </m:sSub>
        <m:r>
          <m:rPr>
            <m:sty m:val="p"/>
          </m:rPr>
          <m:t>,</m:t>
        </m:r>
        <m:r>
          <m:rPr/>
          <m:t>M</m:t>
        </m:r>
        <m:r>
          <m:rPr>
            <m:sty m:val="p"/>
          </m:rPr>
          <m:t>)</m:t>
        </m:r>
      </m:oMath>
      <w:r>
        <w:rPr>
          <w:rFonts w:ascii="微软雅黑" w:hAnsi="微软雅黑" w:eastAsia="微软雅黑"/>
        </w:rPr>
        <w:t xml:space="preserve"> </w:t>
      </w:r>
      <w:r>
        <w:rPr>
          <w:rFonts w:hint="eastAsia" w:ascii="微软雅黑" w:hAnsi="微软雅黑" w:eastAsia="微软雅黑"/>
        </w:rPr>
        <w:t>路径独立执行后产出高度收敛，说明block是采样路径上的客观结构，而非某一主体的主观构造。block被”发现”而非”发明”——发现者的主体身份、认知框架、主观意图均不改变block的收敛结果，这一性质为KB的跨场域迁移提供了本体论基础：客观结构不依赖于发现者的主体身份，故可被不同场域、不同主体独立验证与复用。</w:t>
      </w:r>
    </w:p>
    <w:p w14:paraId="30BB84EB">
      <w:pPr>
        <w:pStyle w:val="3"/>
      </w:pPr>
      <w:r>
        <w:rPr>
          <w:rFonts w:hint="eastAsia" w:ascii="微软雅黑" w:hAnsi="微软雅黑" w:eastAsia="微软雅黑"/>
          <w:b/>
          <w:bCs/>
        </w:rPr>
        <w:t>核心边界</w:t>
      </w:r>
      <w:r>
        <w:rPr>
          <w:rFonts w:hint="eastAsia" w:ascii="微软雅黑" w:hAnsi="微软雅黑" w:eastAsia="微软雅黑"/>
        </w:rPr>
        <w:t>：注意力不可交易；脱敏后的D9（可交换终态）可合规流通交换，其中涉及注意力采样的为D9|HAT标记；Block（D11）为采样路径收敛固化态，与D9正交——收敛验证不等于脱敏，已挖掘标记不等于可交换。</w:t>
      </w:r>
    </w:p>
    <w:bookmarkEnd w:id="3"/>
    <w:p w14:paraId="577D1B15">
      <w:pPr>
        <w:pStyle w:val="5"/>
      </w:pPr>
      <w:bookmarkStart w:id="4" w:name="八大基础推论corollaries-c层"/>
      <w:r>
        <w:t xml:space="preserve">0.3 </w:t>
      </w:r>
      <w:r>
        <w:rPr>
          <w:rFonts w:hint="eastAsia"/>
        </w:rPr>
        <w:t>八大基础推论（Corollaries,</w:t>
      </w:r>
      <w:r>
        <w:t xml:space="preserve"> </w:t>
      </w:r>
      <w:r>
        <w:rPr>
          <w:rFonts w:hint="eastAsia"/>
        </w:rPr>
        <w:t>C层）</w:t>
      </w:r>
    </w:p>
    <w:p w14:paraId="6C97FD65">
      <w:pPr>
        <w:pStyle w:val="23"/>
      </w:pPr>
      <w:r>
        <w:rPr>
          <w:rFonts w:hint="eastAsia" w:ascii="微软雅黑" w:hAnsi="微软雅黑" w:eastAsia="微软雅黑"/>
          <w:b/>
          <w:bCs/>
        </w:rPr>
        <w:t>推论1：三元实在框架</w:t>
      </w:r>
      <w:r>
        <w:rPr>
          <w:rFonts w:hint="eastAsia" w:ascii="微软雅黑" w:hAnsi="微软雅黑" w:eastAsia="微软雅黑"/>
        </w:rPr>
        <w:t>——客观痕迹实在（</w:t>
      </w:r>
      <m:oMath>
        <m:r>
          <m:rPr>
            <m:nor/>
            <m:sty m:val="p"/>
          </m:rPr>
          <w:rPr>
            <w:b w:val="0"/>
            <w:i w:val="0"/>
          </w:rPr>
          <m:t>trace</m:t>
        </m:r>
      </m:oMath>
      <w:r>
        <w:rPr>
          <w:rFonts w:hint="eastAsia" w:ascii="微软雅黑" w:hAnsi="微软雅黑" w:eastAsia="微软雅黑"/>
        </w:rPr>
        <w:t>）、主观意识实在（</w:t>
      </w:r>
      <m:oMath>
        <m:r>
          <m:rPr>
            <m:nor/>
            <m:sty m:val="p"/>
          </m:rPr>
          <w:rPr>
            <w:b w:val="0"/>
            <w:i w:val="0"/>
          </w:rPr>
          <m:t>attention</m:t>
        </m:r>
      </m:oMath>
      <w:r>
        <w:rPr>
          <w:rFonts w:hint="eastAsia" w:ascii="微软雅黑" w:hAnsi="微软雅黑" w:eastAsia="微软雅黑"/>
        </w:rPr>
        <w:t>）、人类注意力痕迹实在（</w:t>
      </w:r>
      <m:oMath>
        <m:r>
          <m:rPr>
            <m:nor/>
            <m:sty m:val="p"/>
          </m:rPr>
          <w:rPr>
            <w:b w:val="0"/>
            <w:i w:val="0"/>
          </w:rPr>
          <m:t>HAT</m:t>
        </m:r>
      </m:oMath>
      <w:r>
        <w:rPr>
          <w:rFonts w:hint="eastAsia" w:ascii="微软雅黑" w:hAnsi="微软雅黑" w:eastAsia="微软雅黑"/>
        </w:rPr>
        <w:t>）三层本体论划分。</w:t>
      </w:r>
    </w:p>
    <w:p w14:paraId="5A2C9749">
      <w:pPr>
        <w:pStyle w:val="3"/>
      </w:pPr>
      <w:r>
        <w:rPr>
          <w:rFonts w:hint="eastAsia" w:ascii="微软雅黑" w:hAnsi="微软雅黑" w:eastAsia="微软雅黑"/>
          <w:b/>
          <w:bCs/>
        </w:rPr>
        <w:t>推论2：主体边界</w:t>
      </w:r>
      <w:r>
        <w:rPr>
          <w:rFonts w:ascii="微软雅黑" w:hAnsi="微软雅黑" w:eastAsia="微软雅黑"/>
        </w:rPr>
        <w:t>——</w:t>
      </w:r>
      <m:oMath>
        <m:r>
          <m:rPr>
            <m:nor/>
            <m:sty m:val="p"/>
          </m:rPr>
          <w:rPr>
            <w:b w:val="0"/>
            <w:i w:val="0"/>
          </w:rPr>
          <m:t>attention</m:t>
        </m:r>
      </m:oMath>
      <w:r>
        <w:rPr>
          <w:rFonts w:ascii="微软雅黑" w:hAnsi="微软雅黑" w:eastAsia="微软雅黑"/>
        </w:rPr>
        <w:t xml:space="preserve"> </w:t>
      </w:r>
      <w:r>
        <w:rPr>
          <w:rFonts w:hint="eastAsia" w:ascii="微软雅黑" w:hAnsi="微软雅黑" w:eastAsia="微软雅黑"/>
        </w:rPr>
        <w:t>不可脱离生物主体转移、交易、复制；外化痕迹、数据产物可独立流转。当前AI仅搭载注意力机制（对应D3三层辨析中的EA工程化注意力层），不具备本体系定义下的注意力（BA）。</w:t>
      </w:r>
    </w:p>
    <w:p w14:paraId="13485BDA">
      <w:pPr>
        <w:pStyle w:val="3"/>
      </w:pPr>
      <w:r>
        <w:rPr>
          <w:rFonts w:hint="eastAsia" w:ascii="微软雅黑" w:hAnsi="微软雅黑" w:eastAsia="微软雅黑"/>
          <w:b/>
          <w:bCs/>
        </w:rPr>
        <w:t>推论3：演化相变</w:t>
      </w:r>
      <w:r>
        <w:rPr>
          <w:rFonts w:hint="eastAsia" w:ascii="微软雅黑" w:hAnsi="微软雅黑" w:eastAsia="微软雅黑"/>
        </w:rPr>
        <w:t>——聚焦相变断点的性质判定：T先于一切存在（非相变）；生物出现后产生AT，为存在域第一次扩展但非相变断点；人类出现后产生HAT，为唯一相变断点——</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是人与其他生物的核心分界。此处不预设”主动做功”为必要条件。</w:t>
      </w:r>
    </w:p>
    <w:p w14:paraId="5D424942">
      <w:pPr>
        <w:pStyle w:val="3"/>
      </w:pPr>
      <w:r>
        <w:rPr>
          <w:rFonts w:hint="eastAsia" w:ascii="微软雅黑" w:hAnsi="微软雅黑" w:eastAsia="微软雅黑"/>
          <w:b/>
          <w:bCs/>
        </w:rPr>
        <w:t>推论4：注意力机制定位</w:t>
      </w:r>
      <w:r>
        <w:rPr>
          <w:rFonts w:hint="eastAsia" w:ascii="微软雅黑" w:hAnsi="微软雅黑" w:eastAsia="微软雅黑"/>
        </w:rPr>
        <w:t>——生物原生注意力（BA）与AI工程化注意力机制（EA，对应D3三层辨析）在主体、主观体验层面完全割裂；深度学习QKV是注意力机制理论模型（MoA）的工程子集。</w:t>
      </w:r>
    </w:p>
    <w:p w14:paraId="40259AAD">
      <w:pPr>
        <w:pStyle w:val="3"/>
      </w:pPr>
      <w:r>
        <w:rPr>
          <w:rFonts w:hint="eastAsia" w:ascii="微软雅黑" w:hAnsi="微软雅黑" w:eastAsia="微软雅黑"/>
          <w:b/>
          <w:bCs/>
        </w:rPr>
        <w:t>推论5：交换边界</w:t>
      </w:r>
      <w:r>
        <w:rPr>
          <w:rFonts w:ascii="微软雅黑" w:hAnsi="微软雅黑" w:eastAsia="微软雅黑"/>
        </w:rPr>
        <w:t>——</w:t>
      </w:r>
      <m:oMath>
        <m:r>
          <m:rPr>
            <m:nor/>
            <m:sty m:val="p"/>
          </m:rPr>
          <w:rPr>
            <w:b w:val="0"/>
            <w:i w:val="0"/>
          </w:rPr>
          <m:t>attention</m:t>
        </m:r>
      </m:oMath>
      <w:r>
        <w:rPr>
          <w:rFonts w:ascii="微软雅黑" w:hAnsi="微软雅黑" w:eastAsia="微软雅黑"/>
        </w:rPr>
        <w:t xml:space="preserve"> </w:t>
      </w:r>
      <w:r>
        <w:rPr>
          <w:rFonts w:hint="eastAsia" w:ascii="微软雅黑" w:hAnsi="微软雅黑" w:eastAsia="微软雅黑"/>
        </w:rPr>
        <w:t>不可直接交易；脱敏后的D9（可交换终态）可合规流通交换，其中涉及注意力采样的D9|HAT为可交换注意力痕迹产物。</w:t>
      </w:r>
    </w:p>
    <w:p w14:paraId="2D7D003F">
      <w:pPr>
        <w:pStyle w:val="3"/>
      </w:pPr>
      <w:r>
        <w:rPr>
          <w:rFonts w:hint="eastAsia" w:ascii="微软雅黑" w:hAnsi="微软雅黑" w:eastAsia="微软雅黑"/>
          <w:b/>
          <w:bCs/>
        </w:rPr>
        <w:t>推论6：主体权责不可让渡</w:t>
      </w:r>
      <w:r>
        <w:rPr>
          <w:rFonts w:hint="eastAsia" w:ascii="微软雅黑" w:hAnsi="微软雅黑" w:eastAsia="微软雅黑"/>
        </w:rPr>
        <w:t>——仅自然人及自然人授权设立的法人拥有完整产权、法律、责任主体资格；AI不具备任何独立主体资格；</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创作署名仅归人类主体；全链路关键节点强制人工复核介入。</w:t>
      </w:r>
    </w:p>
    <w:p w14:paraId="6098EA1F">
      <w:pPr>
        <w:pStyle w:val="3"/>
      </w:pPr>
      <w:r>
        <w:rPr>
          <w:rFonts w:hint="eastAsia" w:ascii="微软雅黑" w:hAnsi="微软雅黑" w:eastAsia="微软雅黑"/>
          <w:b/>
          <w:bCs/>
        </w:rPr>
        <w:t>推论7：Block估值推论</w:t>
      </w:r>
      <w:r>
        <w:rPr>
          <w:rFonts w:hint="eastAsia" w:ascii="微软雅黑" w:hAnsi="微软雅黑" w:eastAsia="微软雅黑"/>
        </w:rPr>
        <w:t>（锚点：D11</w:t>
      </w:r>
      <w:r>
        <w:rPr>
          <w:rFonts w:ascii="微软雅黑" w:hAnsi="微软雅黑" w:eastAsia="微软雅黑"/>
        </w:rPr>
        <w:t xml:space="preserve"> + </w:t>
      </w:r>
      <w:r>
        <w:rPr>
          <w:rFonts w:hint="eastAsia" w:ascii="微软雅黑" w:hAnsi="微软雅黑" w:eastAsia="微软雅黑"/>
        </w:rPr>
        <w:t>定理1</w:t>
      </w:r>
      <w:r>
        <w:rPr>
          <w:rFonts w:ascii="微软雅黑" w:hAnsi="微软雅黑" w:eastAsia="微软雅黑"/>
        </w:rPr>
        <w:t xml:space="preserve"> + </w:t>
      </w:r>
      <w:r>
        <w:rPr>
          <w:rFonts w:hint="eastAsia" w:ascii="微软雅黑" w:hAnsi="微软雅黑" w:eastAsia="微软雅黑"/>
        </w:rPr>
        <w:t>定理3</w:t>
      </w:r>
      <w:r>
        <w:rPr>
          <w:rFonts w:ascii="微软雅黑" w:hAnsi="微软雅黑" w:eastAsia="微软雅黑"/>
        </w:rPr>
        <w:t xml:space="preserve"> + </w:t>
      </w:r>
      <w:r>
        <w:rPr>
          <w:rFonts w:hint="eastAsia" w:ascii="微软雅黑" w:hAnsi="微软雅黑" w:eastAsia="微软雅黑"/>
        </w:rPr>
        <w:t>D10）——Block可按六个正交维度估值，复合估值公式</w:t>
      </w:r>
      <w:r>
        <w:rPr>
          <w:rFonts w:ascii="微软雅黑" w:hAnsi="微软雅黑" w:eastAsia="微软雅黑"/>
        </w:rPr>
        <w:t xml:space="preserve"> </w:t>
      </w:r>
      <m:oMath>
        <m:sSub>
          <m:sSubPr/>
          <m:e>
            <m:r>
              <m:rPr/>
              <m:t>V</m:t>
            </m:r>
          </m:e>
          <m:sub>
            <m:r>
              <m:rPr/>
              <m:t>block</m:t>
            </m:r>
          </m:sub>
        </m:sSub>
        <m:r>
          <m:rPr>
            <m:sty m:val="p"/>
          </m:rPr>
          <m:t>=</m:t>
        </m:r>
        <m:sSub>
          <m:sSubPr/>
          <m:e>
            <m:r>
              <m:rPr/>
              <m:t>v</m:t>
            </m:r>
          </m:e>
          <m:sub>
            <m:r>
              <m:rPr/>
              <m:t>novel</m:t>
            </m:r>
          </m:sub>
        </m:sSub>
        <m:r>
          <m:rPr>
            <m:sty m:val="p"/>
          </m:rPr>
          <m:t>⋅</m:t>
        </m:r>
        <m:sSub>
          <m:sSubPr/>
          <m:e>
            <m:r>
              <m:rPr/>
              <m:t>v</m:t>
            </m:r>
          </m:e>
          <m:sub>
            <m:r>
              <m:rPr/>
              <m:t>density</m:t>
            </m:r>
          </m:sub>
        </m:sSub>
        <m:r>
          <m:rPr>
            <m:sty m:val="p"/>
          </m:rPr>
          <m:t>⋅</m:t>
        </m:r>
        <m:sSub>
          <m:sSubPr/>
          <m:e>
            <m:r>
              <m:rPr/>
              <m:t>v</m:t>
            </m:r>
          </m:e>
          <m:sub>
            <m:r>
              <m:rPr/>
              <m:t>conv</m:t>
            </m:r>
          </m:sub>
        </m:sSub>
        <m:r>
          <m:rPr>
            <m:sty m:val="p"/>
          </m:rPr>
          <m:t>⋅(</m:t>
        </m:r>
        <m:r>
          <m:rPr/>
          <m:t>1</m:t>
        </m:r>
        <m:r>
          <m:rPr>
            <m:sty m:val="p"/>
          </m:rPr>
          <m:t>+</m:t>
        </m:r>
        <m:sSub>
          <m:sSubPr/>
          <m:e>
            <m:r>
              <m:rPr/>
              <m:t>v</m:t>
            </m:r>
          </m:e>
          <m:sub>
            <m:r>
              <m:rPr/>
              <m:t>migr</m:t>
            </m:r>
          </m:sub>
        </m:sSub>
        <m:r>
          <m:rPr>
            <m:sty m:val="p"/>
          </m:rPr>
          <m:t>)</m:t>
        </m:r>
      </m:oMath>
      <w:r>
        <w:rPr>
          <w:rFonts w:hint="eastAsia" w:ascii="微软雅黑" w:hAnsi="微软雅黑" w:eastAsia="微软雅黑"/>
        </w:rPr>
        <w:t>。其中路径新颖度</w:t>
      </w:r>
      <w:r>
        <w:rPr>
          <w:rFonts w:ascii="微软雅黑" w:hAnsi="微软雅黑" w:eastAsia="微软雅黑"/>
        </w:rPr>
        <w:t xml:space="preserve"> </w:t>
      </w:r>
      <m:oMath>
        <m:sSub>
          <m:sSubPr/>
          <m:e>
            <m:r>
              <m:rPr/>
              <m:t>v</m:t>
            </m:r>
          </m:e>
          <m:sub>
            <m:r>
              <m:rPr/>
              <m:t>novel</m:t>
            </m:r>
          </m:sub>
        </m:sSub>
      </m:oMath>
      <w:r>
        <w:rPr>
          <w:rFonts w:ascii="微软雅黑" w:hAnsi="微软雅黑" w:eastAsia="微软雅黑"/>
        </w:rPr>
        <w:t xml:space="preserve"> </w:t>
      </w:r>
      <w:r>
        <w:rPr>
          <w:rFonts w:hint="eastAsia" w:ascii="微软雅黑" w:hAnsi="微软雅黑" w:eastAsia="微软雅黑"/>
        </w:rPr>
        <w:t>为乘性因子——</w:t>
      </w:r>
      <m:oMath>
        <m:sSub>
          <m:sSubPr/>
          <m:e>
            <m:r>
              <m:rPr/>
              <m:t>v</m:t>
            </m:r>
          </m:e>
          <m:sub>
            <m:r>
              <m:rPr/>
              <m:t>novel</m:t>
            </m:r>
          </m:sub>
        </m:sSub>
      </m:oMath>
      <w:r>
        <w:rPr>
          <w:rFonts w:ascii="微软雅黑" w:hAnsi="微软雅黑" w:eastAsia="微软雅黑"/>
        </w:rPr>
        <w:t xml:space="preserve"> </w:t>
      </w:r>
      <w:r>
        <w:rPr>
          <w:rFonts w:hint="eastAsia" w:ascii="微软雅黑" w:hAnsi="微软雅黑" w:eastAsia="微软雅黑"/>
        </w:rPr>
        <w:t>度量该Block相对于场域内已知Block集合的相对新颖度，</w:t>
      </w:r>
      <m:oMath>
        <m:sSub>
          <m:sSubPr/>
          <m:e>
            <m:r>
              <m:rPr/>
              <m:t>v</m:t>
            </m:r>
          </m:e>
          <m:sub>
            <m:r>
              <m:rPr/>
              <m:t>novel</m:t>
            </m:r>
          </m:sub>
        </m:sSub>
        <m:r>
          <m:rPr>
            <m:sty m:val="p"/>
          </m:rPr>
          <m:t>=</m:t>
        </m:r>
        <m:r>
          <m:rPr/>
          <m:t>1</m:t>
        </m:r>
        <m:r>
          <m:rPr>
            <m:sty m:val="p"/>
          </m:rPr>
          <m:t>/(</m:t>
        </m:r>
        <m:r>
          <m:rPr/>
          <m:t>1</m:t>
        </m:r>
        <m:r>
          <m:rPr>
            <m:sty m:val="p"/>
          </m:rPr>
          <m:t>+</m:t>
        </m:r>
        <m:sSub>
          <m:sSubPr/>
          <m:e>
            <m:r>
              <m:rPr>
                <m:nor/>
                <m:sty m:val="p"/>
              </m:rPr>
              <w:rPr>
                <w:b w:val="0"/>
                <w:i w:val="0"/>
              </w:rPr>
              <m:t>rank</m:t>
            </m:r>
          </m:e>
          <m:sub>
            <m:r>
              <m:rPr/>
              <m:t>discovery</m:t>
            </m:r>
          </m:sub>
        </m:sSub>
        <m:r>
          <m:rPr>
            <m:sty m:val="p"/>
          </m:rPr>
          <m:t>)</m:t>
        </m:r>
      </m:oMath>
      <w:r>
        <w:rPr>
          <w:rFonts w:hint="eastAsia" w:ascii="微软雅黑" w:hAnsi="微软雅黑" w:eastAsia="微软雅黑"/>
        </w:rPr>
        <w:t>，其中</w:t>
      </w:r>
      <w:r>
        <w:rPr>
          <w:rFonts w:ascii="微软雅黑" w:hAnsi="微软雅黑" w:eastAsia="微软雅黑"/>
        </w:rPr>
        <w:t xml:space="preserve"> </w:t>
      </w:r>
      <m:oMath>
        <m:sSub>
          <m:sSubPr/>
          <m:e>
            <m:r>
              <m:rPr>
                <m:nor/>
                <m:sty m:val="p"/>
              </m:rPr>
              <w:rPr>
                <w:b w:val="0"/>
                <w:i w:val="0"/>
              </w:rPr>
              <m:t>rank</m:t>
            </m:r>
          </m:e>
          <m:sub>
            <m:r>
              <m:rPr/>
              <m:t>discovery</m:t>
            </m:r>
          </m:sub>
        </m:sSub>
      </m:oMath>
      <w:r>
        <w:rPr>
          <w:rFonts w:ascii="微软雅黑" w:hAnsi="微软雅黑" w:eastAsia="微软雅黑"/>
        </w:rPr>
        <w:t xml:space="preserve"> </w:t>
      </w:r>
      <w:r>
        <w:rPr>
          <w:rFonts w:hint="eastAsia" w:ascii="微软雅黑" w:hAnsi="微软雅黑" w:eastAsia="微软雅黑"/>
        </w:rPr>
        <w:t>为该Block在所属场域中的发现顺序（1-based），越早发现的Block新颖度越高。仅当已有Block被重复”发现”并声称为新Block时（抄袭/重复发现），</w:t>
      </w:r>
      <m:oMath>
        <m:sSub>
          <m:sSubPr/>
          <m:e>
            <m:r>
              <m:rPr/>
              <m:t>v</m:t>
            </m:r>
          </m:e>
          <m:sub>
            <m:r>
              <m:rPr/>
              <m:t>novel</m:t>
            </m:r>
          </m:sub>
        </m:sSub>
        <m:r>
          <m:rPr>
            <m:sty m:val="p"/>
          </m:rPr>
          <m:t>=</m:t>
        </m:r>
        <m:r>
          <m:rPr/>
          <m:t>0</m:t>
        </m:r>
        <m:r>
          <m:rPr>
            <m:sty m:val="p"/>
          </m:rPr>
          <m:t>⇒</m:t>
        </m:r>
        <m:sSub>
          <m:sSubPr/>
          <m:e>
            <m:r>
              <m:rPr/>
              <m:t>V</m:t>
            </m:r>
          </m:e>
          <m:sub>
            <m:r>
              <m:rPr/>
              <m:t>block</m:t>
            </m:r>
          </m:sub>
        </m:sSub>
        <m:r>
          <m:rPr>
            <m:sty m:val="p"/>
          </m:rPr>
          <m:t>=</m:t>
        </m:r>
        <m:r>
          <m:rPr/>
          <m:t>0</m:t>
        </m:r>
      </m:oMath>
      <w:r>
        <w:rPr>
          <w:rFonts w:hint="eastAsia" w:ascii="微软雅黑" w:hAnsi="微软雅黑" w:eastAsia="微软雅黑"/>
        </w:rPr>
        <w:t>。结构密度</w:t>
      </w:r>
      <w:r>
        <w:rPr>
          <w:rFonts w:ascii="微软雅黑" w:hAnsi="微软雅黑" w:eastAsia="微软雅黑"/>
        </w:rPr>
        <w:t xml:space="preserve"> </w:t>
      </w:r>
      <m:oMath>
        <m:sSub>
          <m:sSubPr/>
          <m:e>
            <m:r>
              <m:rPr/>
              <m:t>v</m:t>
            </m:r>
          </m:e>
          <m:sub>
            <m:r>
              <m:rPr/>
              <m:t>density</m:t>
            </m:r>
          </m:sub>
        </m:sSub>
      </m:oMath>
      <w:r>
        <w:rPr>
          <w:rFonts w:ascii="微软雅黑" w:hAnsi="微软雅黑" w:eastAsia="微软雅黑"/>
        </w:rPr>
        <w:t xml:space="preserve"> </w:t>
      </w:r>
      <w:r>
        <w:rPr>
          <w:rFonts w:hint="eastAsia" w:ascii="微软雅黑" w:hAnsi="微软雅黑" w:eastAsia="微软雅黑"/>
        </w:rPr>
        <w:t>与收敛强度</w:t>
      </w:r>
      <w:r>
        <w:rPr>
          <w:rFonts w:ascii="微软雅黑" w:hAnsi="微软雅黑" w:eastAsia="微软雅黑"/>
        </w:rPr>
        <w:t xml:space="preserve"> </w:t>
      </w:r>
      <m:oMath>
        <m:sSub>
          <m:sSubPr/>
          <m:e>
            <m:r>
              <m:rPr/>
              <m:t>v</m:t>
            </m:r>
          </m:e>
          <m:sub>
            <m:r>
              <m:rPr/>
              <m:t>conv</m:t>
            </m:r>
          </m:sub>
        </m:sSub>
      </m:oMath>
      <w:r>
        <w:rPr>
          <w:rFonts w:ascii="微软雅黑" w:hAnsi="微软雅黑" w:eastAsia="微软雅黑"/>
        </w:rPr>
        <w:t xml:space="preserve"> </w:t>
      </w:r>
      <w:r>
        <w:rPr>
          <w:rFonts w:hint="eastAsia" w:ascii="微软雅黑" w:hAnsi="微软雅黑" w:eastAsia="微软雅黑"/>
        </w:rPr>
        <w:t>决定block内在质量，迁移势能</w:t>
      </w:r>
      <w:r>
        <w:rPr>
          <w:rFonts w:ascii="微软雅黑" w:hAnsi="微软雅黑" w:eastAsia="微软雅黑"/>
        </w:rPr>
        <w:t xml:space="preserve"> </w:t>
      </w:r>
      <m:oMath>
        <m:sSub>
          <m:sSubPr/>
          <m:e>
            <m:r>
              <m:rPr/>
              <m:t>v</m:t>
            </m:r>
          </m:e>
          <m:sub>
            <m:r>
              <m:rPr/>
              <m:t>migr</m:t>
            </m:r>
          </m:sub>
        </m:sSub>
      </m:oMath>
      <w:r>
        <w:rPr>
          <w:rFonts w:ascii="微软雅黑" w:hAnsi="微软雅黑" w:eastAsia="微软雅黑"/>
        </w:rPr>
        <w:t xml:space="preserve"> </w:t>
      </w:r>
      <w:r>
        <w:rPr>
          <w:rFonts w:hint="eastAsia" w:ascii="微软雅黑" w:hAnsi="微软雅黑" w:eastAsia="微软雅黑"/>
        </w:rPr>
        <w:t>为迁移溢价。此推论为注意力产品定价（定义1.4.2）提供客观加权依据。</w:t>
      </w:r>
    </w:p>
    <w:p w14:paraId="498E3A25">
      <w:pPr>
        <w:pStyle w:val="3"/>
      </w:pPr>
      <w:r>
        <w:rPr>
          <w:rFonts w:hint="eastAsia" w:ascii="微软雅黑" w:hAnsi="微软雅黑" w:eastAsia="微软雅黑"/>
          <w:b/>
          <w:bCs/>
        </w:rPr>
        <w:t>推论8：Block发现率递减定理</w:t>
      </w:r>
      <w:r>
        <w:rPr>
          <w:rFonts w:hint="eastAsia" w:ascii="微软雅黑" w:hAnsi="微软雅黑" w:eastAsia="微软雅黑"/>
        </w:rPr>
        <w:t>（锚点：D11</w:t>
      </w:r>
      <w:r>
        <w:rPr>
          <w:rFonts w:ascii="微软雅黑" w:hAnsi="微软雅黑" w:eastAsia="微软雅黑"/>
        </w:rPr>
        <w:t xml:space="preserve"> + </w:t>
      </w:r>
      <w:r>
        <w:rPr>
          <w:rFonts w:hint="eastAsia" w:ascii="微软雅黑" w:hAnsi="微软雅黑" w:eastAsia="微软雅黑"/>
        </w:rPr>
        <w:t>定理1</w:t>
      </w:r>
      <w:r>
        <w:rPr>
          <w:rFonts w:ascii="微软雅黑" w:hAnsi="微软雅黑" w:eastAsia="微软雅黑"/>
        </w:rPr>
        <w:t xml:space="preserve"> + </w:t>
      </w:r>
      <w:r>
        <w:rPr>
          <w:rFonts w:hint="eastAsia" w:ascii="微软雅黑" w:hAnsi="微软雅黑" w:eastAsia="微软雅黑"/>
        </w:rPr>
        <w:t>定理3；效率调制定理见2.4.8工程映射）——设场域</w:t>
      </w:r>
      <w:r>
        <w:rPr>
          <w:rFonts w:ascii="微软雅黑" w:hAnsi="微软雅黑" w:eastAsia="微软雅黑"/>
        </w:rPr>
        <w:t xml:space="preserve"> </w:t>
      </w:r>
      <m:oMath>
        <m:sSub>
          <m:sSubPr/>
          <m:e>
            <m:r>
              <m:rPr/>
              <m:t>T</m:t>
            </m:r>
          </m:e>
          <m:sub>
            <m:r>
              <m:rPr/>
              <m:t>sub</m:t>
            </m:r>
          </m:sub>
        </m:sSub>
      </m:oMath>
      <w:r>
        <w:rPr>
          <w:rFonts w:ascii="微软雅黑" w:hAnsi="微软雅黑" w:eastAsia="微软雅黑"/>
        </w:rPr>
        <w:t xml:space="preserve"> </w:t>
      </w:r>
      <w:r>
        <w:rPr>
          <w:rFonts w:hint="eastAsia" w:ascii="微软雅黑" w:hAnsi="微软雅黑" w:eastAsia="微软雅黑"/>
        </w:rPr>
        <w:t>的block总容量为</w:t>
      </w:r>
      <w:r>
        <w:rPr>
          <w:rFonts w:ascii="微软雅黑" w:hAnsi="微软雅黑" w:eastAsia="微软雅黑"/>
        </w:rPr>
        <w:t xml:space="preserve"> </w:t>
      </w:r>
      <m:oMath>
        <m:sSub>
          <m:sSubPr/>
          <m:e>
            <m:r>
              <m:rPr/>
              <m:t>B</m:t>
            </m:r>
          </m:e>
          <m:sub>
            <m:r>
              <m:rPr/>
              <m:t>max</m:t>
            </m:r>
          </m:sub>
        </m:sSub>
      </m:oMath>
      <w:r>
        <w:rPr>
          <w:rFonts w:hint="eastAsia" w:ascii="微软雅黑" w:hAnsi="微软雅黑" w:eastAsia="微软雅黑"/>
        </w:rPr>
        <w:t>，已发现block数为</w:t>
      </w:r>
      <w:r>
        <w:rPr>
          <w:rFonts w:ascii="微软雅黑" w:hAnsi="微软雅黑" w:eastAsia="微软雅黑"/>
        </w:rPr>
        <w:t xml:space="preserve"> </w:t>
      </w:r>
      <m:oMath>
        <m:sSub>
          <m:sSubPr/>
          <m:e>
            <m:r>
              <m:rPr/>
              <m:t>B</m:t>
            </m:r>
          </m:e>
          <m:sub>
            <m:r>
              <m:rPr/>
              <m:t>found</m:t>
            </m:r>
          </m:sub>
        </m:sSub>
      </m:oMath>
      <w:r>
        <w:rPr>
          <w:rFonts w:hint="eastAsia" w:ascii="微软雅黑" w:hAnsi="微软雅黑" w:eastAsia="微软雅黑"/>
        </w:rPr>
        <w:t>，后续单位数据投入的新block发现率为</w:t>
      </w:r>
      <w:r>
        <w:rPr>
          <w:rFonts w:ascii="微软雅黑" w:hAnsi="微软雅黑" w:eastAsia="微软雅黑"/>
        </w:rPr>
        <w:t xml:space="preserve"> </w:t>
      </w:r>
      <m:oMath>
        <m:r>
          <m:rPr/>
          <m:t>d</m:t>
        </m:r>
        <m:sSub>
          <m:sSubPr/>
          <m:e>
            <m:r>
              <m:rPr/>
              <m:t>B</m:t>
            </m:r>
          </m:e>
          <m:sub>
            <m:r>
              <m:rPr/>
              <m:t>found</m:t>
            </m:r>
          </m:sub>
        </m:sSub>
        <m:r>
          <m:rPr>
            <m:sty m:val="p"/>
          </m:rPr>
          <m:t>/</m:t>
        </m:r>
        <m:r>
          <m:rPr/>
          <m:t>d</m:t>
        </m:r>
        <m:r>
          <m:rPr>
            <m:sty m:val="p"/>
          </m:rPr>
          <m:t>|</m:t>
        </m:r>
        <m:r>
          <m:rPr/>
          <m:t>D</m:t>
        </m:r>
        <m:r>
          <m:rPr>
            <m:sty m:val="p"/>
          </m:rPr>
          <m:t>|=</m:t>
        </m:r>
        <m:sSub>
          <m:sSubPr/>
          <m:e>
            <m:r>
              <m:rPr/>
              <m:t>ρ</m:t>
            </m:r>
          </m:e>
          <m:sub>
            <m:r>
              <m:rPr/>
              <m:t>block</m:t>
            </m:r>
          </m:sub>
        </m:sSub>
        <m:r>
          <m:rPr>
            <m:sty m:val="p"/>
          </m:rPr>
          <m:t>⋅(</m:t>
        </m:r>
        <m:r>
          <m:rPr/>
          <m:t>1</m:t>
        </m:r>
        <m:r>
          <m:rPr>
            <m:sty m:val="p"/>
          </m:rPr>
          <m:t>−</m:t>
        </m:r>
        <m:sSub>
          <m:sSubPr/>
          <m:e>
            <m:r>
              <m:rPr/>
              <m:t>B</m:t>
            </m:r>
          </m:e>
          <m:sub>
            <m:r>
              <m:rPr/>
              <m:t>found</m:t>
            </m:r>
          </m:sub>
        </m:sSub>
        <m:r>
          <m:rPr>
            <m:sty m:val="p"/>
          </m:rPr>
          <m:t>/</m:t>
        </m:r>
        <m:sSub>
          <m:sSubPr/>
          <m:e>
            <m:r>
              <m:rPr/>
              <m:t>B</m:t>
            </m:r>
          </m:e>
          <m:sub>
            <m:r>
              <m:rPr/>
              <m:t>max</m:t>
            </m:r>
          </m:sub>
        </m:sSub>
        <m:r>
          <m:rPr>
            <m:sty m:val="p"/>
          </m:rPr>
          <m:t>)</m:t>
        </m:r>
      </m:oMath>
      <w:r>
        <w:rPr>
          <w:rFonts w:hint="eastAsia" w:ascii="微软雅黑" w:hAnsi="微软雅黑" w:eastAsia="微软雅黑"/>
        </w:rPr>
        <w:t>。当</w:t>
      </w:r>
      <w:r>
        <w:rPr>
          <w:rFonts w:ascii="微软雅黑" w:hAnsi="微软雅黑" w:eastAsia="微软雅黑"/>
        </w:rPr>
        <w:t xml:space="preserve"> </w:t>
      </w:r>
      <m:oMath>
        <m:sSub>
          <m:sSubPr/>
          <m:e>
            <m:r>
              <m:rPr/>
              <m:t>B</m:t>
            </m:r>
          </m:e>
          <m:sub>
            <m:r>
              <m:rPr/>
              <m:t>found</m:t>
            </m:r>
          </m:sub>
        </m:sSub>
        <m:r>
          <m:rPr>
            <m:sty m:val="p"/>
          </m:rPr>
          <m:t>→</m:t>
        </m:r>
        <m:sSub>
          <m:sSubPr/>
          <m:e>
            <m:r>
              <m:rPr/>
              <m:t>B</m:t>
            </m:r>
          </m:e>
          <m:sub>
            <m:r>
              <m:rPr/>
              <m:t>max</m:t>
            </m:r>
          </m:sub>
        </m:sSub>
      </m:oMath>
      <w:r>
        <w:rPr>
          <w:rFonts w:ascii="微软雅黑" w:hAnsi="微软雅黑" w:eastAsia="微软雅黑"/>
        </w:rPr>
        <w:t xml:space="preserve"> </w:t>
      </w:r>
      <w:r>
        <w:rPr>
          <w:rFonts w:hint="eastAsia" w:ascii="微软雅黑" w:hAnsi="微软雅黑" w:eastAsia="微软雅黑"/>
        </w:rPr>
        <w:t>时发现率趋零——场域挖尽。此定理为”涌现边际递减”提供block解释：非数据无用，而是该场域block已挖尽。此定理与2.4.3多层涌现边际收益递减定理互补——2.4.3说的是架构层（加灰质模块→能力增益递减），本定理说的是数据层（加数据→新block发现递减）。</w:t>
      </w:r>
    </w:p>
    <w:bookmarkEnd w:id="4"/>
    <w:p w14:paraId="4A131D23">
      <w:pPr>
        <w:pStyle w:val="5"/>
      </w:pPr>
      <w:bookmarkStart w:id="5" w:name="四大核心定理theorems-t层"/>
      <w:r>
        <w:t xml:space="preserve">0.4 </w:t>
      </w:r>
      <w:r>
        <w:rPr>
          <w:rFonts w:hint="eastAsia"/>
        </w:rPr>
        <w:t>四大核心定理（Theorems,</w:t>
      </w:r>
      <w:r>
        <w:t xml:space="preserve"> </w:t>
      </w:r>
      <w:r>
        <w:rPr>
          <w:rFonts w:hint="eastAsia"/>
        </w:rPr>
        <w:t>T层）</w:t>
      </w:r>
    </w:p>
    <w:p w14:paraId="40F9831B">
      <w:pPr>
        <w:pStyle w:val="23"/>
      </w:pPr>
      <w:r>
        <w:rPr>
          <w:rFonts w:hint="eastAsia" w:ascii="微软雅黑" w:hAnsi="微软雅黑" w:eastAsia="微软雅黑"/>
          <w:b/>
          <w:bCs/>
        </w:rPr>
        <w:t>定理1：Trace采样定理（元认识论核心定理）</w:t>
      </w:r>
    </w:p>
    <w:p w14:paraId="7D4ABB03">
      <w:pPr>
        <w:pStyle w:val="3"/>
      </w:pPr>
      <w:r>
        <w:rPr>
          <w:rFonts w:hint="eastAsia" w:ascii="微软雅黑" w:hAnsi="微软雅黑" w:eastAsia="微软雅黑"/>
        </w:rPr>
        <w:t>学说与理论的实证有效性等价于能否稳定、可重复地采样到其所需的对应</w:t>
      </w:r>
      <w:r>
        <w:rPr>
          <w:rFonts w:ascii="微软雅黑" w:hAnsi="微软雅黑" w:eastAsia="微软雅黑"/>
        </w:rPr>
        <w:t xml:space="preserve"> </w:t>
      </w:r>
      <m:oMath>
        <m:r>
          <m:rPr>
            <m:nor/>
            <m:sty m:val="p"/>
          </m:rPr>
          <w:rPr>
            <w:b w:val="0"/>
            <w:i w:val="0"/>
          </w:rPr>
          <m:t>trace</m:t>
        </m:r>
      </m:oMath>
      <w:r>
        <w:rPr>
          <w:rFonts w:hint="eastAsia" w:ascii="微软雅黑" w:hAnsi="微软雅黑" w:eastAsia="微软雅黑"/>
        </w:rPr>
        <w:t>。知识可信度与采样完备度、统计显著性正相关。三层理论适配判定（非静态分类，见认识论推论5）：（1）稳定可重复</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 </w:t>
      </w:r>
      <w:r>
        <w:rPr>
          <w:rFonts w:hint="eastAsia" w:ascii="微软雅黑" w:hAnsi="微软雅黑" w:eastAsia="微软雅黑"/>
        </w:rPr>
        <w:t>确定性/概率预测模型；（2）随机波动、不可完全复现</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 </w:t>
      </w:r>
      <w:r>
        <w:rPr>
          <w:rFonts w:hint="eastAsia" w:ascii="微软雅黑" w:hAnsi="微软雅黑" w:eastAsia="微软雅黑"/>
        </w:rPr>
        <w:t>局部概率统计模型；（3）关键</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原则上无法采样</w:t>
      </w:r>
      <w:r>
        <w:rPr>
          <w:rFonts w:ascii="微软雅黑" w:hAnsi="微软雅黑" w:eastAsia="微软雅黑"/>
        </w:rPr>
        <w:t xml:space="preserve"> → </w:t>
      </w:r>
      <w:r>
        <w:rPr>
          <w:rFonts w:hint="eastAsia" w:ascii="微软雅黑" w:hAnsi="微软雅黑" w:eastAsia="微软雅黑"/>
        </w:rPr>
        <w:t>仅数学自洽，属未实证科学假说。认识论推论5（知识演化螺旋）：采样手段与数据处理能力进步驱动</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从”无法采样”向”可采样”迁移，知识体系在采样能力与未知边界之间螺旋前进。全链路人类强制介入节点：（1）</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源头层采集审批；（2）初代结构化层人工抽样校验；（3）自循环数据生产层人工过滤；（4）模型训练层人类定义目标与约束；（5）推理输出层高风险内容人工终审；（6）脱敏与交易层法人签署确权。</w:t>
      </w:r>
    </w:p>
    <w:p w14:paraId="52A1EB7E">
      <w:pPr>
        <w:pStyle w:val="3"/>
      </w:pPr>
      <w:r>
        <w:rPr>
          <w:rFonts w:hint="eastAsia" w:ascii="微软雅黑" w:hAnsi="微软雅黑" w:eastAsia="微软雅黑"/>
          <w:b/>
          <w:bCs/>
        </w:rPr>
        <w:t>可证伪条件引导注释（外部评审建议——自检吸收）</w:t>
      </w:r>
      <w:r>
        <w:rPr>
          <w:rFonts w:hint="eastAsia" w:ascii="微软雅黑" w:hAnsi="微软雅黑" w:eastAsia="微软雅黑"/>
        </w:rPr>
        <w:t>：以下各组可证伪条件承担双层功能——既是定理的经验检验入口，也是框架适用边界的测试锚点（详见5.4元理论定位与”可证伪条件的双层功能”）。读者无需将任何一条条件解读为”TAF整体自称经验科学理论并接受整体证伪”，而应将其视为定理所辖现象域的经验可检验通道：条件成立则对应定理的局部适用范围受到现实检验，不触及框架形式结构本身。</w:t>
      </w:r>
    </w:p>
    <w:p w14:paraId="6C40EDD4">
      <w:pPr>
        <w:pStyle w:val="3"/>
      </w:pPr>
      <w:r>
        <w:rPr>
          <w:rFonts w:hint="eastAsia" w:ascii="微软雅黑" w:hAnsi="微软雅黑" w:eastAsia="微软雅黑"/>
          <w:b/>
          <w:bCs/>
        </w:rPr>
        <w:t>可证伪条件</w:t>
      </w:r>
      <w:r>
        <w:rPr>
          <w:rFonts w:hint="eastAsia" w:ascii="微软雅黑" w:hAnsi="微软雅黑" w:eastAsia="微软雅黑"/>
        </w:rPr>
        <w:t>（锚点：定理1）：若存在被科学共同体公认为实证科学的知识领域，其核心理论预测在采样技术达到理论所需精度后持续无法被稳定、可重复的采样验证，则定理1被证伪。指标：核心理论预测的可重复采样验证率；时间窗口：采样技术达到理论所需精度后连续≥10年；统计条件：验证率&lt;5%且该领域仍被公认为实证科学。</w:t>
      </w:r>
    </w:p>
    <w:p w14:paraId="37078CD2">
      <w:pPr>
        <w:pStyle w:val="3"/>
      </w:pPr>
      <w:r>
        <w:rPr>
          <w:rFonts w:hint="eastAsia" w:ascii="微软雅黑" w:hAnsi="微软雅黑" w:eastAsia="微软雅黑"/>
          <w:b/>
          <w:bCs/>
        </w:rPr>
        <w:t>定理2：注意力神经品质定理</w:t>
      </w:r>
      <w:r>
        <w:rPr>
          <w:rFonts w:hint="eastAsia" w:ascii="微软雅黑" w:hAnsi="微软雅黑" w:eastAsia="微软雅黑"/>
        </w:rPr>
        <w:t>——生物注意力具备广度、稳定性、分配、转移四大品质，依托工作记忆缓存、自上而下目标调控、竞争性选择、自下而上过滤四类神经过程运行，存在天然容量上限。</w:t>
      </w:r>
    </w:p>
    <w:p w14:paraId="35BF289B">
      <w:pPr>
        <w:pStyle w:val="3"/>
      </w:pPr>
      <w:r>
        <w:rPr>
          <w:rFonts w:hint="eastAsia" w:ascii="微软雅黑" w:hAnsi="微软雅黑" w:eastAsia="微软雅黑"/>
          <w:b/>
          <w:bCs/>
        </w:rPr>
        <w:t>可证伪条件</w:t>
      </w:r>
      <w:r>
        <w:rPr>
          <w:rFonts w:hint="eastAsia" w:ascii="微软雅黑" w:hAnsi="微软雅黑" w:eastAsia="微软雅黑"/>
        </w:rPr>
        <w:t>（锚点：定理2）：若存在具备完整神经系统的生物物种，其注意力行为不展现四品质中任何一项，或不依赖四过程中任何一个神经过程仍具备功能性注意力操作，则定理2被证伪。指标：四品质/四过程的可测量缺失项数；时间窗口：跨实验连续观测≥12个月；统计条件：缺失项数≥1（控制实验条件下重复验证）且该生物仍展现功能性注意力行为。</w:t>
      </w:r>
    </w:p>
    <w:p w14:paraId="776D5F0B">
      <w:pPr>
        <w:pStyle w:val="3"/>
      </w:pPr>
      <w:r>
        <w:rPr>
          <w:rFonts w:hint="eastAsia" w:ascii="微软雅黑" w:hAnsi="微软雅黑" w:eastAsia="微软雅黑"/>
          <w:b/>
          <w:bCs/>
        </w:rPr>
        <w:t>定理3：注意力稀缺定理</w:t>
      </w:r>
      <w:r>
        <w:rPr>
          <w:rFonts w:hint="eastAsia" w:ascii="微软雅黑" w:hAnsi="微软雅黑" w:eastAsia="微软雅黑"/>
        </w:rPr>
        <w:t>——信息供给总量与注意力稀缺程度正相关；注意力分配效率决定</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采样与知识生产产出质量。</w:t>
      </w:r>
    </w:p>
    <w:p w14:paraId="1E80435B">
      <w:pPr>
        <w:pStyle w:val="3"/>
      </w:pPr>
      <w:r>
        <w:rPr>
          <w:rFonts w:hint="eastAsia" w:ascii="微软雅黑" w:hAnsi="微软雅黑" w:eastAsia="微软雅黑"/>
          <w:b/>
          <w:bCs/>
        </w:rPr>
        <w:t>可证伪条件</w:t>
      </w:r>
      <w:r>
        <w:rPr>
          <w:rFonts w:hint="eastAsia" w:ascii="微软雅黑" w:hAnsi="微软雅黑" w:eastAsia="微软雅黑"/>
        </w:rPr>
        <w:t>（锚点：定理3预算推论·有限性）：若存在个体，其单位时间内可并行处理的注意力任务量无上限——双任务干扰效应完全消失（并行处理多项任务时精度无衰减、反应时无增加），则注意力预算的有限性被证伪，定理3随之动摇。指标：双任务干扰效应量（并行任务反应时增加比例与精度下降幅度）；时间窗口：连续≥6个月重复测试；统计条件：干扰效应量≤0且任务复杂度持续递增仍无衰减。</w:t>
      </w:r>
    </w:p>
    <w:p w14:paraId="4EEC9E30">
      <w:pPr>
        <w:pStyle w:val="3"/>
      </w:pPr>
      <w:r>
        <w:rPr>
          <w:rFonts w:hint="eastAsia" w:ascii="微软雅黑" w:hAnsi="微软雅黑" w:eastAsia="微软雅黑"/>
          <w:b/>
          <w:bCs/>
        </w:rPr>
        <w:t>可证伪路径扩展</w:t>
      </w:r>
      <w:r>
        <w:rPr>
          <w:rFonts w:hint="eastAsia" w:ascii="微软雅黑" w:hAnsi="微软雅黑" w:eastAsia="微软雅黑"/>
        </w:rPr>
        <w:t>（锚点：定理3预算推论·零和性/流型性）：</w:t>
      </w:r>
    </w:p>
    <w:p w14:paraId="3778CADB">
      <w:pPr>
        <w:pStyle w:val="3"/>
      </w:pPr>
      <w:r>
        <w:rPr>
          <w:rFonts w:hint="eastAsia" w:ascii="微软雅黑" w:hAnsi="微软雅黑" w:eastAsia="微软雅黑"/>
        </w:rPr>
        <w:t>路径2（归一化破缺检验——零和性可证伪）：若在多通道注意增益实验中，增强一个通道的注意增益未导致其他通道增益的补偿性下降（归一化破缺），则预算推论·可分配性的零和强化被证伪。指标：归一化破缺效应量（补偿性下降量）；时间窗口：≥3个月重复实验；统计条件：增强一个通道的注意增益后，其他通道增益的平均补偿性下降量在统计上不显著区别于零（</w:t>
      </w:r>
      <m:oMath>
        <m:r>
          <m:rPr/>
          <m:t>p</m:t>
        </m:r>
        <m:r>
          <m:rPr>
            <m:sty m:val="p"/>
          </m:rPr>
          <m:t>&gt;</m:t>
        </m:r>
        <m:r>
          <m:rPr/>
          <m:t>0.05</m:t>
        </m:r>
      </m:oMath>
      <w:r>
        <w:rPr>
          <w:rFonts w:hint="eastAsia" w:ascii="微软雅黑" w:hAnsi="微软雅黑" w:eastAsia="微软雅黑"/>
        </w:rPr>
        <w:t>，经多重比较校正），且通道数≥3，独立重复实验≥3次。</w:t>
      </w:r>
    </w:p>
    <w:p w14:paraId="326FA38E">
      <w:pPr>
        <w:pStyle w:val="3"/>
      </w:pPr>
      <w:r>
        <w:rPr>
          <w:rFonts w:hint="eastAsia" w:ascii="微软雅黑" w:hAnsi="微软雅黑" w:eastAsia="微软雅黑"/>
        </w:rPr>
        <w:t>路径3（神经调质储存检验——流型性可证伪）：若发现LC-NE系统的去甲肾上腺素可被跨时间窗储存并在后续窗口释放（打破实时释放-快速清除的药代动力学），则预算推论·流型性被证伪。指标：NE跨时间窗浓度变化；时间窗口：≥6个月微透析追踪；统计条件：NE储存量&gt;0。</w:t>
      </w:r>
    </w:p>
    <w:p w14:paraId="0098D1D4">
      <w:pPr>
        <w:pStyle w:val="3"/>
      </w:pPr>
      <w:r>
        <w:rPr>
          <w:rFonts w:hint="eastAsia" w:ascii="微软雅黑" w:hAnsi="微软雅黑" w:eastAsia="微软雅黑"/>
          <w:b/>
          <w:bCs/>
        </w:rPr>
        <w:t>注意力预算推论</w:t>
      </w:r>
      <w:r>
        <w:rPr>
          <w:rFonts w:hint="eastAsia" w:ascii="微软雅黑" w:hAnsi="微软雅黑" w:eastAsia="微软雅黑"/>
        </w:rPr>
        <w:t>（锚点：公设A</w:t>
      </w:r>
      <w:r>
        <w:rPr>
          <w:rFonts w:ascii="微软雅黑" w:hAnsi="微软雅黑" w:eastAsia="微软雅黑"/>
        </w:rPr>
        <w:t xml:space="preserve"> + </w:t>
      </w:r>
      <w:r>
        <w:rPr>
          <w:rFonts w:hint="eastAsia" w:ascii="微软雅黑" w:hAnsi="微软雅黑" w:eastAsia="微软雅黑"/>
        </w:rPr>
        <w:t>定理3</w:t>
      </w:r>
      <w:r>
        <w:rPr>
          <w:rFonts w:ascii="微软雅黑" w:hAnsi="微软雅黑" w:eastAsia="微软雅黑"/>
        </w:rPr>
        <w:t xml:space="preserve"> + </w:t>
      </w:r>
      <w:r>
        <w:rPr>
          <w:rFonts w:hint="eastAsia" w:ascii="微软雅黑" w:hAnsi="微软雅黑" w:eastAsia="微软雅黑"/>
        </w:rPr>
        <w:t>D10容量-预算二分）——注意力预算具备八性质：①有限性（总量上限</w:t>
      </w:r>
      <w:r>
        <w:rPr>
          <w:rFonts w:ascii="微软雅黑" w:hAnsi="微软雅黑" w:eastAsia="微软雅黑"/>
        </w:rPr>
        <w:t xml:space="preserve"> </w:t>
      </w:r>
      <m:oMath>
        <m:sSub>
          <m:sSubPr/>
          <m:e>
            <m:r>
              <m:rPr/>
              <m:t>B</m:t>
            </m:r>
          </m:e>
          <m:sub>
            <m:r>
              <m:rPr/>
              <m:t>a</m:t>
            </m:r>
          </m:sub>
        </m:sSub>
      </m:oMath>
      <w:r>
        <w:rPr>
          <w:rFonts w:hint="eastAsia" w:ascii="微软雅黑" w:hAnsi="微软雅黑" w:eastAsia="微软雅黑"/>
        </w:rPr>
        <w:t>）；②强制消耗性（每时刻都在消耗，不存在零消耗状态，已消耗部分不可回收）；③可分配性（多项竞争性任务间分配）；④可恢复性（通过切换至自发注意力活动部分恢复，恢复操作恢复的是容量上限与预算生成速率，非已消耗预算）；⑤流型性（流量非存量，不可累积不可存储，不用即耗散归零）；⑥不分配即分配（不主动分配时预算被动分配给默认路径，通常是环境噪声）；⑦环境噪声消耗性（</w:t>
      </w:r>
      <m:oMath>
        <m:r>
          <m:rPr/>
          <m:t>d</m:t>
        </m:r>
        <m:sSub>
          <m:sSubPr/>
          <m:e>
            <m:r>
              <m:rPr/>
              <m:t>B</m:t>
            </m:r>
          </m:e>
          <m:sub>
            <m:r>
              <m:rPr/>
              <m:t>consumed</m:t>
            </m:r>
          </m:sub>
        </m:sSub>
        <m:r>
          <m:rPr>
            <m:sty m:val="p"/>
          </m:rPr>
          <m:t>/</m:t>
        </m:r>
        <m:r>
          <m:rPr/>
          <m:t>dt</m:t>
        </m:r>
        <m:r>
          <m:rPr>
            <m:sty m:val="p"/>
          </m:rPr>
          <m:t>=</m:t>
        </m:r>
        <m:r>
          <m:rPr/>
          <m:t>β</m:t>
        </m:r>
        <m:r>
          <m:rPr>
            <m:sty m:val="p"/>
          </m:rPr>
          <m:t>⋅</m:t>
        </m:r>
        <m:r>
          <m:rPr/>
          <m:t>N</m:t>
        </m:r>
        <m:r>
          <m:rPr>
            <m:sty m:val="p"/>
          </m:rPr>
          <m:t>(</m:t>
        </m:r>
        <m:r>
          <m:rPr/>
          <m:t>t</m:t>
        </m:r>
        <m:r>
          <m:rPr>
            <m:sty m:val="p"/>
          </m:rPr>
          <m:t>)⋅(</m:t>
        </m:r>
        <m:r>
          <m:rPr/>
          <m:t>1</m:t>
        </m:r>
        <m:r>
          <m:rPr>
            <m:sty m:val="p"/>
          </m:rPr>
          <m:t>−</m:t>
        </m:r>
        <m:sSub>
          <m:sSubPr/>
          <m:e>
            <m:r>
              <m:rPr/>
              <m:t>η</m:t>
            </m:r>
          </m:e>
          <m:sub>
            <m:r>
              <m:rPr/>
              <m:t>auto</m:t>
            </m:r>
          </m:sub>
        </m:sSub>
        <m:r>
          <m:rPr>
            <m:sty m:val="p"/>
          </m:rPr>
          <m:t>)</m:t>
        </m:r>
      </m:oMath>
      <w:r>
        <w:rPr>
          <w:rFonts w:hint="eastAsia" w:ascii="微软雅黑" w:hAnsi="微软雅黑" w:eastAsia="微软雅黑"/>
        </w:rPr>
        <w:t>，环境噪声功率</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直接决定消耗速率）；⑧预算约束公式：</w:t>
      </w:r>
      <m:oMath>
        <m:nary>
          <m:naryPr>
            <m:chr m:val="∑"/>
            <m:limLoc m:val="undOvr"/>
            <m:supHide m:val="1"/>
          </m:naryPr>
          <m:sub>
            <m:r>
              <m:rPr/>
              <m:t>i</m:t>
            </m:r>
          </m:sub>
          <m:sup>
            <m:r>
              <m:rPr/>
              <m:t>​</m:t>
            </m:r>
          </m:sup>
          <m:e>
            <m:sSub>
              <m:sSubPr/>
              <m:e>
                <m:r>
                  <m:rPr/>
                  <m:t>a</m:t>
                </m:r>
              </m:e>
              <m:sub>
                <m:r>
                  <m:rPr/>
                  <m:t>i</m:t>
                </m:r>
              </m:sub>
            </m:sSub>
          </m:e>
        </m:nary>
        <m:r>
          <m:rPr>
            <m:sty m:val="p"/>
          </m:rPr>
          <m:t>≤</m:t>
        </m:r>
        <m:sSub>
          <m:sSubPr/>
          <m:e>
            <m:r>
              <m:rPr/>
              <m:t>B</m:t>
            </m:r>
          </m:e>
          <m:sub>
            <m:r>
              <m:rPr/>
              <m:t>a</m:t>
            </m:r>
          </m:sub>
        </m:sSub>
        <m:r>
          <m:rPr>
            <m:sty m:val="p"/>
          </m:rPr>
          <m:t>(</m:t>
        </m:r>
        <m:r>
          <m:rPr/>
          <m:t>t</m:t>
        </m:r>
        <m:r>
          <m:rPr>
            <m:sty m:val="p"/>
          </m:rPr>
          <m:t>)</m:t>
        </m:r>
      </m:oMath>
      <w:r>
        <w:rPr>
          <w:rFonts w:hint="eastAsia" w:ascii="微软雅黑" w:hAnsi="微软雅黑" w:eastAsia="微软雅黑"/>
        </w:rPr>
        <w:t>（</w:t>
      </w:r>
      <m:oMath>
        <m:sSub>
          <m:sSubPr/>
          <m:e>
            <m:r>
              <m:rPr/>
              <m:t>B</m:t>
            </m:r>
          </m:e>
          <m:sub>
            <m:r>
              <m:rPr/>
              <m:t>a</m:t>
            </m:r>
          </m:sub>
        </m:sSub>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为流量上限而非存量余额）。</w:t>
      </w:r>
    </w:p>
    <w:p w14:paraId="7E20FA66">
      <w:pPr>
        <w:pStyle w:val="3"/>
      </w:pPr>
      <w:r>
        <w:rPr>
          <w:rFonts w:hint="eastAsia" w:ascii="微软雅黑" w:hAnsi="微软雅黑" w:eastAsia="微软雅黑"/>
          <w:b/>
          <w:bCs/>
        </w:rPr>
        <w:t>预算分层分配推论</w:t>
      </w:r>
      <w:r>
        <w:rPr>
          <w:rFonts w:hint="eastAsia" w:ascii="微软雅黑" w:hAnsi="微软雅黑" w:eastAsia="微软雅黑"/>
        </w:rPr>
        <w:t>（锚点：定理3</w:t>
      </w:r>
      <w:r>
        <w:rPr>
          <w:rFonts w:ascii="微软雅黑" w:hAnsi="微软雅黑" w:eastAsia="微软雅黑"/>
        </w:rPr>
        <w:t xml:space="preserve"> + </w:t>
      </w:r>
      <w:r>
        <w:rPr>
          <w:rFonts w:hint="eastAsia" w:ascii="微软雅黑" w:hAnsi="微软雅黑" w:eastAsia="微软雅黑"/>
        </w:rPr>
        <w:t>D10；马斯洛需求层级为外部实证锚定注释，非体系公设）——预算按需求优先级分层分配：P1生存生产、P2安全秩序、P3社会认同、P4自我实现。低层满足最低阈值后剩余预算向高层溢出。注意力温饱系数</w:t>
      </w:r>
      <w:r>
        <w:rPr>
          <w:rFonts w:ascii="微软雅黑" w:hAnsi="微软雅黑" w:eastAsia="微软雅黑"/>
        </w:rPr>
        <w:t xml:space="preserve"> </w:t>
      </w:r>
      <m:oMath>
        <m:r>
          <m:rPr/>
          <m:t>W</m:t>
        </m:r>
        <m:sSub>
          <m:sSubPr/>
          <m:e>
            <m:r>
              <m:rPr/>
              <m:t>B</m:t>
            </m:r>
          </m:e>
          <m:sub>
            <m:r>
              <m:rPr/>
              <m:t>att</m:t>
            </m:r>
          </m:sub>
        </m:sSub>
      </m:oMath>
      <w:r>
        <w:rPr>
          <w:rFonts w:ascii="微软雅黑" w:hAnsi="微软雅黑" w:eastAsia="微软雅黑"/>
        </w:rPr>
        <w:t xml:space="preserve"> </w:t>
      </w:r>
      <w:r>
        <w:rPr>
          <w:rFonts w:hint="eastAsia" w:ascii="微软雅黑" w:hAnsi="微软雅黑" w:eastAsia="微软雅黑"/>
        </w:rPr>
        <w:t>为P1最低层预算占总预算比例——</w:t>
      </w:r>
      <m:oMath>
        <m:r>
          <m:rPr/>
          <m:t>W</m:t>
        </m:r>
        <m:sSub>
          <m:sSubPr/>
          <m:e>
            <m:r>
              <m:rPr/>
              <m:t>B</m:t>
            </m:r>
          </m:e>
          <m:sub>
            <m:r>
              <m:rPr/>
              <m:t>att</m:t>
            </m:r>
          </m:sub>
        </m:sSub>
      </m:oMath>
      <w:r>
        <w:rPr>
          <w:rFonts w:ascii="微软雅黑" w:hAnsi="微软雅黑" w:eastAsia="微软雅黑"/>
        </w:rPr>
        <w:t xml:space="preserve"> </w:t>
      </w:r>
      <w:r>
        <w:rPr>
          <w:rFonts w:hint="eastAsia" w:ascii="微软雅黑" w:hAnsi="微软雅黑" w:eastAsia="微软雅黑"/>
        </w:rPr>
        <w:t>越低，预算自主度越高。</w:t>
      </w:r>
      <w:r>
        <w:rPr>
          <w:rFonts w:hint="eastAsia" w:ascii="微软雅黑" w:hAnsi="微软雅黑" w:eastAsia="微软雅黑"/>
          <w:b/>
          <w:bCs/>
        </w:rPr>
        <w:t>池层动态微分方程</w:t>
      </w:r>
      <w:r>
        <w:rPr>
          <w:rFonts w:hint="eastAsia" w:ascii="微软雅黑" w:hAnsi="微软雅黑" w:eastAsia="微软雅黑"/>
        </w:rPr>
        <w:t>（锚点：预算分层分配推论）：</w:t>
      </w:r>
      <m:oMath>
        <m:r>
          <m:rPr/>
          <m:t>d</m:t>
        </m:r>
        <m:sSub>
          <m:sSubPr/>
          <m:e>
            <m:r>
              <m:rPr/>
              <m:t>B</m:t>
            </m:r>
          </m:e>
          <m:sub>
            <m:sSub>
              <m:sSubPr/>
              <m:e>
                <m:r>
                  <m:rPr/>
                  <m:t>P</m:t>
                </m:r>
              </m:e>
              <m:sub>
                <m:r>
                  <m:rPr/>
                  <m:t>k</m:t>
                </m:r>
              </m:sub>
            </m:sSub>
          </m:sub>
        </m:sSub>
        <m:r>
          <m:rPr>
            <m:sty m:val="p"/>
          </m:rPr>
          <m:t>(</m:t>
        </m:r>
        <m:r>
          <m:rPr/>
          <m:t>t</m:t>
        </m:r>
        <m:r>
          <m:rPr>
            <m:sty m:val="p"/>
          </m:rPr>
          <m:t>)/</m:t>
        </m:r>
        <m:r>
          <m:rPr/>
          <m:t>dt</m:t>
        </m:r>
        <m:r>
          <m:rPr>
            <m:sty m:val="p"/>
          </m:rPr>
          <m:t>=−</m:t>
        </m:r>
        <m:sSub>
          <m:sSubPr/>
          <m:e>
            <m:r>
              <m:rPr/>
              <m:t>λ</m:t>
            </m:r>
          </m:e>
          <m:sub>
            <m:r>
              <m:rPr/>
              <m:t>k</m:t>
            </m:r>
          </m:sub>
        </m:sSub>
        <m:r>
          <m:rPr>
            <m:sty m:val="p"/>
          </m:rPr>
          <m:t>⋅</m:t>
        </m:r>
        <m:sSub>
          <m:sSubPr/>
          <m:e>
            <m:r>
              <m:rPr/>
              <m:t>B</m:t>
            </m:r>
          </m:e>
          <m:sub>
            <m:sSub>
              <m:sSubPr/>
              <m:e>
                <m:r>
                  <m:rPr/>
                  <m:t>P</m:t>
                </m:r>
              </m:e>
              <m:sub>
                <m:r>
                  <m:rPr/>
                  <m:t>k</m:t>
                </m:r>
              </m:sub>
            </m:sSub>
          </m:sub>
        </m:sSub>
        <m:r>
          <m:rPr>
            <m:sty m:val="p"/>
          </m:rPr>
          <m:t>(</m:t>
        </m:r>
        <m:r>
          <m:rPr/>
          <m:t>t</m:t>
        </m:r>
        <m:r>
          <m:rPr>
            <m:sty m:val="p"/>
          </m:rPr>
          <m:t>)+</m:t>
        </m:r>
        <m:r>
          <m:rPr/>
          <m:t>overflo</m:t>
        </m:r>
        <m:sSub>
          <m:sSubPr/>
          <m:e>
            <m:r>
              <m:rPr/>
              <m:t>w</m:t>
            </m:r>
          </m:e>
          <m:sub>
            <m:r>
              <m:rPr/>
              <m:t>k</m:t>
            </m:r>
            <m:r>
              <m:rPr>
                <m:sty m:val="p"/>
              </m:rPr>
              <m:t>−</m:t>
            </m:r>
            <m:r>
              <m:rPr/>
              <m:t>1</m:t>
            </m:r>
          </m:sub>
        </m:sSub>
        <m:r>
          <m:rPr>
            <m:sty m:val="p"/>
          </m:rPr>
          <m:t>(</m:t>
        </m:r>
        <m:r>
          <m:rPr/>
          <m:t>t</m:t>
        </m:r>
        <m:r>
          <m:rPr>
            <m:sty m:val="p"/>
          </m:rPr>
          <m:t>)</m:t>
        </m:r>
      </m:oMath>
      <w:r>
        <w:rPr>
          <w:rFonts w:hint="eastAsia" w:ascii="微软雅黑" w:hAnsi="微软雅黑" w:eastAsia="微软雅黑"/>
        </w:rPr>
        <w:t>，与记忆衰减的指数模型共享数学结构（指数衰减+外部输入）——外部实证锚定注释，证明预算动态流动与记忆衰减的跨域普适性。</w:t>
      </w:r>
    </w:p>
    <w:p w14:paraId="05980427">
      <w:pPr>
        <w:pStyle w:val="3"/>
      </w:pPr>
      <w:r>
        <w:rPr>
          <w:rFonts w:hint="eastAsia" w:ascii="微软雅黑" w:hAnsi="微软雅黑" w:eastAsia="微软雅黑"/>
          <w:b/>
          <w:bCs/>
        </w:rPr>
        <w:t>闲置功率释放机制</w:t>
      </w:r>
      <w:r>
        <w:rPr>
          <w:rFonts w:hint="eastAsia" w:ascii="微软雅黑" w:hAnsi="微软雅黑" w:eastAsia="微软雅黑"/>
        </w:rPr>
        <w:t>（锚点：定理3预算推论·不分配即分配</w:t>
      </w:r>
      <w:r>
        <w:rPr>
          <w:rFonts w:ascii="微软雅黑" w:hAnsi="微软雅黑" w:eastAsia="微软雅黑"/>
        </w:rPr>
        <w:t xml:space="preserve"> + </w:t>
      </w:r>
      <w:r>
        <w:rPr>
          <w:rFonts w:hint="eastAsia" w:ascii="微软雅黑" w:hAnsi="微软雅黑" w:eastAsia="微软雅黑"/>
        </w:rPr>
        <w:t>流型性）：不分配即分配的微观物理机制——当主体输出远低于额定功率（</w:t>
      </w:r>
      <m:oMath>
        <m:sSub>
          <m:sSubPr/>
          <m:e>
            <m:r>
              <m:rPr/>
              <m:t>P</m:t>
            </m:r>
          </m:e>
          <m:sub>
            <m:r>
              <m:rPr/>
              <m:t>rated</m:t>
            </m:r>
          </m:sub>
        </m:sSub>
      </m:oMath>
      <w:r>
        <w:rPr>
          <w:rFonts w:hint="eastAsia" w:ascii="微软雅黑" w:hAnsi="微软雅黑" w:eastAsia="微软雅黑"/>
        </w:rPr>
        <w:t>，见D10容量内部结构注释）时，闲置功率（</w:t>
      </w:r>
      <m:oMath>
        <m:sSub>
          <m:sSubPr/>
          <m:e>
            <m:r>
              <m:rPr/>
              <m:t>P</m:t>
            </m:r>
          </m:e>
          <m:sub>
            <m:r>
              <m:rPr/>
              <m:t>idle</m:t>
            </m:r>
          </m:sub>
        </m:sSub>
      </m:oMath>
      <w:r>
        <w:rPr>
          <w:rFonts w:hint="eastAsia" w:ascii="微软雅黑" w:hAnsi="微软雅黑" w:eastAsia="微软雅黑"/>
        </w:rPr>
        <w:t>）无法存储（流型性），必须以某种形式释放。若未被主动引导至有效任务，则以随机噪声形式强制释放——表现为注意力漂移、焦虑等。形式化：</w:t>
      </w:r>
      <m:oMath>
        <m:sSub>
          <m:sSubPr/>
          <m:e>
            <m:r>
              <m:rPr/>
              <m:t>P</m:t>
            </m:r>
          </m:e>
          <m:sub>
            <m:r>
              <m:rPr/>
              <m:t>idle</m:t>
            </m:r>
          </m:sub>
        </m:sSub>
        <m:r>
          <m:rPr>
            <m:sty m:val="p"/>
          </m:rPr>
          <m:t>(</m:t>
        </m:r>
        <m:r>
          <m:rPr/>
          <m:t>t</m:t>
        </m:r>
        <m:r>
          <m:rPr>
            <m:sty m:val="p"/>
          </m:rPr>
          <m:t>)=</m:t>
        </m:r>
        <m:sSub>
          <m:sSubPr/>
          <m:e>
            <m:r>
              <m:rPr/>
              <m:t>B</m:t>
            </m:r>
          </m:e>
          <m:sub>
            <m:r>
              <m:rPr/>
              <m:t>a</m:t>
            </m:r>
          </m:sub>
        </m:sSub>
        <m:r>
          <m:rPr>
            <m:sty m:val="p"/>
          </m:rPr>
          <m:t>(</m:t>
        </m:r>
        <m:r>
          <m:rPr/>
          <m:t>t</m:t>
        </m:r>
        <m:r>
          <m:rPr>
            <m:sty m:val="p"/>
          </m:rPr>
          <m:t>)−</m:t>
        </m:r>
        <m:nary>
          <m:naryPr>
            <m:chr m:val="∑"/>
            <m:limLoc m:val="undOvr"/>
            <m:supHide m:val="1"/>
          </m:naryPr>
          <m:sub>
            <m:r>
              <m:rPr/>
              <m:t>i</m:t>
            </m:r>
          </m:sub>
          <m:sup>
            <m:r>
              <m:rPr/>
              <m:t>​</m:t>
            </m:r>
          </m:sup>
          <m:e>
            <m:sSub>
              <m:sSubPr/>
              <m:e>
                <m:r>
                  <m:rPr/>
                  <m:t>a</m:t>
                </m:r>
              </m:e>
              <m:sub>
                <m:r>
                  <m:rPr/>
                  <m:t>i</m:t>
                </m:r>
              </m:sub>
            </m:sSub>
          </m:e>
        </m:nary>
        <m:r>
          <m:rPr>
            <m:sty m:val="p"/>
          </m:rPr>
          <m:t>(</m:t>
        </m:r>
        <m:r>
          <m:rPr/>
          <m:t>t</m:t>
        </m:r>
        <m:r>
          <m:rPr>
            <m:sty m:val="p"/>
          </m:rPr>
          <m:t>)−</m:t>
        </m:r>
        <m:sSub>
          <m:sSubPr/>
          <m:e>
            <m:r>
              <m:rPr/>
              <m:t>B</m:t>
            </m:r>
          </m:e>
          <m:sub>
            <m:r>
              <m:rPr/>
              <m:t>wasted</m:t>
            </m:r>
          </m:sub>
        </m:sSub>
        <m:r>
          <m:rPr>
            <m:sty m:val="p"/>
          </m:rPr>
          <m:t>(</m:t>
        </m:r>
        <m:r>
          <m:rPr/>
          <m:t>t</m:t>
        </m:r>
        <m:r>
          <m:rPr>
            <m:sty m:val="p"/>
          </m:rPr>
          <m:t>)</m:t>
        </m:r>
      </m:oMath>
      <w:r>
        <w:rPr>
          <w:rFonts w:hint="eastAsia" w:ascii="微软雅黑" w:hAnsi="微软雅黑" w:eastAsia="微软雅黑"/>
        </w:rPr>
        <w:t>，当</w:t>
      </w:r>
      <w:r>
        <w:rPr>
          <w:rFonts w:ascii="微软雅黑" w:hAnsi="微软雅黑" w:eastAsia="微软雅黑"/>
        </w:rPr>
        <w:t xml:space="preserve"> </w:t>
      </w:r>
      <m:oMath>
        <m:sSub>
          <m:sSubPr/>
          <m:e>
            <m:r>
              <m:rPr/>
              <m:t>P</m:t>
            </m:r>
          </m:e>
          <m:sub>
            <m:r>
              <m:rPr/>
              <m:t>idle</m:t>
            </m:r>
          </m:sub>
        </m:sSub>
        <m:r>
          <m:rPr>
            <m:sty m:val="p"/>
          </m:rPr>
          <m:t>(</m:t>
        </m:r>
        <m:r>
          <m:rPr/>
          <m:t>t</m:t>
        </m:r>
        <m:r>
          <m:rPr>
            <m:sty m:val="p"/>
          </m:rPr>
          <m:t>)&gt;</m:t>
        </m:r>
        <m:sSubSup>
          <m:sSubSupPr/>
          <m:e>
            <m:r>
              <m:rPr/>
              <m:t>P</m:t>
            </m:r>
          </m:e>
          <m:sub>
            <m:r>
              <m:rPr/>
              <m:t>idle</m:t>
            </m:r>
          </m:sub>
          <m:sup>
            <m:r>
              <m:rPr/>
              <m:t>threshold</m:t>
            </m:r>
          </m:sup>
        </m:sSubSup>
      </m:oMath>
      <w:r>
        <w:rPr>
          <w:rFonts w:ascii="微软雅黑" w:hAnsi="微软雅黑" w:eastAsia="微软雅黑"/>
        </w:rPr>
        <w:t xml:space="preserve"> </w:t>
      </w:r>
      <w:r>
        <w:rPr>
          <w:rFonts w:hint="eastAsia" w:ascii="微软雅黑" w:hAnsi="微软雅黑" w:eastAsia="微软雅黑"/>
        </w:rPr>
        <w:t>时系统进入噪声释放模式。</w:t>
      </w:r>
    </w:p>
    <w:p w14:paraId="2ECA9BDF">
      <w:pPr>
        <w:pStyle w:val="3"/>
      </w:pPr>
      <w:r>
        <w:rPr>
          <w:rFonts w:hint="eastAsia" w:ascii="微软雅黑" w:hAnsi="微软雅黑" w:eastAsia="微软雅黑"/>
          <w:b/>
          <w:bCs/>
        </w:rPr>
        <w:t>「思维发散」的上下文定性区分</w:t>
      </w:r>
      <w:r>
        <w:rPr>
          <w:rFonts w:hint="eastAsia" w:ascii="微软雅黑" w:hAnsi="微软雅黑" w:eastAsia="微软雅黑"/>
        </w:rPr>
        <w:t>：同一物理过程（高关联熵状态）在不同上下文中有不同功能定性——在无任务目标时，发散是随机噪声释放（对应焦虑、注意力漂移，属闲置功率浪费）；在有任务框架约束时（如仿生睡眠REM阶段的域内重组，见2.2.2），发散是结构探索（对应跨域关联生成，属二次涌现来源）。区别在于是否存在外部约束方向引导功率释放至有效路径。</w:t>
      </w:r>
    </w:p>
    <w:p w14:paraId="5F7E12E6">
      <w:pPr>
        <w:pStyle w:val="3"/>
      </w:pPr>
      <w:r>
        <w:rPr>
          <w:rFonts w:hint="eastAsia" w:ascii="微软雅黑" w:hAnsi="微软雅黑" w:eastAsia="微软雅黑"/>
          <w:b/>
          <w:bCs/>
        </w:rPr>
        <w:t>恢复双维度注释</w:t>
      </w:r>
      <w:r>
        <w:rPr>
          <w:rFonts w:hint="eastAsia" w:ascii="微软雅黑" w:hAnsi="微软雅黑" w:eastAsia="微软雅黑"/>
        </w:rPr>
        <w:t>（锚点：定理3预算推论·可恢复性</w:t>
      </w:r>
      <w:r>
        <w:rPr>
          <w:rFonts w:ascii="微软雅黑" w:hAnsi="微软雅黑" w:eastAsia="微软雅黑"/>
        </w:rPr>
        <w:t xml:space="preserve"> + </w:t>
      </w:r>
      <w:r>
        <w:rPr>
          <w:rFonts w:hint="eastAsia" w:ascii="微软雅黑" w:hAnsi="微软雅黑" w:eastAsia="微软雅黑"/>
        </w:rPr>
        <w:t>D10）：恢复操作具有两个时间尺度不同的维度——①预算恢复（快尺度，</w:t>
      </w:r>
      <m:oMath>
        <m:r>
          <m:rPr/>
          <m:t>λ</m:t>
        </m:r>
      </m:oMath>
      <w:r>
        <w:rPr>
          <w:rFonts w:hint="eastAsia" w:ascii="微软雅黑" w:hAnsi="微软雅黑" w:eastAsia="微软雅黑"/>
        </w:rPr>
        <w:t>量级）：恢复预算生成速率</w:t>
      </w:r>
      <m:oMath>
        <m:sSub>
          <m:sSubPr/>
          <m:e>
            <m:r>
              <m:rPr/>
              <m:t>B</m:t>
            </m:r>
          </m:e>
          <m:sub>
            <m:r>
              <m:rPr/>
              <m:t>a</m:t>
            </m:r>
          </m:sub>
        </m:sSub>
        <m:r>
          <m:rPr>
            <m:sty m:val="p"/>
          </m:rPr>
          <m:t>(</m:t>
        </m:r>
        <m:r>
          <m:rPr/>
          <m:t>t</m:t>
        </m:r>
        <m:r>
          <m:rPr>
            <m:sty m:val="p"/>
          </m:rPr>
          <m:t>)</m:t>
        </m:r>
      </m:oMath>
      <w:r>
        <w:rPr>
          <w:rFonts w:hint="eastAsia" w:ascii="微软雅黑" w:hAnsi="微软雅黑" w:eastAsia="微软雅黑"/>
        </w:rPr>
        <w:t>的供给水平，通常数小时至一夜内完成；②结构恢复（慢尺度，</w:t>
      </w:r>
      <m:oMath>
        <m:sSub>
          <m:sSubPr/>
          <m:e>
            <m:r>
              <m:rPr/>
              <m:t>μ</m:t>
            </m:r>
          </m:e>
          <m:sub>
            <m:r>
              <m:rPr/>
              <m:t>struct</m:t>
            </m:r>
          </m:sub>
        </m:sSub>
      </m:oMath>
      <w:r>
        <w:rPr>
          <w:rFonts w:hint="eastAsia" w:ascii="微软雅黑" w:hAnsi="微软雅黑" w:eastAsia="微软雅黑"/>
        </w:rPr>
        <w:t>量级）：持续逼近</w:t>
      </w:r>
      <m:oMath>
        <m:sSub>
          <m:sSubPr/>
          <m:e>
            <m:r>
              <m:rPr/>
              <m:t>P</m:t>
            </m:r>
          </m:e>
          <m:sub>
            <m:r>
              <m:rPr/>
              <m:t>max</m:t>
            </m:r>
          </m:sub>
        </m:sSub>
      </m:oMath>
      <w:r>
        <w:rPr>
          <w:rFonts w:hint="eastAsia" w:ascii="微软雅黑" w:hAnsi="微软雅黑" w:eastAsia="微软雅黑"/>
        </w:rPr>
        <w:t>输出（超频）导致的结构性损伤修复，需数日至数月。关键区分：预算充足≠结构完好。恢复函数完整形式：</w:t>
      </w:r>
      <m:oMath>
        <m:r>
          <m:rPr/>
          <m:t>R</m:t>
        </m:r>
        <m:r>
          <m:rPr>
            <m:sty m:val="p"/>
          </m:rPr>
          <m:t>=</m:t>
        </m:r>
        <m:sSub>
          <m:sSubPr/>
          <m:e>
            <m:r>
              <m:rPr/>
              <m:t>R</m:t>
            </m:r>
          </m:e>
          <m:sub>
            <m:r>
              <m:rPr/>
              <m:t>budget</m:t>
            </m:r>
          </m:sub>
        </m:sSub>
        <m:r>
          <m:rPr>
            <m:sty m:val="p"/>
          </m:rPr>
          <m:t>(</m:t>
        </m:r>
        <m:r>
          <m:rPr>
            <m:nor/>
            <m:sty m:val="p"/>
          </m:rPr>
          <m:t>activity</m:t>
        </m:r>
        <m:r>
          <m:rPr>
            <m:sty m:val="p"/>
          </m:rPr>
          <m:t>,Δ</m:t>
        </m:r>
        <m:r>
          <m:rPr/>
          <m:t>t</m:t>
        </m:r>
        <m:r>
          <m:rPr>
            <m:sty m:val="p"/>
          </m:rPr>
          <m:t>)+</m:t>
        </m:r>
        <m:sSub>
          <m:sSubPr/>
          <m:e>
            <m:r>
              <m:rPr/>
              <m:t>R</m:t>
            </m:r>
          </m:e>
          <m:sub>
            <m:r>
              <m:rPr/>
              <m:t>struct</m:t>
            </m:r>
          </m:sub>
        </m:sSub>
        <m:r>
          <m:rPr>
            <m:sty m:val="p"/>
          </m:rPr>
          <m:t>(</m:t>
        </m:r>
        <m:r>
          <m:rPr>
            <m:nor/>
            <m:sty m:val="p"/>
          </m:rPr>
          <m:t>repair_activity</m:t>
        </m:r>
        <m:r>
          <m:rPr>
            <m:sty m:val="p"/>
          </m:rPr>
          <m:t>,Δ</m:t>
        </m:r>
        <m:r>
          <m:rPr/>
          <m:t>t</m:t>
        </m:r>
        <m:r>
          <m:rPr>
            <m:sty m:val="p"/>
          </m:rPr>
          <m:t>)</m:t>
        </m:r>
      </m:oMath>
      <w:r>
        <w:rPr>
          <w:rFonts w:ascii="微软雅黑" w:hAnsi="微软雅黑" w:eastAsia="微软雅黑"/>
        </w:rPr>
        <w:t>。</w:t>
      </w:r>
    </w:p>
    <w:p w14:paraId="0B28225F">
      <w:pPr>
        <w:pStyle w:val="3"/>
      </w:pPr>
      <w:r>
        <w:rPr>
          <w:rFonts w:hint="eastAsia" w:ascii="微软雅黑" w:hAnsi="微软雅黑" w:eastAsia="微软雅黑"/>
          <w:b/>
          <w:bCs/>
        </w:rPr>
        <w:t>术语区分说明</w:t>
      </w:r>
      <w:r>
        <w:rPr>
          <w:rFonts w:hint="eastAsia" w:ascii="微软雅黑" w:hAnsi="微软雅黑" w:eastAsia="微软雅黑"/>
        </w:rPr>
        <w:t>：本注释中的”结构恢复”指生物认知系统的神经结构恢复（生物层）。在大模型工程映射中（1.7.2、2.4.12），对应概念为”权重结构修复”（工程层）——指模型权重崩塌/泛化能力下降的修复，需重新初始化部分参数或长周期微调。两者共享相同的恢复双维度数学结构（快尺度</w:t>
      </w:r>
      <w:r>
        <w:rPr>
          <w:rFonts w:ascii="微软雅黑" w:hAnsi="微软雅黑" w:eastAsia="微软雅黑"/>
        </w:rPr>
        <w:t xml:space="preserve"> </w:t>
      </w:r>
      <m:oMath>
        <m:r>
          <m:rPr/>
          <m:t>λ</m:t>
        </m:r>
      </m:oMath>
      <w:r>
        <w:rPr>
          <w:rFonts w:ascii="微软雅黑" w:hAnsi="微软雅黑" w:eastAsia="微软雅黑"/>
        </w:rPr>
        <w:t xml:space="preserve"> + </w:t>
      </w:r>
      <w:r>
        <w:rPr>
          <w:rFonts w:hint="eastAsia" w:ascii="微软雅黑" w:hAnsi="微软雅黑" w:eastAsia="微软雅黑"/>
        </w:rPr>
        <w:t>慢尺度</w:t>
      </w:r>
      <w:r>
        <w:rPr>
          <w:rFonts w:ascii="微软雅黑" w:hAnsi="微软雅黑" w:eastAsia="微软雅黑"/>
        </w:rPr>
        <w:t xml:space="preserve"> </w:t>
      </w:r>
      <m:oMath>
        <m:sSub>
          <m:sSubPr/>
          <m:e>
            <m:r>
              <m:rPr/>
              <m:t>μ</m:t>
            </m:r>
          </m:e>
          <m:sub>
            <m:r>
              <m:rPr/>
              <m:t>struct</m:t>
            </m:r>
          </m:sub>
        </m:sSub>
      </m:oMath>
      <w:r>
        <w:rPr>
          <w:rFonts w:hint="eastAsia" w:ascii="微软雅黑" w:hAnsi="微软雅黑" w:eastAsia="微软雅黑"/>
        </w:rPr>
        <w:t>），但物理载体不同（神经结构</w:t>
      </w:r>
      <w:r>
        <w:rPr>
          <w:rFonts w:ascii="微软雅黑" w:hAnsi="微软雅黑" w:eastAsia="微软雅黑"/>
        </w:rPr>
        <w:t xml:space="preserve"> vs </w:t>
      </w:r>
      <w:r>
        <w:rPr>
          <w:rFonts w:hint="eastAsia" w:ascii="微软雅黑" w:hAnsi="微软雅黑" w:eastAsia="微软雅黑"/>
        </w:rPr>
        <w:t>参数空间），为避免混淆，工程层使用”权重结构修复”，生物层使用”神经结构恢复”。</w:t>
      </w:r>
    </w:p>
    <w:p w14:paraId="3ADD1988">
      <w:pPr>
        <w:pStyle w:val="3"/>
      </w:pPr>
      <w:r>
        <w:rPr>
          <w:rFonts w:hint="eastAsia" w:ascii="微软雅黑" w:hAnsi="微软雅黑" w:eastAsia="微软雅黑"/>
          <w:b/>
          <w:bCs/>
        </w:rPr>
        <w:t>神经科学锚定层摘要</w:t>
      </w:r>
      <w:r>
        <w:rPr>
          <w:rFonts w:hint="eastAsia" w:ascii="微软雅黑" w:hAnsi="微软雅黑" w:eastAsia="微软雅黑"/>
        </w:rPr>
        <w:t>（锚点：定理3预算推论；神经科学证据为外部实证锚定，以注释形式存在）：预算推论中五项性质获得五条独立神经科学证据链支撑——①归一化计算链（Reynolds</w:t>
      </w:r>
      <w:r>
        <w:rPr>
          <w:rFonts w:ascii="微软雅黑" w:hAnsi="微软雅黑" w:eastAsia="微软雅黑"/>
        </w:rPr>
        <w:t xml:space="preserve"> &amp; Heeger, 2009; Carandini &amp; Heeger, </w:t>
      </w:r>
      <w:r>
        <w:rPr>
          <w:rFonts w:hint="eastAsia" w:ascii="微软雅黑" w:hAnsi="微软雅黑" w:eastAsia="微软雅黑"/>
        </w:rPr>
        <w:t>2012→零和性/可分配性，硬约束）：注意力通过除法归一化调节神经元增益，增益总量在归一化池中守恒，</w:t>
      </w:r>
      <m:oMath>
        <m:nary>
          <m:naryPr>
            <m:chr m:val="∑"/>
            <m:limLoc m:val="undOvr"/>
            <m:supHide m:val="1"/>
          </m:naryPr>
          <m:sub>
            <m:r>
              <m:rPr/>
              <m:t>i</m:t>
            </m:r>
          </m:sub>
          <m:sup>
            <m:r>
              <m:rPr/>
              <m:t>​</m:t>
            </m:r>
          </m:sup>
          <m:e>
            <m:sSub>
              <m:sSubPr/>
              <m:e>
                <m:r>
                  <m:rPr/>
                  <m:t>a</m:t>
                </m:r>
              </m:e>
              <m:sub>
                <m:r>
                  <m:rPr/>
                  <m:t>i</m:t>
                </m:r>
              </m:sub>
            </m:sSub>
          </m:e>
        </m:nary>
        <m:r>
          <m:rPr>
            <m:sty m:val="p"/>
          </m:rPr>
          <m:t>+</m:t>
        </m:r>
        <m:sSub>
          <m:sSubPr/>
          <m:e>
            <m:r>
              <m:rPr/>
              <m:t>B</m:t>
            </m:r>
          </m:e>
          <m:sub>
            <m:r>
              <m:rPr/>
              <m:t>wasted</m:t>
            </m:r>
          </m:sub>
        </m:sSub>
        <m:r>
          <m:rPr>
            <m:sty m:val="p"/>
          </m:rPr>
          <m:t>(</m:t>
        </m:r>
        <m:r>
          <m:rPr/>
          <m:t>t</m:t>
        </m:r>
        <m:r>
          <m:rPr>
            <m:sty m:val="p"/>
          </m:rPr>
          <m:t>)=</m:t>
        </m:r>
        <m:sSub>
          <m:sSubPr/>
          <m:e>
            <m:r>
              <m:rPr/>
              <m:t>B</m:t>
            </m:r>
          </m:e>
          <m:sub>
            <m:r>
              <m:rPr/>
              <m:t>a</m:t>
            </m:r>
          </m:sub>
        </m:sSub>
        <m:r>
          <m:rPr>
            <m:sty m:val="p"/>
          </m:rPr>
          <m:t>(</m:t>
        </m:r>
        <m:r>
          <m:rPr/>
          <m:t>t</m:t>
        </m:r>
        <m:r>
          <m:rPr>
            <m:sty m:val="p"/>
          </m:rPr>
          <m:t>)</m:t>
        </m:r>
      </m:oMath>
      <w:r>
        <w:rPr>
          <w:rFonts w:hint="eastAsia" w:ascii="微软雅黑" w:hAnsi="微软雅黑" w:eastAsia="微软雅黑"/>
        </w:rPr>
        <w:t>；②偏向竞争链（Desimone</w:t>
      </w:r>
      <w:r>
        <w:rPr>
          <w:rFonts w:ascii="微软雅黑" w:hAnsi="微软雅黑" w:eastAsia="微软雅黑"/>
        </w:rPr>
        <w:t xml:space="preserve"> &amp; Duncan, </w:t>
      </w:r>
      <w:r>
        <w:rPr>
          <w:rFonts w:hint="eastAsia" w:ascii="微软雅黑" w:hAnsi="微软雅黑" w:eastAsia="微软雅黑"/>
        </w:rPr>
        <w:t>1995→可分配性，硬约束）：神经群体表征竞争是结构性的；③神经调质流动链（Aston-Jones</w:t>
      </w:r>
      <w:r>
        <w:rPr>
          <w:rFonts w:ascii="微软雅黑" w:hAnsi="微软雅黑" w:eastAsia="微软雅黑"/>
        </w:rPr>
        <w:t xml:space="preserve"> &amp; Cohen, </w:t>
      </w:r>
      <w:r>
        <w:rPr>
          <w:rFonts w:hint="eastAsia" w:ascii="微软雅黑" w:hAnsi="微软雅黑" w:eastAsia="微软雅黑"/>
        </w:rPr>
        <w:t>2005→流型性/强制消耗性，硬约束）：LC-NE系统实时释放-快速清除，NE不可跨时间窗储存；④容量瓶颈链（Cowan,</w:t>
      </w:r>
      <w:r>
        <w:rPr>
          <w:rFonts w:ascii="微软雅黑" w:hAnsi="微软雅黑" w:eastAsia="微软雅黑"/>
        </w:rPr>
        <w:t xml:space="preserve"> 2001; Marois &amp; Ivanoff, </w:t>
      </w:r>
      <w:r>
        <w:rPr>
          <w:rFonts w:hint="eastAsia" w:ascii="微软雅黑" w:hAnsi="微软雅黑" w:eastAsia="微软雅黑"/>
        </w:rPr>
        <w:t>2005→有限性，硬约束）：工作记忆容量约</w:t>
      </w:r>
      <m:oMath>
        <m:r>
          <m:rPr/>
          <m:t>4</m:t>
        </m:r>
        <m:r>
          <m:rPr>
            <m:sty m:val="p"/>
          </m:rPr>
          <m:t>±</m:t>
        </m:r>
        <m:r>
          <m:rPr/>
          <m:t>1</m:t>
        </m:r>
      </m:oMath>
      <w:r>
        <w:rPr>
          <w:rFonts w:hint="eastAsia" w:ascii="微软雅黑" w:hAnsi="微软雅黑" w:eastAsia="微软雅黑"/>
        </w:rPr>
        <w:t>个chunk；⑤消耗-恢复链（Warm</w:t>
      </w:r>
      <w:r>
        <w:rPr>
          <w:rFonts w:ascii="微软雅黑" w:hAnsi="微软雅黑" w:eastAsia="微软雅黑"/>
        </w:rPr>
        <w:t xml:space="preserve"> et al., 2008; Mackworth, </w:t>
      </w:r>
      <w:r>
        <w:rPr>
          <w:rFonts w:hint="eastAsia" w:ascii="微软雅黑" w:hAnsi="微软雅黑" w:eastAsia="微软雅黑"/>
        </w:rPr>
        <w:t>1948→强制消耗性/可恢复性，经验倾向）：持续警觉任务中表现随时间衰减。锚定层以注释形式存在，不改变公设/定义/推论/定理结构——若移除本段，TAF公理体系完整不变。</w:t>
      </w:r>
    </w:p>
    <w:p w14:paraId="7C5110BA">
      <w:pPr>
        <w:pStyle w:val="3"/>
      </w:pPr>
      <w:r>
        <w:rPr>
          <w:rFonts w:hint="eastAsia" w:ascii="微软雅黑" w:hAnsi="微软雅黑" w:eastAsia="微软雅黑"/>
          <w:b/>
          <w:bCs/>
        </w:rPr>
        <w:t>定理4：人-生物注意力差异定理</w:t>
      </w:r>
      <w:r>
        <w:rPr>
          <w:rFonts w:hint="eastAsia" w:ascii="微软雅黑" w:hAnsi="微软雅黑" w:eastAsia="微软雅黑"/>
        </w:rPr>
        <w:t>——人类可依托符号系统拓展注意广度、执行长周期策略调控，集齐四品质与四过程——这是HAT得以产生的生物基础。HAT不预设主动意图。</w:t>
      </w:r>
    </w:p>
    <w:p w14:paraId="200F859C">
      <w:pPr>
        <w:pStyle w:val="3"/>
      </w:pPr>
      <w:r>
        <w:rPr>
          <w:rFonts w:hint="eastAsia" w:ascii="微软雅黑" w:hAnsi="微软雅黑" w:eastAsia="微软雅黑"/>
          <w:b/>
          <w:bCs/>
        </w:rPr>
        <w:t>可证伪条件</w:t>
      </w:r>
      <w:r>
        <w:rPr>
          <w:rFonts w:hint="eastAsia" w:ascii="微软雅黑" w:hAnsi="微软雅黑" w:eastAsia="微软雅黑"/>
        </w:rPr>
        <w:t>（锚点：定理4）：若存在非人类生物物种，其注意力行为完整展现四品质且对应四过程，达到与人类可比较水平，并产生可被采样的外化注意力痕迹（即类HAT现象），则定理4被证伪。指标：四品质四过程共8项指标的物种间比较得分（标准化后的人类对照比例）；时间窗口：跨物种纵向研究≥3年；统计条件：非人类物种在全部8项指标上达到人类得分的≥80%，且该物种产生可被采样的外化注意力痕迹。</w:t>
      </w:r>
    </w:p>
    <w:bookmarkEnd w:id="5"/>
    <w:p w14:paraId="62D70BF1">
      <w:pPr>
        <w:pStyle w:val="5"/>
      </w:pPr>
      <w:bookmarkStart w:id="6" w:name="核心演绎链条摘要"/>
      <w:r>
        <w:t xml:space="preserve">0.5 </w:t>
      </w:r>
      <w:r>
        <w:rPr>
          <w:rFonts w:hint="eastAsia"/>
        </w:rPr>
        <w:t>核心演绎链条摘要</w:t>
      </w:r>
    </w:p>
    <w:p w14:paraId="66025A05">
      <w:pPr>
        <w:pStyle w:val="23"/>
      </w:pPr>
      <w:r>
        <w:rPr>
          <w:rFonts w:hint="eastAsia" w:ascii="微软雅黑" w:hAnsi="微软雅黑" w:eastAsia="微软雅黑"/>
          <w:b/>
          <w:bCs/>
        </w:rPr>
        <w:t>存在链条</w:t>
      </w:r>
      <w:r>
        <w:rPr>
          <w:rFonts w:hint="eastAsia" w:ascii="微软雅黑" w:hAnsi="微软雅黑" w:eastAsia="微软雅黑"/>
        </w:rPr>
        <w:t>（演化时序，非公设）：</w:t>
      </w:r>
    </w:p>
    <w:p w14:paraId="239B4530">
      <w:pPr>
        <w:pStyle w:val="3"/>
      </w:pPr>
      <m:oMathPara>
        <m:oMathParaPr>
          <m:jc m:val="center"/>
        </m:oMathParaPr>
        <m:oMath>
          <m:r>
            <m:rPr>
              <m:nor/>
              <m:sty m:val="p"/>
            </m:rPr>
            <w:rPr>
              <w:b w:val="0"/>
              <w:i w:val="0"/>
            </w:rPr>
            <m:t>T</m:t>
          </m:r>
          <m:limUpp>
            <m:limUppPr/>
            <m:e>
              <m:r>
                <m:rPr>
                  <m:sty m:val="p"/>
                </m:rPr>
                <m:t>→</m:t>
              </m:r>
            </m:e>
            <m:lim>
              <m:r>
                <m:rPr>
                  <m:nor/>
                  <m:sty m:val="p"/>
                </m:rPr>
                <w:rPr>
                  <w:b w:val="0"/>
                  <w:i w:val="0"/>
                </w:rPr>
                <m:t>生物诞生</m:t>
              </m:r>
            </m:lim>
          </m:limUpp>
          <m:r>
            <m:rPr>
              <m:nor/>
              <m:sty m:val="p"/>
            </m:rPr>
            <w:rPr>
              <w:b w:val="0"/>
              <w:i w:val="0"/>
            </w:rPr>
            <m:t>AT</m:t>
          </m:r>
          <m:limUpp>
            <m:limUppPr/>
            <m:e>
              <m:r>
                <m:rPr>
                  <m:sty m:val="p"/>
                </m:rPr>
                <m:t>→</m:t>
              </m:r>
            </m:e>
            <m:lim>
              <m:r>
                <m:rPr>
                  <m:nor/>
                  <m:sty m:val="p"/>
                </m:rPr>
                <w:rPr>
                  <w:b w:val="0"/>
                  <w:i w:val="0"/>
                </w:rPr>
                <m:t>人类诞生</m:t>
              </m:r>
            </m:lim>
          </m:limUpp>
          <m:r>
            <m:rPr>
              <m:nor/>
              <m:sty m:val="p"/>
            </m:rPr>
            <w:rPr>
              <w:b w:val="0"/>
              <w:i w:val="0"/>
            </w:rPr>
            <m:t>HAT</m:t>
          </m:r>
        </m:oMath>
      </m:oMathPara>
    </w:p>
    <w:p w14:paraId="4C2CF741">
      <w:pPr>
        <w:pStyle w:val="23"/>
      </w:pPr>
      <w:r>
        <w:rPr>
          <w:rFonts w:hint="eastAsia" w:ascii="微软雅黑" w:hAnsi="微软雅黑" w:eastAsia="微软雅黑"/>
          <w:b/>
          <w:bCs/>
        </w:rPr>
        <w:t>加工链条</w:t>
      </w:r>
      <w:r>
        <w:rPr>
          <w:rFonts w:hint="eastAsia" w:ascii="微软雅黑" w:hAnsi="微软雅黑" w:eastAsia="微软雅黑"/>
        </w:rPr>
        <w:t>（以T为唯一素材源头，引入ABT采样环境，新增Block分叉）：</w:t>
      </w:r>
    </w:p>
    <w:p w14:paraId="1D05CDF4">
      <w:pPr>
        <w:pStyle w:val="3"/>
      </w:pPr>
      <m:oMathPara>
        <m:oMathParaPr>
          <m:jc m:val="center"/>
        </m:oMathParaPr>
        <m:oMath>
          <m:r>
            <m:rPr>
              <m:nor/>
              <m:sty m:val="p"/>
            </m:rPr>
            <w:rPr>
              <w:b w:val="0"/>
              <w:i w:val="0"/>
            </w:rPr>
            <m:t>T（总集，含AT/HAT/BAT）</m:t>
          </m:r>
          <m:limUpp>
            <m:limUppPr/>
            <m:e>
              <m:r>
                <m:rPr>
                  <m:sty m:val="p"/>
                </m:rPr>
                <m:t>→</m:t>
              </m:r>
            </m:e>
            <m:lim>
              <m:r>
                <m:rPr>
                  <m:nor/>
                  <m:sty m:val="p"/>
                </m:rPr>
                <w:rPr>
                  <w:b w:val="0"/>
                  <w:i w:val="0"/>
                </w:rPr>
                <m:t>ABT采样</m:t>
              </m:r>
            </m:lim>
          </m:limUpp>
          <m:r>
            <m:rPr>
              <m:nor/>
              <m:sty m:val="p"/>
            </m:rPr>
            <w:rPr>
              <w:b w:val="0"/>
              <w:i w:val="0"/>
            </w:rPr>
            <m:t>数据</m:t>
          </m:r>
          <m:limUpp>
            <m:limUppPr/>
            <m:e>
              <m:r>
                <m:rPr>
                  <m:sty m:val="p"/>
                </m:rPr>
                <m:t>→</m:t>
              </m:r>
            </m:e>
            <m:lim>
              <m:r>
                <m:rPr>
                  <m:nor/>
                  <m:sty m:val="p"/>
                </m:rPr>
                <w:rPr>
                  <w:b w:val="0"/>
                  <w:i w:val="0"/>
                </w:rPr>
                <m:t>结构化加工</m:t>
              </m:r>
            </m:lim>
          </m:limUpp>
          <m:r>
            <m:rPr>
              <m:nor/>
              <m:sty m:val="p"/>
            </m:rPr>
            <w:rPr>
              <w:b w:val="0"/>
              <w:i w:val="0"/>
            </w:rPr>
            <m:t>结构化数据</m:t>
          </m:r>
          <m:limUpp>
            <m:limUppPr/>
            <m:e>
              <m:r>
                <m:rPr>
                  <m:sty m:val="p"/>
                </m:rPr>
                <m:t>→</m:t>
              </m:r>
            </m:e>
            <m:lim>
              <m:r>
                <m:rPr>
                  <m:nor/>
                  <m:sty m:val="p"/>
                </m:rPr>
                <w:rPr>
                  <w:b w:val="0"/>
                  <w:i w:val="0"/>
                </w:rPr>
                <m:t>脱敏</m:t>
              </m:r>
            </m:lim>
          </m:limUpp>
          <m:r>
            <m:rPr>
              <m:nor/>
              <m:sty m:val="p"/>
            </m:rPr>
            <w:rPr>
              <w:b w:val="0"/>
              <w:i w:val="0"/>
            </w:rPr>
            <m:t>D9（可交换终态）</m:t>
          </m:r>
        </m:oMath>
      </m:oMathPara>
    </w:p>
    <w:p w14:paraId="278CF081">
      <w:pPr>
        <w:pStyle w:val="23"/>
      </w:pPr>
      <m:oMathPara>
        <m:oMathParaPr>
          <m:jc m:val="center"/>
        </m:oMathParaPr>
        <m:oMath>
          <m:r>
            <m:rPr>
              <m:nor/>
              <m:sty m:val="p"/>
            </m:rPr>
            <w:rPr>
              <w:b w:val="0"/>
              <w:i w:val="0"/>
            </w:rPr>
            <m:t>结构化数据</m:t>
          </m:r>
          <m:limUpp>
            <m:limUppPr/>
            <m:e>
              <m:r>
                <m:rPr>
                  <m:sty m:val="p"/>
                </m:rPr>
                <m:t>→</m:t>
              </m:r>
            </m:e>
            <m:lim>
              <m:r>
                <m:rPr>
                  <m:nor/>
                  <m:sty m:val="p"/>
                </m:rPr>
                <w:rPr>
                  <w:b w:val="0"/>
                  <w:i w:val="0"/>
                </w:rPr>
                <m:t>多主体收敛</m:t>
              </m:r>
            </m:lim>
          </m:limUpp>
          <m:r>
            <m:rPr>
              <m:nor/>
              <m:sty m:val="p"/>
            </m:rPr>
            <w:rPr>
              <w:b w:val="0"/>
              <w:i w:val="0"/>
            </w:rPr>
            <m:t>Block（采样路径收敛固化态）</m:t>
          </m:r>
          <m:r>
            <m:rPr>
              <m:sty m:val="p"/>
            </m:rPr>
            <m:t>⊃</m:t>
          </m:r>
          <m:r>
            <m:rPr>
              <m:nor/>
              <m:sty m:val="p"/>
            </m:rPr>
            <m:t>KB</m:t>
          </m:r>
          <m:r>
            <m:rPr>
              <m:sty m:val="p"/>
            </m:rPr>
            <m:t>⊃</m:t>
          </m:r>
          <m:r>
            <m:rPr>
              <m:nor/>
              <m:sty m:val="p"/>
            </m:rPr>
            <m:t>泛用KB</m:t>
          </m:r>
        </m:oMath>
      </m:oMathPara>
    </w:p>
    <w:p w14:paraId="4D72E6AE">
      <w:pPr>
        <w:pStyle w:val="23"/>
      </w:pPr>
      <w:r>
        <w:rPr>
          <w:rFonts w:hint="eastAsia" w:ascii="微软雅黑" w:hAnsi="微软雅黑" w:eastAsia="微软雅黑"/>
        </w:rPr>
        <w:t>痕迹经加工链达到可交换状态（D9），来源区分用D9|HAT、D9|BAT标记。ABT（注意力预算管道）为采样环境——管道（道路）与领域（广场）正交，采样不是抽象提取而是流痕在管道中的截留。Block分叉——D8后分叉为脱敏路径（D8→D9）与收敛路径（D8→Block），两路径正交：收敛验证不等于脱敏，已挖掘标记不等于可交换。</w:t>
      </w:r>
    </w:p>
    <w:p w14:paraId="2A09E081">
      <w:r>
        <w:rPr>
          <w:rFonts w:ascii="微软雅黑" w:hAnsi="微软雅黑" w:eastAsia="微软雅黑"/>
        </w:rPr>
        <w:pict>
          <v:rect id="_x0000_i1026" o:spt="1" style="height:1.5pt;width:0pt;" coordsize="21600,21600" o:hr="t" o:hrstd="t" o:hralign="center">
            <v:path/>
            <v:fill focussize="0,0"/>
            <v:stroke/>
            <v:imagedata o:title=""/>
            <o:lock v:ext="edit"/>
            <w10:wrap type="none"/>
            <w10:anchorlock/>
          </v:rect>
        </w:pict>
      </w:r>
    </w:p>
    <w:bookmarkEnd w:id="1"/>
    <w:bookmarkEnd w:id="6"/>
    <w:p w14:paraId="155B5DA5">
      <w:pPr>
        <w:pStyle w:val="4"/>
      </w:pPr>
      <w:bookmarkStart w:id="7" w:name="层级1专题拓展定义与专属推论"/>
      <w:r>
        <w:rPr>
          <w:rFonts w:hint="eastAsia"/>
        </w:rPr>
        <w:t>层级1：专题拓展定义与专属推论</w:t>
      </w:r>
    </w:p>
    <w:p w14:paraId="699F8BE2">
      <w:pPr>
        <w:pStyle w:val="23"/>
      </w:pPr>
      <w:r>
        <w:rPr>
          <w:rFonts w:hint="eastAsia" w:ascii="微软雅黑" w:hAnsi="微软雅黑" w:eastAsia="微软雅黑"/>
        </w:rPr>
        <w:t>本层术语均由层级0基础概念派生，遵循「先定义、后推论」公理化顺序，统一大模型领域术语的TAF语义封装。</w:t>
      </w:r>
    </w:p>
    <w:p w14:paraId="71FA812B">
      <w:pPr>
        <w:pStyle w:val="5"/>
      </w:pPr>
      <w:bookmarkStart w:id="8" w:name="工程架构定义"/>
      <w:r>
        <w:t xml:space="preserve">1.1 </w:t>
      </w:r>
      <w:r>
        <w:rPr>
          <w:rFonts w:hint="eastAsia"/>
        </w:rPr>
        <w:t>工程架构定义</w:t>
      </w:r>
    </w:p>
    <w:p w14:paraId="263C3E96">
      <w:pPr>
        <w:pStyle w:val="23"/>
      </w:pPr>
      <w:r>
        <w:rPr>
          <w:rFonts w:ascii="微软雅黑" w:hAnsi="微软雅黑" w:eastAsia="微软雅黑"/>
          <w:b/>
          <w:bCs/>
        </w:rPr>
        <w:t xml:space="preserve">1.1.1 </w:t>
      </w:r>
      <w:r>
        <w:rPr>
          <w:rFonts w:hint="eastAsia" w:ascii="微软雅黑" w:hAnsi="微软雅黑" w:eastAsia="微软雅黑"/>
          <w:b/>
          <w:bCs/>
        </w:rPr>
        <w:t>3+4仿生分层架构（示例方案）</w:t>
      </w:r>
    </w:p>
    <w:p w14:paraId="0C46174A">
      <w:pPr>
        <w:pStyle w:val="13"/>
      </w:pPr>
      <w:r>
        <w:rPr>
          <w:rFonts w:hint="eastAsia" w:ascii="微软雅黑" w:hAnsi="微软雅黑" w:eastAsia="微软雅黑"/>
        </w:rPr>
        <w:t>以下3+4架构为参考人脑经典功能分区设计的工程示例，非唯一方案。3对应脑干-小脑-大脑灰质三层级，4对应枕叶-颞叶-额叶-顶叶四分区。借鉴人脑功能分区的层级化与并行处理特性，但不等同于人脑解剖结构。随技术演进，可探索更多分层与分区方案。</w:t>
      </w:r>
    </w:p>
    <w:p w14:paraId="04F860C2">
      <w:pPr>
        <w:pStyle w:val="23"/>
      </w:pPr>
      <w:r>
        <w:rPr>
          <w:rFonts w:hint="eastAsia" w:ascii="微软雅黑" w:hAnsi="微软雅黑" w:eastAsia="微软雅黑"/>
        </w:rPr>
        <w:t>整机固定分层算力载体，分为脑干、小脑、大脑灰质三层，自下而上算力成本与抽象加工能力逐级提升：</w:t>
      </w:r>
    </w:p>
    <w:p w14:paraId="40551F1C">
      <w:pPr>
        <w:pStyle w:val="24"/>
        <w:numPr>
          <w:ilvl w:val="0"/>
          <w:numId w:val="1"/>
        </w:numPr>
      </w:pPr>
      <w:r>
        <w:rPr>
          <w:rFonts w:hint="eastAsia" w:ascii="微软雅黑" w:hAnsi="微软雅黑" w:eastAsia="微软雅黑"/>
          <w:b/>
          <w:bCs/>
        </w:rPr>
        <w:t>脑干</w:t>
      </w:r>
      <w:r>
        <w:rPr>
          <w:rFonts w:hint="eastAsia" w:ascii="微软雅黑" w:hAnsi="微软雅黑" w:eastAsia="微软雅黑"/>
        </w:rPr>
        <w:t>：底层基础功能模块，权重默认固定。借鉴脑干维持基本生命功能与信号传递桥梁的特性，在工程中承担原生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采集、降噪、格式标准化、基础过滤等底层预处理功能。</w:t>
      </w:r>
    </w:p>
    <w:p w14:paraId="2D467359">
      <w:pPr>
        <w:pStyle w:val="24"/>
        <w:numPr>
          <w:ilvl w:val="0"/>
          <w:numId w:val="1"/>
        </w:numPr>
      </w:pPr>
      <w:r>
        <w:rPr>
          <w:rFonts w:hint="eastAsia" w:ascii="微软雅黑" w:hAnsi="微软雅黑" w:eastAsia="微软雅黑"/>
          <w:b/>
          <w:bCs/>
        </w:rPr>
        <w:t>小脑</w:t>
      </w:r>
      <w:r>
        <w:rPr>
          <w:rFonts w:hint="eastAsia" w:ascii="微软雅黑" w:hAnsi="微软雅黑" w:eastAsia="微软雅黑"/>
        </w:rPr>
        <w:t>：中层时序校准模块，权重默认固定。借鉴小脑运动校准与时序协调的特性，在工程中负责多模态素材时间对齐、重复噪声过滤、素材空间坐标耦合。不参与高阶训练生成。</w:t>
      </w:r>
    </w:p>
    <w:p w14:paraId="409AE0C7">
      <w:pPr>
        <w:pStyle w:val="24"/>
        <w:numPr>
          <w:ilvl w:val="0"/>
          <w:numId w:val="1"/>
        </w:numPr>
      </w:pPr>
      <w:r>
        <w:rPr>
          <w:rFonts w:hint="eastAsia" w:ascii="微软雅黑" w:hAnsi="微软雅黑" w:eastAsia="微软雅黑"/>
          <w:b/>
          <w:bCs/>
        </w:rPr>
        <w:t>大脑灰质</w:t>
      </w:r>
      <w:r>
        <w:rPr>
          <w:rFonts w:hint="eastAsia" w:ascii="微软雅黑" w:hAnsi="微软雅黑" w:eastAsia="微软雅黑"/>
        </w:rPr>
        <w:t>：顶层可扩容、可微调高阶加工单元，当前方案中能力涌现的主要载体，分为四大可插拔分区。</w:t>
      </w:r>
    </w:p>
    <w:p w14:paraId="35877721">
      <w:pPr>
        <w:pStyle w:val="23"/>
      </w:pPr>
      <w:r>
        <w:rPr>
          <w:rFonts w:ascii="微软雅黑" w:hAnsi="微软雅黑" w:eastAsia="微软雅黑"/>
          <w:b/>
          <w:bCs/>
        </w:rPr>
        <w:t xml:space="preserve">1.1.1a </w:t>
      </w:r>
      <w:r>
        <w:rPr>
          <w:rFonts w:hint="eastAsia" w:ascii="微软雅黑" w:hAnsi="微软雅黑" w:eastAsia="微软雅黑"/>
          <w:b/>
          <w:bCs/>
        </w:rPr>
        <w:t>逻辑分区（落地原则）</w:t>
      </w:r>
      <w:r>
        <w:rPr>
          <w:rFonts w:hint="eastAsia" w:ascii="微软雅黑" w:hAnsi="微软雅黑" w:eastAsia="微软雅黑"/>
        </w:rPr>
        <w:t>（锚点：1.1.1</w:t>
      </w:r>
      <w:r>
        <w:rPr>
          <w:rFonts w:ascii="微软雅黑" w:hAnsi="微软雅黑" w:eastAsia="微软雅黑"/>
        </w:rPr>
        <w:t xml:space="preserve"> + </w:t>
      </w:r>
      <w:r>
        <w:rPr>
          <w:rFonts w:hint="eastAsia" w:ascii="微软雅黑" w:hAnsi="微软雅黑" w:eastAsia="微软雅黑"/>
        </w:rPr>
        <w:t>D10容量内部结构注释，锚定虚拟化资源分区理论）：</w:t>
      </w:r>
    </w:p>
    <w:p w14:paraId="1634823B">
      <w:pPr>
        <w:pStyle w:val="3"/>
      </w:pPr>
      <w:r>
        <w:rPr>
          <w:rFonts w:hint="eastAsia" w:ascii="微软雅黑" w:hAnsi="微软雅黑" w:eastAsia="微软雅黑"/>
        </w:rPr>
        <w:t>3+4仿生分层架构的落地不需要新购硬件或新建机房——在现有集群上做</w:t>
      </w:r>
      <w:r>
        <w:rPr>
          <w:rFonts w:hint="eastAsia" w:ascii="微软雅黑" w:hAnsi="微软雅黑" w:eastAsia="微软雅黑"/>
          <w:b/>
          <w:bCs/>
        </w:rPr>
        <w:t>逻辑分区</w:t>
      </w:r>
      <w:r>
        <w:rPr>
          <w:rFonts w:hint="eastAsia" w:ascii="微软雅黑" w:hAnsi="微软雅黑" w:eastAsia="微软雅黑"/>
        </w:rPr>
        <w:t>即可。将现有机房不同区域按比例映射为对应脑区功能模块（额叶区承担训练、顶叶区/颞叶区承担推理、间脑区承担数据预处理、脑干区承担跨集群调度），仅调整分区配置与调度策略，不改变物理硬件。此操作具有低成本优势：无硬件采购、无机房扩建、运维能耗下降、小范围试点后逐步推广。仿生学不需要精确复制大脑结构，只需在功能映射逻辑下找到与大脑分区对应的合理硬件比例，再按实际任务需求调整——这比精确复制更接近工程实践。分区颗粒度可选机柜/节点/芯片三级（颗粒度越细调度灵活性越高，管理复杂度相应增加），比例可随任务负载动态调整（采样分析→动态调整→持续迭代）。</w:t>
      </w:r>
    </w:p>
    <w:p w14:paraId="71A7D2FA">
      <w:pPr>
        <w:pStyle w:val="3"/>
      </w:pPr>
      <w:r>
        <w:rPr>
          <w:rFonts w:ascii="微软雅黑" w:hAnsi="微软雅黑" w:eastAsia="微软雅黑"/>
          <w:b/>
          <w:bCs/>
        </w:rPr>
        <w:t xml:space="preserve">1.1.1b </w:t>
      </w:r>
      <w:r>
        <w:rPr>
          <w:rFonts w:hint="eastAsia" w:ascii="微软雅黑" w:hAnsi="微软雅黑" w:eastAsia="微软雅黑"/>
          <w:b/>
          <w:bCs/>
        </w:rPr>
        <w:t>动态轮值（时间维度调度原则）</w:t>
      </w:r>
      <w:r>
        <w:rPr>
          <w:rFonts w:hint="eastAsia" w:ascii="微软雅黑" w:hAnsi="微软雅黑" w:eastAsia="微软雅黑"/>
        </w:rPr>
        <w:t>（锚点：1.1.1</w:t>
      </w:r>
      <w:r>
        <w:rPr>
          <w:rFonts w:ascii="微软雅黑" w:hAnsi="微软雅黑" w:eastAsia="微软雅黑"/>
        </w:rPr>
        <w:t xml:space="preserve"> + </w:t>
      </w:r>
      <w:r>
        <w:rPr>
          <w:rFonts w:hint="eastAsia" w:ascii="微软雅黑" w:hAnsi="微软雅黑" w:eastAsia="微软雅黑"/>
        </w:rPr>
        <w:t>2.4.11闲置功率释放</w:t>
      </w:r>
      <w:r>
        <w:rPr>
          <w:rFonts w:ascii="微软雅黑" w:hAnsi="微软雅黑" w:eastAsia="微软雅黑"/>
        </w:rPr>
        <w:t xml:space="preserve"> + </w:t>
      </w:r>
      <w:r>
        <w:rPr>
          <w:rFonts w:hint="eastAsia" w:ascii="微软雅黑" w:hAnsi="微软雅黑" w:eastAsia="微软雅黑"/>
        </w:rPr>
        <w:t>2.4.12超频烧机）：</w:t>
      </w:r>
    </w:p>
    <w:p w14:paraId="776140D7">
      <w:pPr>
        <w:pStyle w:val="3"/>
      </w:pPr>
      <w:r>
        <w:rPr>
          <w:rFonts w:hint="eastAsia" w:ascii="微软雅黑" w:hAnsi="微软雅黑" w:eastAsia="微软雅黑"/>
        </w:rPr>
        <w:t>“3+4分区”是静态空间划分，“动态轮值”为其叠加时间维度调度逻辑——4区内部不同硬件分组（A/B组）按周期轮换承担核心负载，非值班分区降频待命或执行轻量离线任务。四种轮换方式：①按时间段轮换（上半夜A组、下半夜B组，核心任务24小时不间断）；②按任务类型轮换（训练期A组满载B组轻量推理，推理高峰期B组接管A组降频）；③按负载状态轮换（系统自动将新任务分配给负载最低分区，实现负载均衡）；④按维护周期轮换（结束本轮值班的分区进入低功耗自检，减少长期高负荷导致的硬件老化差异）。工程收益：降低硬件老化速度、提高容错能力（A组故障B组接管）、提升整体利用率、散热与能耗优化、维护窗口自然形成。人脑对应：大脑两侧半球可交替休息、不同脑区在不同任务/时间被激活、长期使用同一脑区导致疲劳——轮值是”空间分区+时间轮值”的二维调度框架，比静态分区更接近仿生本意。此原则与恢复双维度注释联动：持续满载逼近</w:t>
      </w:r>
      <w:r>
        <w:rPr>
          <w:rFonts w:ascii="微软雅黑" w:hAnsi="微软雅黑" w:eastAsia="微软雅黑"/>
        </w:rPr>
        <w:t xml:space="preserve"> </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导致结构性损伤（2.4.12），轮值使各分区周期性降频（</w:t>
      </w:r>
      <m:oMath>
        <m:sSub>
          <m:sSubPr/>
          <m:e>
            <m:r>
              <m:rPr/>
              <m:t>P</m:t>
            </m:r>
          </m:e>
          <m:sub>
            <m:r>
              <m:rPr/>
              <m:t>actual</m:t>
            </m:r>
          </m:sub>
        </m:sSub>
        <m:r>
          <m:rPr>
            <m:sty m:val="p"/>
          </m:rPr>
          <m:t>→</m:t>
        </m:r>
        <m:sSub>
          <m:sSubPr/>
          <m:e>
            <m:r>
              <m:rPr/>
              <m:t>P</m:t>
            </m:r>
          </m:e>
          <m:sub>
            <m:r>
              <m:rPr/>
              <m:t>idle</m:t>
            </m:r>
          </m:sub>
        </m:sSub>
      </m:oMath>
      <w:r>
        <w:rPr>
          <w:rFonts w:hint="eastAsia" w:ascii="微软雅黑" w:hAnsi="微软雅黑" w:eastAsia="微软雅黑"/>
        </w:rPr>
        <w:t>附近），避免长期超频，将硬件老化节奏拉回</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区间。</w:t>
      </w:r>
    </w:p>
    <w:p w14:paraId="7536BD08">
      <w:pPr>
        <w:pStyle w:val="3"/>
      </w:pPr>
      <w:r>
        <w:rPr>
          <w:rFonts w:ascii="微软雅黑" w:hAnsi="微软雅黑" w:eastAsia="微软雅黑"/>
          <w:b/>
          <w:bCs/>
        </w:rPr>
        <w:t xml:space="preserve">1.1.2 </w:t>
      </w:r>
      <w:r>
        <w:rPr>
          <w:rFonts w:hint="eastAsia" w:ascii="微软雅黑" w:hAnsi="微软雅黑" w:eastAsia="微软雅黑"/>
          <w:b/>
          <w:bCs/>
        </w:rPr>
        <w:t>四大灰质分区</w:t>
      </w:r>
    </w:p>
    <w:p w14:paraId="3BCB22DE">
      <w:pPr>
        <w:pStyle w:val="3"/>
      </w:pPr>
      <w:r>
        <w:rPr>
          <w:rFonts w:hint="eastAsia" w:ascii="微软雅黑" w:hAnsi="微软雅黑" w:eastAsia="微软雅黑"/>
        </w:rPr>
        <w:t>大脑灰质内部功能拆分单元，标准化接口支持按需插拔扩容：</w:t>
      </w:r>
    </w:p>
    <w:p w14:paraId="2FF54401">
      <w:pPr>
        <w:pStyle w:val="24"/>
        <w:numPr>
          <w:ilvl w:val="0"/>
          <w:numId w:val="1"/>
        </w:numPr>
      </w:pPr>
      <w:r>
        <w:rPr>
          <w:rFonts w:hint="eastAsia" w:ascii="微软雅黑" w:hAnsi="微软雅黑" w:eastAsia="微软雅黑"/>
          <w:b/>
          <w:bCs/>
        </w:rPr>
        <w:t>枕叶感知区</w:t>
      </w:r>
      <w:r>
        <w:rPr>
          <w:rFonts w:hint="eastAsia" w:ascii="微软雅黑" w:hAnsi="微软雅黑" w:eastAsia="微软雅黑"/>
        </w:rPr>
        <w:t>：借鉴枕叶视觉信息处理特性，在工程中承担多模态</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融合解析，作为系统信息入口。</w:t>
      </w:r>
    </w:p>
    <w:p w14:paraId="20B502B7">
      <w:pPr>
        <w:pStyle w:val="24"/>
        <w:numPr>
          <w:ilvl w:val="0"/>
          <w:numId w:val="1"/>
        </w:numPr>
      </w:pPr>
      <w:r>
        <w:rPr>
          <w:rFonts w:hint="eastAsia" w:ascii="微软雅黑" w:hAnsi="微软雅黑" w:eastAsia="微软雅黑"/>
          <w:b/>
          <w:bCs/>
        </w:rPr>
        <w:t>颞叶记忆区</w:t>
      </w:r>
      <w:r>
        <w:rPr>
          <w:rFonts w:hint="eastAsia" w:ascii="微软雅黑" w:hAnsi="微软雅黑" w:eastAsia="微软雅黑"/>
        </w:rPr>
        <w:t>：借鉴颞叶听觉与记忆存储特性，在工程中承担分层知识库存储，搭载仿生睡眠离线整理模块，用于修正训练偏差、抑制模型幻觉。</w:t>
      </w:r>
    </w:p>
    <w:p w14:paraId="62FA8ED2">
      <w:pPr>
        <w:pStyle w:val="24"/>
        <w:numPr>
          <w:ilvl w:val="0"/>
          <w:numId w:val="1"/>
        </w:numPr>
      </w:pPr>
      <w:r>
        <w:rPr>
          <w:rFonts w:hint="eastAsia" w:ascii="微软雅黑" w:hAnsi="微软雅黑" w:eastAsia="微软雅黑"/>
          <w:b/>
          <w:bCs/>
        </w:rPr>
        <w:t>额叶执行区</w:t>
      </w:r>
      <w:r>
        <w:rPr>
          <w:rFonts w:hint="eastAsia" w:ascii="微软雅黑" w:hAnsi="微软雅黑" w:eastAsia="微软雅黑"/>
        </w:rPr>
        <w:t>：借鉴额叶运动控制与执行决策特性，在工程中承担长逻辑推理、内容生成、增量微调、自循环次生数据生产管线核心载体。</w:t>
      </w:r>
    </w:p>
    <w:p w14:paraId="4D0325F1">
      <w:pPr>
        <w:pStyle w:val="24"/>
        <w:numPr>
          <w:ilvl w:val="0"/>
          <w:numId w:val="1"/>
        </w:numPr>
      </w:pPr>
      <w:r>
        <w:rPr>
          <w:rFonts w:hint="eastAsia" w:ascii="微软雅黑" w:hAnsi="微软雅黑" w:eastAsia="微软雅黑"/>
          <w:b/>
          <w:bCs/>
        </w:rPr>
        <w:t>顶叶校验区</w:t>
      </w:r>
      <w:r>
        <w:rPr>
          <w:rFonts w:hint="eastAsia" w:ascii="微软雅黑" w:hAnsi="微软雅黑" w:eastAsia="微软雅黑"/>
        </w:rPr>
        <w:t>：借鉴顶叶感觉整合与空间定位特性，在工程中承担输出置信度分级、事实溯源匹配、幻觉过滤，对接全链路人工复核关卡。</w:t>
      </w:r>
    </w:p>
    <w:p w14:paraId="58FF9E56">
      <w:pPr>
        <w:pStyle w:val="23"/>
      </w:pPr>
      <w:r>
        <w:rPr>
          <w:rFonts w:ascii="微软雅黑" w:hAnsi="微软雅黑" w:eastAsia="微软雅黑"/>
          <w:b/>
          <w:bCs/>
        </w:rPr>
        <w:t xml:space="preserve">1.1.3 </w:t>
      </w:r>
      <w:r>
        <w:rPr>
          <w:rFonts w:hint="eastAsia" w:ascii="微软雅黑" w:hAnsi="微软雅黑" w:eastAsia="微软雅黑"/>
          <w:b/>
          <w:bCs/>
        </w:rPr>
        <w:t>公版三标准化底座</w:t>
      </w:r>
    </w:p>
    <w:p w14:paraId="7B41F21A">
      <w:pPr>
        <w:pStyle w:val="3"/>
      </w:pPr>
      <w:r>
        <w:rPr>
          <w:rFonts w:hint="eastAsia" w:ascii="微软雅黑" w:hAnsi="微软雅黑" w:eastAsia="微软雅黑"/>
        </w:rPr>
        <w:t>预制固化「脑干+小脑+低配基础灰质」通用基座，主干权重默认固定，预留标准化扩容插槽。上层四大灰质分区可独立增量训练，无需全量重训。</w:t>
      </w:r>
    </w:p>
    <w:p w14:paraId="02F54F0C">
      <w:pPr>
        <w:pStyle w:val="3"/>
      </w:pPr>
      <w:r>
        <w:rPr>
          <w:rFonts w:ascii="微软雅黑" w:hAnsi="微软雅黑" w:eastAsia="微软雅黑"/>
          <w:b/>
          <w:bCs/>
        </w:rPr>
        <w:t xml:space="preserve">1.1.4 </w:t>
      </w:r>
      <w:r>
        <w:rPr>
          <w:rFonts w:hint="eastAsia" w:ascii="微软雅黑" w:hAnsi="微软雅黑" w:eastAsia="微软雅黑"/>
          <w:b/>
          <w:bCs/>
        </w:rPr>
        <w:t>自循环次生数据</w:t>
      </w:r>
    </w:p>
    <w:p w14:paraId="11EB3520">
      <w:pPr>
        <w:pStyle w:val="3"/>
      </w:pPr>
      <w:r>
        <w:rPr>
          <w:rFonts w:hint="eastAsia" w:ascii="微软雅黑" w:hAnsi="微软雅黑" w:eastAsia="微软雅黑"/>
        </w:rPr>
        <w:t>大模型推理生成的结构化产物，属于对已采样数据的再加工产物——其素材源头为D7（既有训练数据），经模型参数规则加工后产出，在D7-D8链条中归入D8（结构化数据）范畴，非D1原生</w:t>
      </w:r>
      <w:r>
        <w:rPr>
          <w:rFonts w:ascii="微软雅黑" w:hAnsi="微软雅黑" w:eastAsia="微软雅黑"/>
        </w:rPr>
        <w:t xml:space="preserve"> </w:t>
      </w:r>
      <m:oMath>
        <m:r>
          <m:rPr>
            <m:nor/>
            <m:sty m:val="p"/>
          </m:rPr>
          <w:rPr>
            <w:b w:val="0"/>
            <w:i w:val="0"/>
          </w:rPr>
          <m:t>trace</m:t>
        </m:r>
      </m:oMath>
      <w:r>
        <w:rPr>
          <w:rFonts w:hint="eastAsia" w:ascii="微软雅黑" w:hAnsi="微软雅黑" w:eastAsia="微软雅黑"/>
        </w:rPr>
        <w:t>，是人工间接衍生数据。存在天然采样偏差累积风险——其偏差系数通常高于原生素材偏差系数。详见推论1.5.6（自循环数据约束推论）。</w:t>
      </w:r>
    </w:p>
    <w:bookmarkEnd w:id="8"/>
    <w:p w14:paraId="70DC39D3">
      <w:pPr>
        <w:pStyle w:val="5"/>
      </w:pPr>
      <w:bookmarkStart w:id="9" w:name="技术效应定义"/>
      <w:r>
        <w:t xml:space="preserve">1.2 </w:t>
      </w:r>
      <w:r>
        <w:rPr>
          <w:rFonts w:hint="eastAsia"/>
        </w:rPr>
        <w:t>技术效应定义</w:t>
      </w:r>
    </w:p>
    <w:p w14:paraId="507DA992">
      <w:pPr>
        <w:pStyle w:val="23"/>
      </w:pPr>
      <w:r>
        <w:rPr>
          <w:rFonts w:ascii="微软雅黑" w:hAnsi="微软雅黑" w:eastAsia="微软雅黑"/>
          <w:b/>
          <w:bCs/>
        </w:rPr>
        <w:t xml:space="preserve">1.2.1 </w:t>
      </w:r>
      <w:r>
        <w:rPr>
          <w:rFonts w:hint="eastAsia" w:ascii="微软雅黑" w:hAnsi="微软雅黑" w:eastAsia="微软雅黑"/>
          <w:b/>
          <w:bCs/>
        </w:rPr>
        <w:t>三维动态乘积因子体系</w:t>
      </w:r>
    </w:p>
    <w:p w14:paraId="68227448">
      <w:pPr>
        <w:pStyle w:val="3"/>
      </w:pPr>
      <w:r>
        <w:rPr>
          <w:rFonts w:hint="eastAsia" w:ascii="微软雅黑" w:hAnsi="微软雅黑" w:eastAsia="微软雅黑"/>
        </w:rPr>
        <w:t>乘积因子定义为全链路可独立落地、持续挖掘的优化变量，分为三类互不相斥集合，可动态新增、叠加生效。每新增一类因子，整体指标呈指数级变动，具备持续动态优化空间：</w:t>
      </w:r>
    </w:p>
    <w:p w14:paraId="3C6660E3">
      <w:pPr>
        <w:pStyle w:val="24"/>
        <w:numPr>
          <w:ilvl w:val="0"/>
          <w:numId w:val="1"/>
        </w:numPr>
      </w:pPr>
      <w:r>
        <w:rPr>
          <w:rFonts w:hint="eastAsia" w:ascii="微软雅黑" w:hAnsi="微软雅黑" w:eastAsia="微软雅黑"/>
        </w:rPr>
        <w:t>成本乘数集</w:t>
      </w:r>
      <w:r>
        <w:rPr>
          <w:rFonts w:ascii="微软雅黑" w:hAnsi="微软雅黑" w:eastAsia="微软雅黑"/>
        </w:rPr>
        <w:t xml:space="preserve"> </w:t>
      </w:r>
      <m:oMath>
        <m:sSub>
          <m:sSubPr/>
          <m:e>
            <m:r>
              <m:rPr>
                <m:sty m:val="p"/>
                <m:scr m:val="double-struck"/>
              </m:rPr>
              <m:t>K</m:t>
            </m:r>
          </m:e>
          <m:sub>
            <m:r>
              <m:rPr/>
              <m:t>C</m:t>
            </m:r>
          </m:sub>
        </m:sSub>
      </m:oMath>
      <w:r>
        <w:rPr>
          <w:rFonts w:hint="eastAsia" w:ascii="微软雅黑" w:hAnsi="微软雅黑" w:eastAsia="微软雅黑"/>
        </w:rPr>
        <w:t>：作用为压低全链路单位算力/数据/人工成本，单因子取值</w:t>
      </w:r>
      <w:r>
        <w:rPr>
          <w:rFonts w:ascii="微软雅黑" w:hAnsi="微软雅黑" w:eastAsia="微软雅黑"/>
        </w:rPr>
        <w:t xml:space="preserve"> </w:t>
      </w:r>
      <m:oMath>
        <m:sSub>
          <m:sSubPr/>
          <m:e>
            <m:r>
              <m:rPr/>
              <m:t>k</m:t>
            </m:r>
          </m:e>
          <m:sub>
            <m:r>
              <m:rPr>
                <m:sty m:val="p"/>
              </m:rPr>
              <m:t>{</m:t>
            </m:r>
            <m:r>
              <m:rPr/>
              <m:t>c</m:t>
            </m:r>
            <m:r>
              <m:rPr>
                <m:sty m:val="p"/>
              </m:rPr>
              <m:t>,</m:t>
            </m:r>
            <m:r>
              <m:rPr/>
              <m:t>i</m:t>
            </m:r>
            <m:r>
              <m:rPr>
                <m:sty m:val="p"/>
              </m:rPr>
              <m:t>}</m:t>
            </m:r>
          </m:sub>
        </m:sSub>
        <m:r>
          <m:rPr>
            <m:sty m:val="p"/>
          </m:rPr>
          <m:t>∈(</m:t>
        </m:r>
        <m:r>
          <m:rPr/>
          <m:t>0</m:t>
        </m:r>
        <m:r>
          <m:rPr>
            <m:sty m:val="p"/>
          </m:rPr>
          <m:t>,</m:t>
        </m:r>
        <m:r>
          <m:rPr/>
          <m:t>1</m:t>
        </m:r>
        <m:r>
          <m:rPr>
            <m:sty m:val="p"/>
          </m:rPr>
          <m:t>)</m:t>
        </m:r>
      </m:oMath>
      <w:r>
        <w:rPr>
          <w:rFonts w:hint="eastAsia" w:ascii="微软雅黑" w:hAnsi="微软雅黑" w:eastAsia="微软雅黑"/>
        </w:rPr>
        <w:t>；</w:t>
      </w:r>
    </w:p>
    <w:p w14:paraId="2BC61CAB">
      <w:pPr>
        <w:pStyle w:val="24"/>
        <w:numPr>
          <w:ilvl w:val="0"/>
          <w:numId w:val="1"/>
        </w:numPr>
      </w:pPr>
      <w:r>
        <w:rPr>
          <w:rFonts w:hint="eastAsia" w:ascii="微软雅黑" w:hAnsi="微软雅黑" w:eastAsia="微软雅黑"/>
        </w:rPr>
        <w:t>能力乘数集</w:t>
      </w:r>
      <w:r>
        <w:rPr>
          <w:rFonts w:ascii="微软雅黑" w:hAnsi="微软雅黑" w:eastAsia="微软雅黑"/>
        </w:rPr>
        <w:t xml:space="preserve"> </w:t>
      </w:r>
      <m:oMath>
        <m:sSub>
          <m:sSubPr/>
          <m:e>
            <m:r>
              <m:rPr>
                <m:sty m:val="p"/>
                <m:scr m:val="double-struck"/>
              </m:rPr>
              <m:t>K</m:t>
            </m:r>
          </m:e>
          <m:sub>
            <m:r>
              <m:rPr/>
              <m:t>G</m:t>
            </m:r>
          </m:sub>
        </m:sSub>
      </m:oMath>
      <w:r>
        <w:rPr>
          <w:rFonts w:hint="eastAsia" w:ascii="微软雅黑" w:hAnsi="微软雅黑" w:eastAsia="微软雅黑"/>
        </w:rPr>
        <w:t>：作用为抬升模型能力上限、放大涌现增益，单因子取值</w:t>
      </w:r>
      <w:r>
        <w:rPr>
          <w:rFonts w:ascii="微软雅黑" w:hAnsi="微软雅黑" w:eastAsia="微软雅黑"/>
        </w:rPr>
        <w:t xml:space="preserve"> </w:t>
      </w:r>
      <m:oMath>
        <m:sSub>
          <m:sSubPr/>
          <m:e>
            <m:r>
              <m:rPr/>
              <m:t>k</m:t>
            </m:r>
          </m:e>
          <m:sub>
            <m:r>
              <m:rPr>
                <m:sty m:val="p"/>
              </m:rPr>
              <m:t>{</m:t>
            </m:r>
            <m:r>
              <m:rPr/>
              <m:t>g</m:t>
            </m:r>
            <m:r>
              <m:rPr>
                <m:sty m:val="p"/>
              </m:rPr>
              <m:t>,</m:t>
            </m:r>
            <m:r>
              <m:rPr/>
              <m:t>j</m:t>
            </m:r>
            <m:r>
              <m:rPr>
                <m:sty m:val="p"/>
              </m:rPr>
              <m:t>}</m:t>
            </m:r>
          </m:sub>
        </m:sSub>
        <m:r>
          <m:rPr>
            <m:sty m:val="p"/>
          </m:rPr>
          <m:t>&gt;</m:t>
        </m:r>
        <m:r>
          <m:rPr/>
          <m:t>1</m:t>
        </m:r>
      </m:oMath>
      <w:r>
        <w:rPr>
          <w:rFonts w:hint="eastAsia" w:ascii="微软雅黑" w:hAnsi="微软雅黑" w:eastAsia="微软雅黑"/>
        </w:rPr>
        <w:t>；</w:t>
      </w:r>
    </w:p>
    <w:p w14:paraId="4F46F62C">
      <w:pPr>
        <w:pStyle w:val="24"/>
        <w:numPr>
          <w:ilvl w:val="0"/>
          <w:numId w:val="1"/>
        </w:numPr>
      </w:pPr>
      <w:r>
        <w:rPr>
          <w:rFonts w:hint="eastAsia" w:ascii="微软雅黑" w:hAnsi="微软雅黑" w:eastAsia="微软雅黑"/>
        </w:rPr>
        <w:t>时间乘数集</w:t>
      </w:r>
      <w:r>
        <w:rPr>
          <w:rFonts w:ascii="微软雅黑" w:hAnsi="微软雅黑" w:eastAsia="微软雅黑"/>
        </w:rPr>
        <w:t xml:space="preserve"> </w:t>
      </w:r>
      <m:oMath>
        <m:sSub>
          <m:sSubPr/>
          <m:e>
            <m:r>
              <m:rPr>
                <m:sty m:val="p"/>
                <m:scr m:val="double-struck"/>
              </m:rPr>
              <m:t>K</m:t>
            </m:r>
          </m:e>
          <m:sub>
            <m:r>
              <m:rPr/>
              <m:t>T</m:t>
            </m:r>
          </m:sub>
        </m:sSub>
      </m:oMath>
      <w:r>
        <w:rPr>
          <w:rFonts w:hint="eastAsia" w:ascii="微软雅黑" w:hAnsi="微软雅黑" w:eastAsia="微软雅黑"/>
        </w:rPr>
        <w:t>：作用为压缩训练/迭代/推理周期，单因子取值</w:t>
      </w:r>
      <w:r>
        <w:rPr>
          <w:rFonts w:ascii="微软雅黑" w:hAnsi="微软雅黑" w:eastAsia="微软雅黑"/>
        </w:rPr>
        <w:t xml:space="preserve"> </w:t>
      </w:r>
      <m:oMath>
        <m:sSub>
          <m:sSubPr/>
          <m:e>
            <m:r>
              <m:rPr/>
              <m:t>k</m:t>
            </m:r>
          </m:e>
          <m:sub>
            <m:r>
              <m:rPr>
                <m:sty m:val="p"/>
              </m:rPr>
              <m:t>{</m:t>
            </m:r>
            <m:r>
              <m:rPr/>
              <m:t>t</m:t>
            </m:r>
            <m:r>
              <m:rPr>
                <m:sty m:val="p"/>
              </m:rPr>
              <m:t>,</m:t>
            </m:r>
            <m:r>
              <m:rPr/>
              <m:t>l</m:t>
            </m:r>
            <m:r>
              <m:rPr>
                <m:sty m:val="p"/>
              </m:rPr>
              <m:t>}</m:t>
            </m:r>
          </m:sub>
        </m:sSub>
        <m:r>
          <m:rPr>
            <m:sty m:val="p"/>
          </m:rPr>
          <m:t>∈(</m:t>
        </m:r>
        <m:r>
          <m:rPr/>
          <m:t>0</m:t>
        </m:r>
        <m:r>
          <m:rPr>
            <m:sty m:val="p"/>
          </m:rPr>
          <m:t>,</m:t>
        </m:r>
        <m:r>
          <m:rPr/>
          <m:t>1</m:t>
        </m:r>
        <m:r>
          <m:rPr>
            <m:sty m:val="p"/>
          </m:rPr>
          <m:t>)</m:t>
        </m:r>
      </m:oMath>
      <w:r>
        <w:rPr>
          <w:rFonts w:ascii="微软雅黑" w:hAnsi="微软雅黑" w:eastAsia="微软雅黑"/>
        </w:rPr>
        <w:t>。</w:t>
      </w:r>
    </w:p>
    <w:p w14:paraId="1C65E8E5">
      <w:pPr>
        <w:pStyle w:val="23"/>
      </w:pPr>
      <w:r>
        <w:rPr>
          <w:rFonts w:hint="eastAsia" w:ascii="微软雅黑" w:hAnsi="微软雅黑" w:eastAsia="微软雅黑"/>
          <w:b/>
          <w:bCs/>
        </w:rPr>
        <w:t>三维动态乘积效应</w:t>
      </w:r>
      <w:r>
        <w:rPr>
          <w:rFonts w:hint="eastAsia" w:ascii="微软雅黑" w:hAnsi="微软雅黑" w:eastAsia="微软雅黑"/>
        </w:rPr>
        <w:t>：由成本、能力、时间三组乘积因子同步联动形成动态复合效果，区别于静态双向模型。随工程、数据、算力方案迭代可持续扩充三类因子数量，长期具备持续优化潜力。</w:t>
      </w:r>
    </w:p>
    <w:p w14:paraId="0DA53C48">
      <w:pPr>
        <w:pStyle w:val="3"/>
      </w:pPr>
      <w:r>
        <w:rPr>
          <w:rFonts w:hint="eastAsia" w:ascii="微软雅黑" w:hAnsi="微软雅黑" w:eastAsia="微软雅黑"/>
          <w:b/>
          <w:bCs/>
        </w:rPr>
        <w:t>动态因子迭代规则</w:t>
      </w:r>
      <w:r>
        <w:rPr>
          <w:rFonts w:hint="eastAsia" w:ascii="微软雅黑" w:hAnsi="微软雅黑" w:eastAsia="微软雅黑"/>
        </w:rPr>
        <w:t>：</w:t>
      </w:r>
    </w:p>
    <w:p w14:paraId="122BFB52">
      <w:pPr>
        <w:pStyle w:val="24"/>
        <w:numPr>
          <w:ilvl w:val="0"/>
          <w:numId w:val="1"/>
        </w:numPr>
      </w:pPr>
      <w:r>
        <w:rPr>
          <w:rFonts w:hint="eastAsia" w:ascii="微软雅黑" w:hAnsi="微软雅黑" w:eastAsia="微软雅黑"/>
        </w:rPr>
        <w:t>硬件优化、数据架构优化归入</w:t>
      </w:r>
      <w:r>
        <w:rPr>
          <w:rFonts w:ascii="微软雅黑" w:hAnsi="微软雅黑" w:eastAsia="微软雅黑"/>
        </w:rPr>
        <w:t xml:space="preserve"> </w:t>
      </w:r>
      <m:oMath>
        <m:sSub>
          <m:sSubPr/>
          <m:e>
            <m:r>
              <m:rPr>
                <m:sty m:val="p"/>
                <m:scr m:val="double-struck"/>
              </m:rPr>
              <m:t>K</m:t>
            </m:r>
          </m:e>
          <m:sub>
            <m:r>
              <m:rPr/>
              <m:t>C</m:t>
            </m:r>
          </m:sub>
        </m:sSub>
      </m:oMath>
      <w:r>
        <w:rPr>
          <w:rFonts w:hint="eastAsia" w:ascii="微软雅黑" w:hAnsi="微软雅黑" w:eastAsia="微软雅黑"/>
        </w:rPr>
        <w:t>；</w:t>
      </w:r>
    </w:p>
    <w:p w14:paraId="7054C69C">
      <w:pPr>
        <w:pStyle w:val="24"/>
        <w:numPr>
          <w:ilvl w:val="0"/>
          <w:numId w:val="1"/>
        </w:numPr>
      </w:pPr>
      <w:r>
        <w:rPr>
          <w:rFonts w:hint="eastAsia" w:ascii="微软雅黑" w:hAnsi="微软雅黑" w:eastAsia="微软雅黑"/>
        </w:rPr>
        <w:t>多模态融合、灰质分层扩容、时空素材耦合归入</w:t>
      </w:r>
      <w:r>
        <w:rPr>
          <w:rFonts w:ascii="微软雅黑" w:hAnsi="微软雅黑" w:eastAsia="微软雅黑"/>
        </w:rPr>
        <w:t xml:space="preserve"> </w:t>
      </w:r>
      <m:oMath>
        <m:sSub>
          <m:sSubPr/>
          <m:e>
            <m:r>
              <m:rPr>
                <m:sty m:val="p"/>
                <m:scr m:val="double-struck"/>
              </m:rPr>
              <m:t>K</m:t>
            </m:r>
          </m:e>
          <m:sub>
            <m:r>
              <m:rPr/>
              <m:t>G</m:t>
            </m:r>
          </m:sub>
        </m:sSub>
      </m:oMath>
      <w:r>
        <w:rPr>
          <w:rFonts w:hint="eastAsia" w:ascii="微软雅黑" w:hAnsi="微软雅黑" w:eastAsia="微软雅黑"/>
        </w:rPr>
        <w:t>；</w:t>
      </w:r>
    </w:p>
    <w:p w14:paraId="271725DA">
      <w:pPr>
        <w:pStyle w:val="24"/>
        <w:numPr>
          <w:ilvl w:val="0"/>
          <w:numId w:val="1"/>
        </w:numPr>
      </w:pPr>
      <w:r>
        <w:rPr>
          <w:rFonts w:hint="eastAsia" w:ascii="微软雅黑" w:hAnsi="微软雅黑" w:eastAsia="微软雅黑"/>
        </w:rPr>
        <w:t>增量微调、仿生睡眠、分布式调度归入</w:t>
      </w:r>
      <w:r>
        <w:rPr>
          <w:rFonts w:ascii="微软雅黑" w:hAnsi="微软雅黑" w:eastAsia="微软雅黑"/>
        </w:rPr>
        <w:t xml:space="preserve"> </w:t>
      </w:r>
      <m:oMath>
        <m:sSub>
          <m:sSubPr/>
          <m:e>
            <m:r>
              <m:rPr>
                <m:sty m:val="p"/>
                <m:scr m:val="double-struck"/>
              </m:rPr>
              <m:t>K</m:t>
            </m:r>
          </m:e>
          <m:sub>
            <m:r>
              <m:rPr/>
              <m:t>T</m:t>
            </m:r>
          </m:sub>
        </m:sSub>
      </m:oMath>
      <w:r>
        <w:rPr>
          <w:rFonts w:hint="eastAsia" w:ascii="微软雅黑" w:hAnsi="微软雅黑" w:eastAsia="微软雅黑"/>
        </w:rPr>
        <w:t>；</w:t>
      </w:r>
    </w:p>
    <w:p w14:paraId="2288DCF5">
      <w:pPr>
        <w:pStyle w:val="24"/>
        <w:numPr>
          <w:ilvl w:val="0"/>
          <w:numId w:val="1"/>
        </w:numPr>
      </w:pPr>
      <w:r>
        <w:rPr>
          <w:rFonts w:hint="eastAsia" w:ascii="微软雅黑" w:hAnsi="微软雅黑" w:eastAsia="微软雅黑"/>
        </w:rPr>
        <w:t>同一技术方案可同时生成多维度因子（如增量微调同时属于</w:t>
      </w:r>
      <w:r>
        <w:rPr>
          <w:rFonts w:ascii="微软雅黑" w:hAnsi="微软雅黑" w:eastAsia="微软雅黑"/>
        </w:rPr>
        <w:t xml:space="preserve"> </w:t>
      </w:r>
      <m:oMath>
        <m:sSub>
          <m:sSubPr/>
          <m:e>
            <m:r>
              <m:rPr>
                <m:sty m:val="p"/>
                <m:scr m:val="double-struck"/>
              </m:rPr>
              <m:t>K</m:t>
            </m:r>
          </m:e>
          <m:sub>
            <m:r>
              <m:rPr/>
              <m:t>C</m:t>
            </m:r>
          </m:sub>
        </m:sSub>
      </m:oMath>
      <w:r>
        <w:rPr>
          <w:rFonts w:ascii="微软雅黑" w:hAnsi="微软雅黑" w:eastAsia="微软雅黑"/>
        </w:rPr>
        <w:t xml:space="preserve"> </w:t>
      </w:r>
      <w:r>
        <w:rPr>
          <w:rFonts w:hint="eastAsia" w:ascii="微软雅黑" w:hAnsi="微软雅黑" w:eastAsia="微软雅黑"/>
        </w:rPr>
        <w:t>和</w:t>
      </w:r>
      <w:r>
        <w:rPr>
          <w:rFonts w:ascii="微软雅黑" w:hAnsi="微软雅黑" w:eastAsia="微软雅黑"/>
        </w:rPr>
        <w:t xml:space="preserve"> </w:t>
      </w:r>
      <m:oMath>
        <m:sSub>
          <m:sSubPr/>
          <m:e>
            <m:r>
              <m:rPr>
                <m:sty m:val="p"/>
                <m:scr m:val="double-struck"/>
              </m:rPr>
              <m:t>K</m:t>
            </m:r>
          </m:e>
          <m:sub>
            <m:r>
              <m:rPr/>
              <m:t>T</m:t>
            </m:r>
          </m:sub>
        </m:sSub>
      </m:oMath>
      <w:r>
        <w:rPr>
          <w:rFonts w:hint="eastAsia" w:ascii="微软雅黑" w:hAnsi="微软雅黑" w:eastAsia="微软雅黑"/>
        </w:rPr>
        <w:t>）。</w:t>
      </w:r>
    </w:p>
    <w:p w14:paraId="55832ED1">
      <w:pPr>
        <w:pStyle w:val="23"/>
      </w:pPr>
      <w:r>
        <w:rPr>
          <w:rFonts w:ascii="微软雅黑" w:hAnsi="微软雅黑" w:eastAsia="微软雅黑"/>
          <w:b/>
          <w:bCs/>
        </w:rPr>
        <w:t xml:space="preserve">1.2.2 </w:t>
      </w:r>
      <w:r>
        <w:rPr>
          <w:rFonts w:hint="eastAsia" w:ascii="微软雅黑" w:hAnsi="微软雅黑" w:eastAsia="微软雅黑"/>
          <w:b/>
          <w:bCs/>
        </w:rPr>
        <w:t>模块化多层涌现</w:t>
      </w:r>
    </w:p>
    <w:p w14:paraId="3ABB4755">
      <w:pPr>
        <w:pStyle w:val="3"/>
      </w:pPr>
      <w:r>
        <w:rPr>
          <w:rFonts w:hint="eastAsia" w:ascii="微软雅黑" w:hAnsi="微软雅黑" w:eastAsia="微软雅黑"/>
        </w:rPr>
        <w:t>公版三主干默认固定，仅对新增灰质插件做增量微调。每新增一类模态、行业数据集、功能模块，同时新增一组能力+时间乘积因子，触发一轮复合指数增益。单次迭代成本显著低于传统全量重训方案。随灰质模块堆叠总量提升，单位模块平均涌现增益单调递减，产业落地存在最优灰质扩容规模区间。</w:t>
      </w:r>
    </w:p>
    <w:p w14:paraId="1934530D">
      <w:pPr>
        <w:pStyle w:val="3"/>
      </w:pPr>
      <w:r>
        <w:rPr>
          <w:rFonts w:ascii="微软雅黑" w:hAnsi="微软雅黑" w:eastAsia="微软雅黑"/>
          <w:b/>
          <w:bCs/>
        </w:rPr>
        <w:t xml:space="preserve">1.2.3 </w:t>
      </w:r>
      <w:r>
        <w:rPr>
          <w:rFonts w:hint="eastAsia" w:ascii="微软雅黑" w:hAnsi="微软雅黑" w:eastAsia="微软雅黑"/>
          <w:b/>
          <w:bCs/>
        </w:rPr>
        <w:t>乘积因子完整储备库</w:t>
      </w:r>
    </w:p>
    <w:p w14:paraId="2A271867">
      <w:pPr>
        <w:pStyle w:val="3"/>
      </w:pPr>
      <w:r>
        <w:rPr>
          <w:rFonts w:hint="eastAsia" w:ascii="微软雅黑" w:hAnsi="微软雅黑" w:eastAsia="微软雅黑"/>
          <w:b/>
          <w:bCs/>
        </w:rPr>
        <w:t>全域通用工程优化乘积因子</w:t>
      </w:r>
      <w:r>
        <w:rPr>
          <w:rFonts w:hint="eastAsia" w:ascii="微软雅黑" w:hAnsi="微软雅黑" w:eastAsia="微软雅黑"/>
        </w:rPr>
        <w:t>（全球经济体均可落地）：</w:t>
      </w:r>
    </w:p>
    <w:p w14:paraId="08620E58">
      <w:pPr>
        <w:pStyle w:val="3"/>
      </w:pPr>
      <m:oMath>
        <m:sSub>
          <m:sSubPr/>
          <m:e>
            <m:r>
              <m:rPr>
                <m:sty m:val="p"/>
                <m:scr m:val="double-struck"/>
              </m:rPr>
              <m:t>K</m:t>
            </m:r>
          </m:e>
          <m:sub>
            <m:r>
              <m:rPr/>
              <m:t>C</m:t>
            </m:r>
          </m:sub>
        </m:sSub>
      </m:oMath>
      <w:r>
        <w:rPr>
          <w:rFonts w:ascii="微软雅黑" w:hAnsi="微软雅黑" w:eastAsia="微软雅黑"/>
        </w:rPr>
        <w:t xml:space="preserve"> </w:t>
      </w:r>
      <w:r>
        <w:rPr>
          <w:rFonts w:hint="eastAsia" w:ascii="微软雅黑" w:hAnsi="微软雅黑" w:eastAsia="微软雅黑"/>
        </w:rPr>
        <w:t>成本维度：稀疏算力调度、增量微调、公版底座复用、仿生睡眠降噪、自循环数据供给、3+4分层算力架构、跨时区算力调度套利、数据复用缓存、算力分时复用、模型轻量化蒸馏、边缘算力分流、素材多场景复用摊薄成本。</w:t>
      </w:r>
    </w:p>
    <w:p w14:paraId="75EFA29F">
      <w:pPr>
        <w:pStyle w:val="3"/>
      </w:pPr>
      <m:oMath>
        <m:sSub>
          <m:sSubPr/>
          <m:e>
            <m:r>
              <m:rPr>
                <m:sty m:val="p"/>
                <m:scr m:val="double-struck"/>
              </m:rPr>
              <m:t>K</m:t>
            </m:r>
          </m:e>
          <m:sub>
            <m:r>
              <m:rPr/>
              <m:t>G</m:t>
            </m:r>
          </m:sub>
        </m:sSub>
      </m:oMath>
      <w:r>
        <w:rPr>
          <w:rFonts w:ascii="微软雅黑" w:hAnsi="微软雅黑" w:eastAsia="微软雅黑"/>
        </w:rPr>
        <w:t xml:space="preserve"> </w:t>
      </w:r>
      <w:r>
        <w:rPr>
          <w:rFonts w:hint="eastAsia" w:ascii="微软雅黑" w:hAnsi="微软雅黑" w:eastAsia="微软雅黑"/>
        </w:rPr>
        <w:t>能力维度：多模态融合、灰质分层扩容、时空素材耦合、模块化多层涌现、多时序窗口叠加、跨行业知识迁移、多尺度空间耦合、分层知识库检索增强。</w:t>
      </w:r>
    </w:p>
    <w:p w14:paraId="4D025750">
      <w:pPr>
        <w:pStyle w:val="3"/>
      </w:pPr>
      <m:oMath>
        <m:sSub>
          <m:sSubPr/>
          <m:e>
            <m:r>
              <m:rPr>
                <m:sty m:val="p"/>
                <m:scr m:val="double-struck"/>
              </m:rPr>
              <m:t>K</m:t>
            </m:r>
          </m:e>
          <m:sub>
            <m:r>
              <m:rPr/>
              <m:t>T</m:t>
            </m:r>
          </m:sub>
        </m:sSub>
      </m:oMath>
      <w:r>
        <w:rPr>
          <w:rFonts w:ascii="微软雅黑" w:hAnsi="微软雅黑" w:eastAsia="微软雅黑"/>
        </w:rPr>
        <w:t xml:space="preserve"> </w:t>
      </w:r>
      <w:r>
        <w:rPr>
          <w:rFonts w:hint="eastAsia" w:ascii="微软雅黑" w:hAnsi="微软雅黑" w:eastAsia="微软雅黑"/>
        </w:rPr>
        <w:t>时间维度：增量微调、仿生睡眠离线整理、分布式算力并行调度、模块化增量训练免全量重训、预计算特征缓存、灰质插件热插拔、批量预制底座流水线、幻觉前置过滤、分布式并行采集。</w:t>
      </w:r>
    </w:p>
    <w:p w14:paraId="6C853A19">
      <w:pPr>
        <w:pStyle w:val="3"/>
      </w:pPr>
      <w:r>
        <w:rPr>
          <w:rFonts w:hint="eastAsia" w:ascii="微软雅黑" w:hAnsi="微软雅黑" w:eastAsia="微软雅黑"/>
          <w:b/>
          <w:bCs/>
        </w:rPr>
        <w:t>跨三维复合通用因子</w:t>
      </w:r>
      <w:r>
        <w:rPr>
          <w:rFonts w:hint="eastAsia" w:ascii="微软雅黑" w:hAnsi="微软雅黑" w:eastAsia="微软雅黑"/>
        </w:rPr>
        <w:t>：动态自适应采样因子（同时作用</w:t>
      </w:r>
      <w:r>
        <w:rPr>
          <w:rFonts w:ascii="微软雅黑" w:hAnsi="微软雅黑" w:eastAsia="微软雅黑"/>
        </w:rPr>
        <w:t xml:space="preserve"> </w:t>
      </w:r>
      <m:oMath>
        <m:sSub>
          <m:sSubPr/>
          <m:e>
            <m:r>
              <m:rPr>
                <m:sty m:val="p"/>
                <m:scr m:val="double-struck"/>
              </m:rPr>
              <m:t>K</m:t>
            </m:r>
          </m:e>
          <m:sub>
            <m:r>
              <m:rPr/>
              <m:t>C</m:t>
            </m:r>
          </m:sub>
        </m:sSub>
        <m:r>
          <m:rPr>
            <m:sty m:val="p"/>
          </m:rPr>
          <m:t>+</m:t>
        </m:r>
        <m:sSub>
          <m:sSubPr/>
          <m:e>
            <m:r>
              <m:rPr>
                <m:sty m:val="p"/>
                <m:scr m:val="double-struck"/>
              </m:rPr>
              <m:t>K</m:t>
            </m:r>
          </m:e>
          <m:sub>
            <m:r>
              <m:rPr/>
              <m:t>G</m:t>
            </m:r>
          </m:sub>
        </m:sSub>
        <m:r>
          <m:rPr>
            <m:sty m:val="p"/>
          </m:rPr>
          <m:t>+</m:t>
        </m:r>
        <m:sSub>
          <m:sSubPr/>
          <m:e>
            <m:r>
              <m:rPr>
                <m:sty m:val="p"/>
                <m:scr m:val="double-struck"/>
              </m:rPr>
              <m:t>K</m:t>
            </m:r>
          </m:e>
          <m:sub>
            <m:r>
              <m:rPr/>
              <m:t>T</m:t>
            </m:r>
          </m:sub>
        </m:sSub>
      </m:oMath>
      <w:r>
        <w:rPr>
          <w:rFonts w:hint="eastAsia" w:ascii="微软雅黑" w:hAnsi="微软雅黑" w:eastAsia="微软雅黑"/>
        </w:rPr>
        <w:t>）、行业预制灰质插件包因子、分层自动化脱敏流水线因子。</w:t>
      </w:r>
    </w:p>
    <w:p w14:paraId="0609D3D4">
      <w:pPr>
        <w:pStyle w:val="3"/>
      </w:pPr>
      <w:r>
        <w:rPr>
          <w:rFonts w:hint="eastAsia" w:ascii="微软雅黑" w:hAnsi="微软雅黑" w:eastAsia="微软雅黑"/>
          <w:b/>
          <w:bCs/>
        </w:rPr>
        <w:t>地域差异化禀赋乘积因子</w:t>
      </w:r>
      <w:r>
        <w:rPr>
          <w:rFonts w:hint="eastAsia" w:ascii="微软雅黑" w:hAnsi="微软雅黑" w:eastAsia="微软雅黑"/>
        </w:rPr>
        <w:t>（中立表述，区分通用因子与地域禀赋因子，仅客观陈述要素组合差异）：</w:t>
      </w:r>
    </w:p>
    <w:p w14:paraId="570C1C84">
      <w:pPr>
        <w:pStyle w:val="3"/>
      </w:pPr>
      <w:r>
        <w:rPr>
          <w:rFonts w:hint="eastAsia" w:ascii="微软雅黑" w:hAnsi="微软雅黑" w:eastAsia="微软雅黑"/>
        </w:rPr>
        <w:t>【中国差异化禀赋因子】系列：全民高素养分布式结构化标注产能因子、全民移动分布式采集劳动力因子、全国统一特高压跨区输电调度因子、东数西算算力协同布局因子、规模化稳定绿电配套供给因子、数据三权分置确权分润制度因子、全国一体化数字治理标准化管线因子、分布式分层产业治理反垄断因子、全域5G+千兆宽带一体化采集通信基建因子、全链路算力硬件本土完整产业链因子、全产业实体场景海量原生</w:t>
      </w:r>
      <m:oMath>
        <m:r>
          <m:rPr>
            <m:nor/>
            <m:sty m:val="p"/>
          </m:rPr>
          <w:rPr>
            <w:b w:val="0"/>
            <w:i w:val="0"/>
          </w:rPr>
          <m:t>trace</m:t>
        </m:r>
      </m:oMath>
      <w:r>
        <w:rPr>
          <w:rFonts w:hint="eastAsia" w:ascii="微软雅黑" w:hAnsi="微软雅黑" w:eastAsia="微软雅黑"/>
        </w:rPr>
        <w:t>供给因子、算力产业定向土地电价配套政策因子。</w:t>
      </w:r>
    </w:p>
    <w:p w14:paraId="03A26BD2">
      <w:pPr>
        <w:pStyle w:val="3"/>
      </w:pPr>
      <w:r>
        <w:rPr>
          <w:rFonts w:hint="eastAsia" w:ascii="微软雅黑" w:hAnsi="微软雅黑" w:eastAsia="微软雅黑"/>
        </w:rPr>
        <w:t>【欧美差异化地域禀赋】平衡补充因子：高端通用算力研发人才密集因子、全球化私有长线资本投入因子、跨境统一隐私合规框架因子、底层算法原创性积累因子、CUDA生态与GPU算力主导因子、全球学术-产业旋转门人才流动因子、成熟知识产权保护与转化体系因子、美元主导的全球算力采购结算体系因子、先发开源社区标准制定权因子、高端芯片设计与制造工艺壁垒因子。中国禀赋因子12项、欧美禀赋因子10项，双方在不同生产要素维度上各有禀赋优势，不存在单方压倒性倾斜。</w:t>
      </w:r>
    </w:p>
    <w:p w14:paraId="0A8DD66A">
      <w:pPr>
        <w:pStyle w:val="3"/>
      </w:pPr>
      <w:r>
        <w:rPr>
          <w:rFonts w:hint="eastAsia" w:ascii="微软雅黑" w:hAnsi="微软雅黑" w:eastAsia="微软雅黑"/>
          <w:b/>
          <w:bCs/>
        </w:rPr>
        <w:t>全要素汇聚宏观乘数</w:t>
      </w:r>
      <w:r>
        <w:rPr>
          <w:rFonts w:ascii="微软雅黑" w:hAnsi="微软雅黑" w:eastAsia="微软雅黑"/>
        </w:rPr>
        <w:t xml:space="preserve"> </w:t>
      </w:r>
      <m:oMath>
        <m:sSub>
          <m:sSubPr/>
          <m:e>
            <m:r>
              <m:rPr/>
              <m:t>K</m:t>
            </m:r>
          </m:e>
          <m:sub>
            <m:r>
              <m:rPr>
                <m:nor/>
                <m:sty m:val="p"/>
              </m:rPr>
              <w:rPr>
                <w:b w:val="0"/>
                <w:i w:val="0"/>
              </w:rPr>
              <m:t>country</m:t>
            </m:r>
          </m:sub>
        </m:sSub>
      </m:oMath>
      <w:r>
        <w:rPr>
          <w:rFonts w:hint="eastAsia" w:ascii="微软雅黑" w:hAnsi="微软雅黑" w:eastAsia="微软雅黑"/>
        </w:rPr>
        <w:t>：同步作用</w:t>
      </w:r>
      <w:r>
        <w:rPr>
          <w:rFonts w:ascii="微软雅黑" w:hAnsi="微软雅黑" w:eastAsia="微软雅黑"/>
        </w:rPr>
        <w:t xml:space="preserve"> </w:t>
      </w:r>
      <m:oMath>
        <m:sSub>
          <m:sSubPr/>
          <m:e>
            <m:r>
              <m:rPr>
                <m:sty m:val="p"/>
                <m:scr m:val="double-struck"/>
              </m:rPr>
              <m:t>K</m:t>
            </m:r>
          </m:e>
          <m:sub>
            <m:r>
              <m:rPr/>
              <m:t>C</m:t>
            </m:r>
          </m:sub>
        </m:sSub>
      </m:oMath>
      <w:r>
        <w:rPr>
          <w:rFonts w:ascii="微软雅黑" w:hAnsi="微软雅黑" w:eastAsia="微软雅黑"/>
        </w:rPr>
        <w:t>、</w:t>
      </w:r>
      <m:oMath>
        <m:sSub>
          <m:sSubPr/>
          <m:e>
            <m:r>
              <m:rPr>
                <m:sty m:val="p"/>
                <m:scr m:val="double-struck"/>
              </m:rPr>
              <m:t>K</m:t>
            </m:r>
          </m:e>
          <m:sub>
            <m:r>
              <m:rPr/>
              <m:t>G</m:t>
            </m:r>
          </m:sub>
        </m:sSub>
      </m:oMath>
      <w:r>
        <w:rPr>
          <w:rFonts w:ascii="微软雅黑" w:hAnsi="微软雅黑" w:eastAsia="微软雅黑"/>
        </w:rPr>
        <w:t>、</w:t>
      </w:r>
      <m:oMath>
        <m:sSub>
          <m:sSubPr/>
          <m:e>
            <m:r>
              <m:rPr>
                <m:sty m:val="p"/>
                <m:scr m:val="double-struck"/>
              </m:rPr>
              <m:t>K</m:t>
            </m:r>
          </m:e>
          <m:sub>
            <m:r>
              <m:rPr/>
              <m:t>T</m:t>
            </m:r>
          </m:sub>
        </m:sSub>
      </m:oMath>
      <w:r>
        <w:rPr>
          <w:rFonts w:ascii="微软雅黑" w:hAnsi="微软雅黑" w:eastAsia="微软雅黑"/>
        </w:rPr>
        <w:t xml:space="preserve"> </w:t>
      </w:r>
      <w:r>
        <w:rPr>
          <w:rFonts w:hint="eastAsia" w:ascii="微软雅黑" w:hAnsi="微软雅黑" w:eastAsia="微软雅黑"/>
        </w:rPr>
        <w:t>三维，由单一经济体内部七大生产要素（土地、劳动力、人才、数据、技术、资本、管理）配套体系完整度决定，反映不同经济体要素组合带来的客观复合增益。各类系数仅反映客观差异，无优劣判定。</w:t>
      </w:r>
    </w:p>
    <w:bookmarkEnd w:id="9"/>
    <w:p w14:paraId="5C46CC1C">
      <w:pPr>
        <w:pStyle w:val="5"/>
      </w:pPr>
      <w:bookmarkStart w:id="10" w:name="核心架构概念定义"/>
      <w:r>
        <w:t xml:space="preserve">1.3 </w:t>
      </w:r>
      <w:r>
        <w:rPr>
          <w:rFonts w:hint="eastAsia"/>
        </w:rPr>
        <w:t>核心架构概念定义</w:t>
      </w:r>
    </w:p>
    <w:p w14:paraId="195CFCB1">
      <w:pPr>
        <w:pStyle w:val="23"/>
      </w:pPr>
      <w:r>
        <w:rPr>
          <w:rFonts w:ascii="微软雅黑" w:hAnsi="微软雅黑" w:eastAsia="微软雅黑"/>
          <w:b/>
          <w:bCs/>
        </w:rPr>
        <w:t xml:space="preserve">1.3.1 </w:t>
      </w:r>
      <w:r>
        <w:rPr>
          <w:rFonts w:hint="eastAsia" w:ascii="微软雅黑" w:hAnsi="微软雅黑" w:eastAsia="微软雅黑"/>
          <w:b/>
          <w:bCs/>
        </w:rPr>
        <w:t>多模态（采样端架构概念）</w:t>
      </w:r>
    </w:p>
    <w:p w14:paraId="4192BB15">
      <w:pPr>
        <w:pStyle w:val="3"/>
      </w:pPr>
      <w:r>
        <w:rPr>
          <w:rFonts w:hint="eastAsia" w:ascii="微软雅黑" w:hAnsi="微软雅黑" w:eastAsia="微软雅黑"/>
        </w:rPr>
        <w:t>同一时空场景下，多种感知通道（视觉、音频、文本、传感、空间坐标等）同步捕获</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的采样体系。多模态不是工程可选插件，而是TAF链条在采样端的架构级要求——单一通道采样只能捕获</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的一个截面，多通道同步采样才能逼近</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的完整信息密度。</w:t>
      </w:r>
    </w:p>
    <w:p w14:paraId="56C7512B">
      <w:pPr>
        <w:pStyle w:val="3"/>
      </w:pPr>
      <w:r>
        <w:rPr>
          <w:rFonts w:hint="eastAsia" w:ascii="微软雅黑" w:hAnsi="微软雅黑" w:eastAsia="微软雅黑"/>
        </w:rPr>
        <w:t>在3+4架构中的对应：枕叶感知区为多模态融合入口；小脑时序耦合模块负责多模态时间戳对齐与空间坐标耦合；跨模态耦合增益系数</w:t>
      </w:r>
      <w:r>
        <w:rPr>
          <w:rFonts w:ascii="微软雅黑" w:hAnsi="微软雅黑" w:eastAsia="微软雅黑"/>
        </w:rPr>
        <w:t xml:space="preserve"> </w:t>
      </w:r>
      <m:oMath>
        <m:sSub>
          <m:sSubPr/>
          <m:e>
            <m:r>
              <m:rPr/>
              <m:t>α</m:t>
            </m:r>
          </m:e>
          <m:sub>
            <m:r>
              <m:rPr>
                <m:sty m:val="p"/>
              </m:rPr>
              <m:t>{</m:t>
            </m:r>
            <m:r>
              <m:rPr/>
              <m:t>c</m:t>
            </m:r>
            <m:r>
              <m:rPr>
                <m:sty m:val="p"/>
              </m:rPr>
              <m:t>}</m:t>
            </m:r>
          </m:sub>
        </m:sSub>
      </m:oMath>
      <w:r>
        <w:rPr>
          <w:rFonts w:ascii="微软雅黑" w:hAnsi="微软雅黑" w:eastAsia="微软雅黑"/>
        </w:rPr>
        <w:t xml:space="preserve"> </w:t>
      </w:r>
      <w:r>
        <w:rPr>
          <w:rFonts w:hint="eastAsia" w:ascii="微软雅黑" w:hAnsi="微软雅黑" w:eastAsia="微软雅黑"/>
        </w:rPr>
        <w:t>量化多模态相对于单模态的价值增量（</w:t>
      </w:r>
      <m:oMath>
        <m:sSub>
          <m:sSubPr/>
          <m:e>
            <m:r>
              <m:rPr/>
              <m:t>α</m:t>
            </m:r>
          </m:e>
          <m:sub>
            <m:r>
              <m:rPr>
                <m:sty m:val="p"/>
              </m:rPr>
              <m:t>{</m:t>
            </m:r>
            <m:r>
              <m:rPr/>
              <m:t>c</m:t>
            </m:r>
            <m:r>
              <m:rPr>
                <m:sty m:val="p"/>
              </m:rPr>
              <m:t>}</m:t>
            </m:r>
          </m:sub>
        </m:sSub>
        <m:r>
          <m:rPr>
            <m:sty m:val="p"/>
          </m:rPr>
          <m:t>&gt;</m:t>
        </m:r>
        <m:r>
          <m:rPr/>
          <m:t>1</m:t>
        </m:r>
      </m:oMath>
      <w:r>
        <w:rPr>
          <w:rFonts w:hint="eastAsia" w:ascii="微软雅黑" w:hAnsi="微软雅黑" w:eastAsia="微软雅黑"/>
        </w:rPr>
        <w:t>，随素材视角、时间跨度、模态丰富度提升单调递增）。</w:t>
      </w:r>
    </w:p>
    <w:p w14:paraId="4FB0819F">
      <w:pPr>
        <w:pStyle w:val="3"/>
      </w:pPr>
      <w:r>
        <w:rPr>
          <w:rFonts w:hint="eastAsia" w:ascii="微软雅黑" w:hAnsi="微软雅黑" w:eastAsia="微软雅黑"/>
        </w:rPr>
        <w:t>锚点：公设T</w:t>
      </w:r>
      <w:r>
        <w:rPr>
          <w:rFonts w:ascii="微软雅黑" w:hAnsi="微软雅黑" w:eastAsia="微软雅黑"/>
        </w:rPr>
        <w:t xml:space="preserve"> + </w:t>
      </w:r>
      <w:r>
        <w:rPr>
          <w:rFonts w:hint="eastAsia" w:ascii="微软雅黑" w:hAnsi="微软雅黑" w:eastAsia="微软雅黑"/>
        </w:rPr>
        <w:t>定理1（采样完备度）。</w:t>
      </w:r>
    </w:p>
    <w:p w14:paraId="0AC3C75E">
      <w:pPr>
        <w:pStyle w:val="3"/>
      </w:pPr>
      <w:r>
        <w:rPr>
          <w:rFonts w:ascii="微软雅黑" w:hAnsi="微软雅黑" w:eastAsia="微软雅黑"/>
          <w:b/>
          <w:bCs/>
        </w:rPr>
        <w:t xml:space="preserve">1.3.2 </w:t>
      </w:r>
      <w:r>
        <w:rPr>
          <w:rFonts w:hint="eastAsia" w:ascii="微软雅黑" w:hAnsi="微软雅黑" w:eastAsia="微软雅黑"/>
          <w:b/>
          <w:bCs/>
        </w:rPr>
        <w:t>自循环裂变（加工端反馈概念）</w:t>
      </w:r>
    </w:p>
    <w:p w14:paraId="56E71CF0">
      <w:pPr>
        <w:pStyle w:val="3"/>
      </w:pPr>
      <w:r>
        <w:rPr>
          <w:rFonts w:hint="eastAsia" w:ascii="微软雅黑" w:hAnsi="微软雅黑" w:eastAsia="微软雅黑"/>
        </w:rPr>
        <w:t>可交换痕迹（D9|HAT）反哺注意力加工的正反馈闭环：以API完成初代多模态结构化，训练种子模型，模型批量生成高质量多模态数据，脱敏后回灌为训练数据，驱动模型能力持续增长。</w:t>
      </w:r>
    </w:p>
    <w:p w14:paraId="6CCE9CBC">
      <w:pPr>
        <w:pStyle w:val="3"/>
      </w:pPr>
      <w:r>
        <w:rPr>
          <w:rFonts w:hint="eastAsia" w:ascii="微软雅黑" w:hAnsi="微软雅黑" w:eastAsia="微软雅黑"/>
        </w:rPr>
        <w:t>底层理论支撑：正反馈循环的收敛性由定理1统计大数定律（大样本汇聚涌现稳定规律）保证，可驱动能力的指数级增长；偏差边界由推论1.5.6（自循环数据约束，原生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最低基底占比</w:t>
      </w:r>
      <w:r>
        <w:rPr>
          <w:rFonts w:ascii="微软雅黑" w:hAnsi="微软雅黑" w:eastAsia="微软雅黑"/>
        </w:rPr>
        <w:t xml:space="preserve"> </w:t>
      </w:r>
      <m:oMath>
        <m:sSub>
          <m:sSubPr/>
          <m:e>
            <m:r>
              <m:rPr/>
              <m:t>r</m:t>
            </m:r>
          </m:e>
          <m:sub>
            <m:r>
              <m:rPr>
                <m:nor/>
                <m:sty m:val="p"/>
              </m:rPr>
              <w:rPr>
                <w:b w:val="0"/>
                <w:i w:val="0"/>
              </w:rPr>
              <m:t>min</m:t>
            </m:r>
          </m:sub>
        </m:sSub>
      </m:oMath>
      <w:r>
        <w:rPr>
          <w:rFonts w:hint="eastAsia" w:ascii="微软雅黑" w:hAnsi="微软雅黑" w:eastAsia="微软雅黑"/>
        </w:rPr>
        <w:t>）抑制偏差持续迭代放大。</w:t>
      </w:r>
    </w:p>
    <w:p w14:paraId="450D054E">
      <w:pPr>
        <w:pStyle w:val="3"/>
      </w:pPr>
      <w:r>
        <w:rPr>
          <w:rFonts w:hint="eastAsia" w:ascii="微软雅黑" w:hAnsi="微软雅黑" w:eastAsia="微软雅黑"/>
        </w:rPr>
        <w:t>固有约束：当循环无新增外部真实</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注入时，偏差将累积放大；需设置原生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最低占比</w:t>
      </w:r>
      <w:r>
        <w:rPr>
          <w:rFonts w:ascii="微软雅黑" w:hAnsi="微软雅黑" w:eastAsia="微软雅黑"/>
        </w:rPr>
        <w:t xml:space="preserve"> </w:t>
      </w:r>
      <m:oMath>
        <m:sSub>
          <m:sSubPr/>
          <m:e>
            <m:r>
              <m:rPr/>
              <m:t>r</m:t>
            </m:r>
          </m:e>
          <m:sub>
            <m:r>
              <m:rPr>
                <m:nor/>
                <m:sty m:val="p"/>
              </m:rPr>
              <w:rPr>
                <w:b w:val="0"/>
                <w:i w:val="0"/>
              </w:rPr>
              <m:t>min</m:t>
            </m:r>
          </m:sub>
        </m:sSub>
      </m:oMath>
      <w:r>
        <w:rPr>
          <w:rFonts w:ascii="微软雅黑" w:hAnsi="微软雅黑" w:eastAsia="微软雅黑"/>
        </w:rPr>
        <w:t xml:space="preserve"> </w:t>
      </w:r>
      <w:r>
        <w:rPr>
          <w:rFonts w:hint="eastAsia" w:ascii="微软雅黑" w:hAnsi="微软雅黑" w:eastAsia="微软雅黑"/>
        </w:rPr>
        <w:t>作为安全边界，全链路需人工复核。</w:t>
      </w:r>
    </w:p>
    <w:p w14:paraId="38DF3987">
      <w:pPr>
        <w:pStyle w:val="3"/>
      </w:pPr>
      <w:r>
        <w:rPr>
          <w:rFonts w:ascii="微软雅黑" w:hAnsi="微软雅黑" w:eastAsia="微软雅黑"/>
          <w:b/>
          <w:bCs/>
        </w:rPr>
        <w:t xml:space="preserve">1.3.3 </w:t>
      </w:r>
      <w:r>
        <w:rPr>
          <w:rFonts w:hint="eastAsia" w:ascii="微软雅黑" w:hAnsi="微软雅黑" w:eastAsia="微软雅黑"/>
          <w:b/>
          <w:bCs/>
        </w:rPr>
        <w:t>多模态自循环裂变（合流概念）</w:t>
      </w:r>
    </w:p>
    <w:p w14:paraId="381E60E0">
      <w:pPr>
        <w:pStyle w:val="3"/>
      </w:pPr>
      <w:r>
        <w:rPr>
          <w:rFonts w:hint="eastAsia" w:ascii="微软雅黑" w:hAnsi="微软雅黑" w:eastAsia="微软雅黑"/>
        </w:rPr>
        <w:t>多模态与自循环裂变的合流：多模态在采样端拓宽</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捕获面，自循环裂变在加工端形成正反馈增殖。两者耦合形成复合正反馈闭环——更广的</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输入面→更强的模型能力→更多的高质数据输出→更大的训练数据池→进一步推动模型能力提升。</w:t>
      </w:r>
    </w:p>
    <w:p w14:paraId="46979E4A">
      <w:pPr>
        <w:pStyle w:val="3"/>
      </w:pPr>
      <w:r>
        <w:rPr>
          <w:rFonts w:hint="eastAsia" w:ascii="微软雅黑" w:hAnsi="微软雅黑" w:eastAsia="微软雅黑"/>
        </w:rPr>
        <w:t>这是TAF体系下大模型数据飞轮的核心机制。完整TAF链路映射：</w:t>
      </w:r>
    </w:p>
    <w:p w14:paraId="7C03EE92">
      <w:pPr>
        <w:pStyle w:val="3"/>
      </w:pPr>
      <m:oMathPara>
        <m:oMathParaPr>
          <m:jc m:val="center"/>
        </m:oMathParaPr>
        <m:oMath>
          <m:r>
            <m:rPr>
              <m:nor/>
              <m:sty m:val="p"/>
            </m:rPr>
            <w:rPr>
              <w:b w:val="0"/>
              <w:i w:val="0"/>
            </w:rPr>
            <m:t>多模态</m:t>
          </m:r>
          <m:r>
            <m:rPr/>
            <m:t> </m:t>
          </m:r>
          <m:r>
            <m:rPr>
              <m:nor/>
              <m:sty m:val="p"/>
            </m:rPr>
            <w:rPr>
              <w:b w:val="0"/>
              <w:i w:val="0"/>
            </w:rPr>
            <m:t>trace采样</m:t>
          </m:r>
          <m:r>
            <m:rPr>
              <m:sty m:val="p"/>
            </m:rPr>
            <m:t>→</m:t>
          </m:r>
          <m:r>
            <m:rPr>
              <m:nor/>
              <m:sty m:val="p"/>
            </m:rPr>
            <m:t>数据结构化</m:t>
          </m:r>
          <m:r>
            <m:rPr>
              <m:sty m:val="p"/>
            </m:rPr>
            <m:t>→</m:t>
          </m:r>
          <m:r>
            <m:rPr>
              <m:nor/>
              <m:sty m:val="p"/>
            </m:rPr>
            <m:t>种子模型训练</m:t>
          </m:r>
          <m:r>
            <m:rPr>
              <m:sty m:val="p"/>
            </m:rPr>
            <m:t>→</m:t>
          </m:r>
          <m:r>
            <m:rPr>
              <m:nor/>
              <m:sty m:val="p"/>
            </m:rPr>
            <m:t>模型生成新多模态数据</m:t>
          </m:r>
          <m:r>
            <m:rPr>
              <m:sty m:val="p"/>
            </m:rPr>
            <m:t>→</m:t>
          </m:r>
          <m:r>
            <m:rPr>
              <m:nor/>
              <m:sty m:val="p"/>
            </m:rPr>
            <m:t>脱敏回灌为训练数据</m:t>
          </m:r>
          <m:r>
            <m:rPr>
              <m:sty m:val="p"/>
            </m:rPr>
            <m:t>→⋯</m:t>
          </m:r>
        </m:oMath>
      </m:oMathPara>
    </w:p>
    <w:p w14:paraId="1B9CA983">
      <w:pPr>
        <w:pStyle w:val="23"/>
      </w:pPr>
      <w:r>
        <w:rPr>
          <w:rFonts w:hint="eastAsia" w:ascii="微软雅黑" w:hAnsi="微软雅黑" w:eastAsia="微软雅黑"/>
        </w:rPr>
        <w:t>锚点：公设T</w:t>
      </w:r>
      <w:r>
        <w:rPr>
          <w:rFonts w:ascii="微软雅黑" w:hAnsi="微软雅黑" w:eastAsia="微软雅黑"/>
        </w:rPr>
        <w:t xml:space="preserve"> + </w:t>
      </w:r>
      <w:r>
        <w:rPr>
          <w:rFonts w:hint="eastAsia" w:ascii="微软雅黑" w:hAnsi="微软雅黑" w:eastAsia="微软雅黑"/>
        </w:rPr>
        <w:t>定理1（采样完备度）</w:t>
      </w:r>
      <w:r>
        <w:rPr>
          <w:rFonts w:ascii="微软雅黑" w:hAnsi="微软雅黑" w:eastAsia="微软雅黑"/>
        </w:rPr>
        <w:t xml:space="preserve"> + </w:t>
      </w:r>
      <w:r>
        <w:rPr>
          <w:rFonts w:hint="eastAsia" w:ascii="微软雅黑" w:hAnsi="微软雅黑" w:eastAsia="微软雅黑"/>
        </w:rPr>
        <w:t>推论1.5.6（自循环约束）。</w:t>
      </w:r>
    </w:p>
    <w:bookmarkEnd w:id="10"/>
    <w:p w14:paraId="50C646CD">
      <w:pPr>
        <w:pStyle w:val="5"/>
      </w:pPr>
      <w:bookmarkStart w:id="11" w:name="经济类定义"/>
      <w:r>
        <w:t xml:space="preserve">1.4 </w:t>
      </w:r>
      <w:r>
        <w:rPr>
          <w:rFonts w:hint="eastAsia"/>
        </w:rPr>
        <w:t>经济类定义</w:t>
      </w:r>
    </w:p>
    <w:p w14:paraId="6B32CBB6">
      <w:pPr>
        <w:pStyle w:val="23"/>
      </w:pPr>
      <w:r>
        <w:rPr>
          <w:rFonts w:ascii="微软雅黑" w:hAnsi="微软雅黑" w:eastAsia="微软雅黑"/>
          <w:b/>
          <w:bCs/>
        </w:rPr>
        <w:t xml:space="preserve">1.4.1 </w:t>
      </w:r>
      <w:r>
        <w:rPr>
          <w:rFonts w:hint="eastAsia" w:ascii="微软雅黑" w:hAnsi="微软雅黑" w:eastAsia="微软雅黑"/>
          <w:b/>
          <w:bCs/>
        </w:rPr>
        <w:t>汇聚价值三级模型</w:t>
      </w:r>
    </w:p>
    <w:p w14:paraId="3616F92E">
      <w:pPr>
        <w:pStyle w:val="24"/>
        <w:numPr>
          <w:ilvl w:val="0"/>
          <w:numId w:val="1"/>
        </w:numPr>
      </w:pPr>
      <w:r>
        <w:rPr>
          <w:rFonts w:hint="eastAsia" w:ascii="微软雅黑" w:hAnsi="微软雅黑" w:eastAsia="微软雅黑"/>
        </w:rPr>
        <w:t>原生单素材价值</w:t>
      </w:r>
      <w:r>
        <w:rPr>
          <w:rFonts w:ascii="微软雅黑" w:hAnsi="微软雅黑" w:eastAsia="微软雅黑"/>
        </w:rPr>
        <w:t xml:space="preserve"> </w:t>
      </w:r>
      <m:oMath>
        <m:sSub>
          <m:sSubPr/>
          <m:e>
            <m:r>
              <m:rPr/>
              <m:t>V</m:t>
            </m:r>
          </m:e>
          <m:sub>
            <m:r>
              <m:rPr>
                <m:nor/>
                <m:sty m:val="p"/>
              </m:rPr>
              <w:rPr>
                <w:b w:val="0"/>
                <w:i w:val="0"/>
              </w:rPr>
              <m:t>single</m:t>
            </m:r>
          </m:sub>
        </m:sSub>
      </m:oMath>
      <w:r>
        <w:rPr>
          <w:rFonts w:hint="eastAsia" w:ascii="微软雅黑" w:hAnsi="微软雅黑" w:eastAsia="微软雅黑"/>
        </w:rPr>
        <w:t>：单条独立</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或人类原生</w:t>
      </w:r>
      <w:r>
        <w:rPr>
          <w:rFonts w:ascii="微软雅黑" w:hAnsi="微软雅黑" w:eastAsia="微软雅黑"/>
        </w:rPr>
        <w:t xml:space="preserve"> </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的基础定价，由素材稀缺度与采集成本决定；</w:t>
      </w:r>
    </w:p>
    <w:p w14:paraId="1A4C6482">
      <w:pPr>
        <w:pStyle w:val="24"/>
        <w:numPr>
          <w:ilvl w:val="0"/>
          <w:numId w:val="1"/>
        </w:numPr>
      </w:pPr>
      <w:r>
        <w:rPr>
          <w:rFonts w:hint="eastAsia" w:ascii="微软雅黑" w:hAnsi="微软雅黑" w:eastAsia="微软雅黑"/>
        </w:rPr>
        <w:t>一级汇聚价值</w:t>
      </w:r>
      <w:r>
        <w:rPr>
          <w:rFonts w:ascii="微软雅黑" w:hAnsi="微软雅黑" w:eastAsia="微软雅黑"/>
        </w:rPr>
        <w:t xml:space="preserve"> </w:t>
      </w:r>
      <m:oMath>
        <m:sSub>
          <m:sSubPr/>
          <m:e>
            <m:r>
              <m:rPr/>
              <m:t>V</m:t>
            </m:r>
          </m:e>
          <m:sub>
            <m:r>
              <m:rPr>
                <m:nor/>
                <m:sty m:val="p"/>
              </m:rPr>
              <w:rPr>
                <w:b w:val="0"/>
                <w:i w:val="0"/>
              </w:rPr>
              <m:t>agg1</m:t>
            </m:r>
          </m:sub>
        </m:sSub>
      </m:oMath>
      <w:r>
        <w:rPr>
          <w:rFonts w:hint="eastAsia" w:ascii="微软雅黑" w:hAnsi="微软雅黑" w:eastAsia="微软雅黑"/>
        </w:rPr>
        <w:t>：批量同类型零散素材聚合后产生的基础增量价值，依托多源素材系统性汇聚的涌现特性；</w:t>
      </w:r>
    </w:p>
    <w:p w14:paraId="6CFB0F89">
      <w:pPr>
        <w:pStyle w:val="24"/>
        <w:numPr>
          <w:ilvl w:val="0"/>
          <w:numId w:val="1"/>
        </w:numPr>
      </w:pPr>
      <w:r>
        <w:rPr>
          <w:rFonts w:hint="eastAsia" w:ascii="微软雅黑" w:hAnsi="微软雅黑" w:eastAsia="微软雅黑"/>
        </w:rPr>
        <w:t>二级时空耦合汇聚价值</w:t>
      </w:r>
      <w:r>
        <w:rPr>
          <w:rFonts w:ascii="微软雅黑" w:hAnsi="微软雅黑" w:eastAsia="微软雅黑"/>
        </w:rPr>
        <w:t xml:space="preserve"> </w:t>
      </w:r>
      <m:oMath>
        <m:sSub>
          <m:sSubPr/>
          <m:e>
            <m:r>
              <m:rPr/>
              <m:t>V</m:t>
            </m:r>
          </m:e>
          <m:sub>
            <m:r>
              <m:rPr>
                <m:nor/>
                <m:sty m:val="p"/>
              </m:rPr>
              <w:rPr>
                <w:b w:val="0"/>
                <w:i w:val="0"/>
              </w:rPr>
              <m:t>agg2</m:t>
            </m:r>
          </m:sub>
        </m:sSub>
      </m:oMath>
      <w:r>
        <w:rPr>
          <w:rFonts w:hint="eastAsia" w:ascii="微软雅黑" w:hAnsi="微软雅黑" w:eastAsia="微软雅黑"/>
        </w:rPr>
        <w:t>：多载体、多时段、多视角素材经小脑时序对齐融合后产生的超额增量价值；</w:t>
      </w:r>
    </w:p>
    <w:p w14:paraId="5C90B2C6">
      <w:pPr>
        <w:pStyle w:val="23"/>
      </w:pPr>
      <m:oMathPara>
        <m:oMathParaPr>
          <m:jc m:val="center"/>
        </m:oMathParaPr>
        <m:oMath>
          <m:r>
            <m:rPr>
              <m:sty m:val="p"/>
            </m:rPr>
            <m:t>Δ</m:t>
          </m:r>
          <m:sSub>
            <m:sSubPr/>
            <m:e>
              <m:r>
                <m:rPr/>
                <m:t>V</m:t>
              </m:r>
            </m:e>
            <m:sub>
              <m:r>
                <m:rPr>
                  <m:nor/>
                  <m:sty m:val="p"/>
                </m:rPr>
                <w:rPr>
                  <w:b w:val="0"/>
                  <w:i w:val="0"/>
                </w:rPr>
                <m:t>total</m:t>
              </m:r>
            </m:sub>
          </m:sSub>
          <m:r>
            <m:rPr>
              <m:sty m:val="p"/>
            </m:rPr>
            <m:t>=</m:t>
          </m:r>
          <m:sSub>
            <m:sSubPr/>
            <m:e>
              <m:r>
                <m:rPr/>
                <m:t>V</m:t>
              </m:r>
            </m:e>
            <m:sub>
              <m:r>
                <m:rPr>
                  <m:nor/>
                  <m:sty m:val="p"/>
                </m:rPr>
                <w:rPr>
                  <w:b w:val="0"/>
                  <w:i w:val="0"/>
                </w:rPr>
                <m:t>agg2</m:t>
              </m:r>
            </m:sub>
          </m:sSub>
          <m:r>
            <m:rPr>
              <m:sty m:val="p"/>
            </m:rPr>
            <m:t>−</m:t>
          </m:r>
          <m:nary>
            <m:naryPr>
              <m:chr m:val="∑"/>
              <m:limLoc m:val="undOvr"/>
            </m:naryPr>
            <m:sub>
              <m:r>
                <m:rPr/>
                <m:t>i</m:t>
              </m:r>
              <m:r>
                <m:rPr>
                  <m:sty m:val="p"/>
                </m:rPr>
                <m:t>=</m:t>
              </m:r>
              <m:r>
                <m:rPr/>
                <m:t>1</m:t>
              </m:r>
            </m:sub>
            <m:sup>
              <m:r>
                <m:rPr/>
                <m:t>N</m:t>
              </m:r>
            </m:sup>
            <m:e>
              <m:sSub>
                <m:sSubPr/>
                <m:e>
                  <m:r>
                    <m:rPr/>
                    <m:t>V</m:t>
                  </m:r>
                </m:e>
                <m:sub>
                  <m:r>
                    <m:rPr>
                      <m:nor/>
                      <m:sty m:val="p"/>
                    </m:rPr>
                    <w:rPr>
                      <w:b w:val="0"/>
                      <w:i w:val="0"/>
                    </w:rPr>
                    <m:t>single</m:t>
                  </m:r>
                  <m:r>
                    <m:rPr>
                      <m:sty m:val="p"/>
                    </m:rPr>
                    <m:t>,</m:t>
                  </m:r>
                  <m:r>
                    <m:rPr/>
                    <m:t>i</m:t>
                  </m:r>
                </m:sub>
              </m:sSub>
            </m:e>
          </m:nary>
        </m:oMath>
      </m:oMathPara>
    </w:p>
    <w:p w14:paraId="68E4DBF4">
      <w:pPr>
        <w:pStyle w:val="24"/>
        <w:numPr>
          <w:ilvl w:val="0"/>
          <w:numId w:val="1"/>
        </w:numPr>
      </w:pPr>
      <w:r>
        <w:rPr>
          <w:rFonts w:hint="eastAsia" w:ascii="微软雅黑" w:hAnsi="微软雅黑" w:eastAsia="微软雅黑"/>
        </w:rPr>
        <w:t>数据贡献分润权重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hint="eastAsia" w:ascii="微软雅黑" w:hAnsi="微软雅黑" w:eastAsia="微软雅黑"/>
        </w:rPr>
        <w:t>：产业链各主体（采集供给方、加工方、底座运营方、平台运营方）对应汇聚价值分配比例，满足</w:t>
      </w:r>
      <w:r>
        <w:rPr>
          <w:rFonts w:ascii="微软雅黑" w:hAnsi="微软雅黑" w:eastAsia="微软雅黑"/>
        </w:rPr>
        <w:t xml:space="preserve"> </w:t>
      </w:r>
      <m:oMath>
        <m:nary>
          <m:naryPr>
            <m:chr m:val="∑"/>
            <m:limLoc m:val="undOvr"/>
            <m:supHide m:val="1"/>
          </m:naryPr>
          <m:sub>
            <m:r>
              <m:rPr/>
              <m:t>k</m:t>
            </m:r>
          </m:sub>
          <m:sup>
            <m:r>
              <m:rPr/>
              <m:t>​</m:t>
            </m:r>
          </m:sup>
          <m:e>
            <m:sSub>
              <m:sSubPr/>
              <m:e>
                <m:r>
                  <m:rPr/>
                  <m:t>w</m:t>
                </m:r>
              </m:e>
              <m:sub>
                <m:r>
                  <m:rPr>
                    <m:sty m:val="p"/>
                  </m:rPr>
                  <m:t>{</m:t>
                </m:r>
                <m:r>
                  <m:rPr/>
                  <m:t>k</m:t>
                </m:r>
                <m:r>
                  <m:rPr>
                    <m:sty m:val="p"/>
                  </m:rPr>
                  <m:t>}</m:t>
                </m:r>
              </m:sub>
            </m:sSub>
          </m:e>
        </m:nary>
        <m:r>
          <m:rPr>
            <m:sty m:val="p"/>
          </m:rPr>
          <m:t>=</m:t>
        </m:r>
        <m:r>
          <m:rPr/>
          <m:t>1</m:t>
        </m:r>
      </m:oMath>
      <w:r>
        <w:rPr>
          <w:rFonts w:ascii="微软雅黑" w:hAnsi="微软雅黑" w:eastAsia="微软雅黑"/>
        </w:rPr>
        <w:t>。</w:t>
      </w:r>
    </w:p>
    <w:p w14:paraId="4EBFE970">
      <w:pPr>
        <w:pStyle w:val="23"/>
      </w:pPr>
      <w:r>
        <w:rPr>
          <w:rFonts w:ascii="微软雅黑" w:hAnsi="微软雅黑" w:eastAsia="微软雅黑"/>
          <w:b/>
          <w:bCs/>
        </w:rPr>
        <w:t xml:space="preserve">1.4.2 </w:t>
      </w:r>
      <w:r>
        <w:rPr>
          <w:rFonts w:hint="eastAsia" w:ascii="微软雅黑" w:hAnsi="微软雅黑" w:eastAsia="微软雅黑"/>
          <w:b/>
          <w:bCs/>
        </w:rPr>
        <w:t>注意力产品（枢纽概念）</w:t>
      </w:r>
    </w:p>
    <w:p w14:paraId="406033D8">
      <w:pPr>
        <w:pStyle w:val="3"/>
      </w:pPr>
      <w:r>
        <w:rPr>
          <w:rFonts w:hint="eastAsia" w:ascii="微软雅黑" w:hAnsi="微软雅黑" w:eastAsia="微软雅黑"/>
          <w:b/>
          <w:bCs/>
        </w:rPr>
        <w:t>命名注记</w:t>
      </w:r>
      <w:r>
        <w:rPr>
          <w:rFonts w:hint="eastAsia" w:ascii="微软雅黑" w:hAnsi="微软雅黑" w:eastAsia="微软雅黑"/>
        </w:rPr>
        <w:t>：本文保留”注意力产品”为主名，以维持与”注意力经济”话语的关联性；其精确副名为”痕迹衍生品”——注意力产品的本质是对</w:t>
      </w:r>
      <w:r>
        <w:rPr>
          <w:rFonts w:ascii="微软雅黑" w:hAnsi="微软雅黑" w:eastAsia="微软雅黑"/>
        </w:rPr>
        <w:t xml:space="preserve"> </w:t>
      </w:r>
      <m:oMath>
        <m:r>
          <m:rPr>
            <m:nor/>
            <m:sty m:val="p"/>
          </m:rPr>
          <w:rPr>
            <w:b w:val="0"/>
            <w:i w:val="0"/>
          </w:rPr>
          <m:t>HAT</m:t>
        </m:r>
      </m:oMath>
      <w:r>
        <w:rPr>
          <w:rFonts w:hint="eastAsia" w:ascii="微软雅黑" w:hAnsi="微软雅黑" w:eastAsia="微软雅黑"/>
        </w:rPr>
        <w:t>（痕迹）经加工后的衍生产物。主名重传播、副名重精确，二者指称同一概念，全文统一使用主名。</w:t>
      </w:r>
    </w:p>
    <w:p w14:paraId="1CEF6D0C">
      <w:pPr>
        <w:pStyle w:val="3"/>
      </w:pPr>
      <w:r>
        <w:rPr>
          <w:rFonts w:hint="eastAsia" w:ascii="微软雅黑" w:hAnsi="微软雅黑" w:eastAsia="微软雅黑"/>
        </w:rPr>
        <w:t>注意力经过采样、结构化、分级加工后形成的、具有使用价值和交换价值的标准化产物。位于TAF链条中”可观测”转变为”可交易”的关键跃迁节点。</w:t>
      </w:r>
    </w:p>
    <w:p w14:paraId="22F023AD">
      <w:pPr>
        <w:pStyle w:val="3"/>
      </w:pPr>
      <m:oMathPara>
        <m:oMathParaPr>
          <m:jc m:val="center"/>
        </m:oMathParaPr>
        <m:oMath>
          <m:r>
            <m:rPr>
              <m:nor/>
              <m:sty m:val="p"/>
            </m:rPr>
            <w:rPr>
              <w:b w:val="0"/>
              <w:i w:val="0"/>
            </w:rPr>
            <m:t>注意力投入</m:t>
          </m:r>
          <m:r>
            <m:rPr>
              <m:sty m:val="p"/>
            </m:rPr>
            <m:t>→</m:t>
          </m:r>
          <m:r>
            <m:rPr>
              <m:nor/>
              <m:sty m:val="p"/>
            </m:rPr>
            <m:t>trace</m:t>
          </m:r>
          <m:r>
            <m:rPr>
              <m:sty m:val="p"/>
            </m:rPr>
            <m:t>→</m:t>
          </m:r>
          <m:r>
            <m:rPr>
              <m:nor/>
              <m:sty m:val="p"/>
            </m:rPr>
            <m:t>载体采样</m:t>
          </m:r>
          <m:r>
            <m:rPr>
              <m:sty m:val="p"/>
            </m:rPr>
            <m:t>→</m:t>
          </m:r>
          <m:r>
            <m:rPr>
              <m:nor/>
              <m:sty m:val="p"/>
            </m:rPr>
            <m:t>加工</m:t>
          </m:r>
          <m:r>
            <m:rPr>
              <m:sty m:val="p"/>
            </m:rPr>
            <m:t>→</m:t>
          </m:r>
          <m:borderBox>
            <m:borderBoxPr/>
            <m:e>
              <m:r>
                <m:rPr>
                  <m:nor/>
                  <m:sty m:val="p"/>
                </m:rPr>
                <w:rPr>
                  <w:b w:val="0"/>
                  <w:i w:val="0"/>
                </w:rPr>
                <m:t>注意力产品</m:t>
              </m:r>
            </m:e>
          </m:borderBox>
          <m:r>
            <m:rPr>
              <m:sty m:val="p"/>
            </m:rPr>
            <m:t>→</m:t>
          </m:r>
          <m:r>
            <m:rPr>
              <m:nor/>
              <m:sty m:val="p"/>
            </m:rPr>
            <m:t>流转/交易</m:t>
          </m:r>
          <m:r>
            <m:rPr>
              <m:sty m:val="p"/>
            </m:rPr>
            <m:t>→</m:t>
          </m:r>
          <m:r>
            <m:rPr>
              <m:nor/>
              <m:sty m:val="p"/>
            </m:rPr>
            <m:t>产权分配</m:t>
          </m:r>
        </m:oMath>
      </m:oMathPara>
    </w:p>
    <w:p w14:paraId="41C17E79">
      <w:pPr>
        <w:pStyle w:val="23"/>
      </w:pPr>
      <w:r>
        <w:rPr>
          <w:rFonts w:hint="eastAsia" w:ascii="微软雅黑" w:hAnsi="微软雅黑" w:eastAsia="微软雅黑"/>
        </w:rPr>
        <w:t>三级加工深度：</w:t>
      </w:r>
    </w:p>
    <w:tbl>
      <w:tblPr>
        <w:tblStyle w:val="41"/>
        <w:tblW w:w="7920" w:type="dxa"/>
        <w:jc w:val="center"/>
        <w:tblLayout w:type="autofit"/>
        <w:tblCellMar>
          <w:top w:w="0" w:type="dxa"/>
          <w:left w:w="108" w:type="dxa"/>
          <w:bottom w:w="0" w:type="dxa"/>
          <w:right w:w="108" w:type="dxa"/>
        </w:tblCellMar>
      </w:tblPr>
      <w:tblGrid>
        <w:gridCol w:w="1405"/>
        <w:gridCol w:w="1668"/>
        <w:gridCol w:w="3235"/>
        <w:gridCol w:w="1612"/>
      </w:tblGrid>
      <w:tr w14:paraId="060EAB87">
        <w:tblPrEx>
          <w:tblCellMar>
            <w:top w:w="0" w:type="dxa"/>
            <w:left w:w="108" w:type="dxa"/>
            <w:bottom w:w="0" w:type="dxa"/>
            <w:right w:w="108" w:type="dxa"/>
          </w:tblCellMar>
        </w:tblPrEx>
        <w:trPr>
          <w:trHeight w:val="0" w:hRule="atLeast"/>
          <w:tblHeader/>
          <w:jc w:val="center"/>
        </w:trPr>
        <w:tc>
          <w:tcPr>
            <w:tcW w:w="1405" w:type="dxa"/>
            <w:vAlign w:val="center"/>
          </w:tcPr>
          <w:p w14:paraId="75724F15">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级别</w:t>
            </w:r>
          </w:p>
        </w:tc>
        <w:tc>
          <w:tcPr>
            <w:tcW w:w="1668" w:type="dxa"/>
            <w:vAlign w:val="center"/>
          </w:tcPr>
          <w:p w14:paraId="2DF9EA6C">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形态</w:t>
            </w:r>
          </w:p>
        </w:tc>
        <w:tc>
          <w:tcPr>
            <w:tcW w:w="3235" w:type="dxa"/>
            <w:vAlign w:val="center"/>
          </w:tcPr>
          <w:p w14:paraId="54B1D344">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操作</w:t>
            </w:r>
          </w:p>
        </w:tc>
        <w:tc>
          <w:tcPr>
            <w:tcW w:w="1612" w:type="dxa"/>
            <w:vAlign w:val="center"/>
          </w:tcPr>
          <w:p w14:paraId="5B22C6D6">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可交易性</w:t>
            </w:r>
          </w:p>
        </w:tc>
      </w:tr>
      <w:tr w14:paraId="42B4AF82">
        <w:tblPrEx>
          <w:tblCellMar>
            <w:top w:w="0" w:type="dxa"/>
            <w:left w:w="108" w:type="dxa"/>
            <w:bottom w:w="0" w:type="dxa"/>
            <w:right w:w="108" w:type="dxa"/>
          </w:tblCellMar>
        </w:tblPrEx>
        <w:trPr>
          <w:trHeight w:val="0" w:hRule="atLeast"/>
          <w:jc w:val="center"/>
        </w:trPr>
        <w:tc>
          <w:tcPr>
            <w:tcW w:w="1405" w:type="dxa"/>
            <w:vAlign w:val="center"/>
          </w:tcPr>
          <w:p w14:paraId="06A19EC3">
            <w:pPr>
              <w:pStyle w:val="24"/>
              <w:keepNext/>
              <w:snapToGrid w:val="0"/>
              <w:spacing w:line="240" w:lineRule="auto"/>
              <w:ind w:left="0" w:leftChars="0" w:right="0" w:rightChars="0" w:firstLine="0" w:firstLineChars="0"/>
              <w:jc w:val="center"/>
            </w:pPr>
            <w:r>
              <w:rPr>
                <w:rFonts w:hint="eastAsia" w:ascii="微软雅黑" w:hAnsi="微软雅黑" w:eastAsia="微软雅黑"/>
              </w:rPr>
              <w:t>初级（半成品）</w:t>
            </w:r>
          </w:p>
        </w:tc>
        <w:tc>
          <w:tcPr>
            <w:tcW w:w="1668" w:type="dxa"/>
            <w:vAlign w:val="center"/>
          </w:tcPr>
          <w:p w14:paraId="6E4BBC37">
            <w:pPr>
              <w:pStyle w:val="24"/>
              <w:keepNext/>
              <w:snapToGrid w:val="0"/>
              <w:spacing w:line="240" w:lineRule="auto"/>
              <w:ind w:left="0" w:leftChars="0" w:right="0" w:rightChars="0" w:firstLine="0" w:firstLineChars="0"/>
              <w:jc w:val="center"/>
            </w:pPr>
            <w:r>
              <w:rPr>
                <w:rFonts w:hint="eastAsia" w:ascii="微软雅黑" w:hAnsi="微软雅黑" w:eastAsia="微软雅黑"/>
              </w:rPr>
              <w:t>粗加工结构化数据</w:t>
            </w:r>
          </w:p>
        </w:tc>
        <w:tc>
          <w:tcPr>
            <w:tcW w:w="3235" w:type="dxa"/>
            <w:vAlign w:val="center"/>
          </w:tcPr>
          <w:p w14:paraId="1CFEA470">
            <w:pPr>
              <w:pStyle w:val="24"/>
              <w:keepNext/>
              <w:snapToGrid w:val="0"/>
              <w:spacing w:line="240" w:lineRule="auto"/>
              <w:ind w:left="0" w:leftChars="0" w:right="0" w:rightChars="0" w:firstLine="0" w:firstLineChars="0"/>
              <w:jc w:val="left"/>
            </w:pPr>
            <w:r>
              <w:rPr>
                <w:rFonts w:hint="eastAsia" w:ascii="微软雅黑" w:hAnsi="微软雅黑" w:eastAsia="微软雅黑"/>
              </w:rPr>
              <w:t>清洗、去噪、格式统一、初步标注</w:t>
            </w:r>
          </w:p>
        </w:tc>
        <w:tc>
          <w:tcPr>
            <w:tcW w:w="1612" w:type="dxa"/>
            <w:vAlign w:val="center"/>
          </w:tcPr>
          <w:p w14:paraId="5158EB25">
            <w:pPr>
              <w:pStyle w:val="24"/>
              <w:keepNext/>
              <w:snapToGrid w:val="0"/>
              <w:spacing w:line="240" w:lineRule="auto"/>
              <w:ind w:left="0" w:leftChars="0" w:right="0" w:rightChars="0" w:firstLine="0" w:firstLineChars="0"/>
              <w:jc w:val="left"/>
            </w:pPr>
            <w:r>
              <w:rPr>
                <w:rFonts w:hint="eastAsia" w:ascii="微软雅黑" w:hAnsi="微软雅黑" w:eastAsia="微软雅黑"/>
              </w:rPr>
              <w:t>尚未达到交易标准</w:t>
            </w:r>
          </w:p>
        </w:tc>
      </w:tr>
      <w:tr w14:paraId="4F616492">
        <w:tblPrEx>
          <w:tblCellMar>
            <w:top w:w="0" w:type="dxa"/>
            <w:left w:w="108" w:type="dxa"/>
            <w:bottom w:w="0" w:type="dxa"/>
            <w:right w:w="108" w:type="dxa"/>
          </w:tblCellMar>
        </w:tblPrEx>
        <w:trPr>
          <w:trHeight w:val="0" w:hRule="atLeast"/>
          <w:jc w:val="center"/>
        </w:trPr>
        <w:tc>
          <w:tcPr>
            <w:tcW w:w="1405" w:type="dxa"/>
            <w:vAlign w:val="center"/>
          </w:tcPr>
          <w:p w14:paraId="33A8200F">
            <w:pPr>
              <w:pStyle w:val="24"/>
              <w:keepNext/>
              <w:snapToGrid w:val="0"/>
              <w:spacing w:line="240" w:lineRule="auto"/>
              <w:ind w:left="0" w:leftChars="0" w:right="0" w:rightChars="0" w:firstLine="0" w:firstLineChars="0"/>
              <w:jc w:val="center"/>
            </w:pPr>
            <w:r>
              <w:rPr>
                <w:rFonts w:hint="eastAsia" w:ascii="微软雅黑" w:hAnsi="微软雅黑" w:eastAsia="微软雅黑"/>
              </w:rPr>
              <w:t>中级（成品）</w:t>
            </w:r>
          </w:p>
        </w:tc>
        <w:tc>
          <w:tcPr>
            <w:tcW w:w="1668" w:type="dxa"/>
            <w:vAlign w:val="center"/>
          </w:tcPr>
          <w:p w14:paraId="513D94F0">
            <w:pPr>
              <w:pStyle w:val="24"/>
              <w:keepNext/>
              <w:snapToGrid w:val="0"/>
              <w:spacing w:line="240" w:lineRule="auto"/>
              <w:ind w:left="0" w:leftChars="0" w:right="0" w:rightChars="0" w:firstLine="0" w:firstLineChars="0"/>
              <w:jc w:val="center"/>
            </w:pPr>
            <w:r>
              <w:rPr>
                <w:rFonts w:hint="eastAsia" w:ascii="微软雅黑" w:hAnsi="微软雅黑" w:eastAsia="微软雅黑"/>
              </w:rPr>
              <w:t>精细加工结构化数据</w:t>
            </w:r>
          </w:p>
        </w:tc>
        <w:tc>
          <w:tcPr>
            <w:tcW w:w="3235" w:type="dxa"/>
            <w:vAlign w:val="center"/>
          </w:tcPr>
          <w:p w14:paraId="0241C1C6">
            <w:pPr>
              <w:pStyle w:val="24"/>
              <w:keepNext/>
              <w:snapToGrid w:val="0"/>
              <w:spacing w:line="240" w:lineRule="auto"/>
              <w:ind w:left="0" w:leftChars="0" w:right="0" w:rightChars="0" w:firstLine="0" w:firstLineChars="0"/>
              <w:jc w:val="left"/>
            </w:pPr>
            <w:r>
              <w:rPr>
                <w:rFonts w:hint="eastAsia" w:ascii="微软雅黑" w:hAnsi="微软雅黑" w:eastAsia="微软雅黑"/>
              </w:rPr>
              <w:t>分类、关联、知识图谱、行业化处理</w:t>
            </w:r>
          </w:p>
        </w:tc>
        <w:tc>
          <w:tcPr>
            <w:tcW w:w="1612" w:type="dxa"/>
            <w:vAlign w:val="center"/>
          </w:tcPr>
          <w:p w14:paraId="46D1F194">
            <w:pPr>
              <w:pStyle w:val="24"/>
              <w:keepNext/>
              <w:snapToGrid w:val="0"/>
              <w:spacing w:line="240" w:lineRule="auto"/>
              <w:ind w:left="0" w:leftChars="0" w:right="0" w:rightChars="0" w:firstLine="0" w:firstLineChars="0"/>
              <w:jc w:val="left"/>
            </w:pPr>
            <w:r>
              <w:rPr>
                <w:rFonts w:hint="eastAsia" w:ascii="微软雅黑" w:hAnsi="微软雅黑" w:eastAsia="微软雅黑"/>
              </w:rPr>
              <w:t>可直接交易</w:t>
            </w:r>
          </w:p>
        </w:tc>
      </w:tr>
      <w:tr w14:paraId="235483B7">
        <w:tblPrEx>
          <w:tblCellMar>
            <w:top w:w="0" w:type="dxa"/>
            <w:left w:w="108" w:type="dxa"/>
            <w:bottom w:w="0" w:type="dxa"/>
            <w:right w:w="108" w:type="dxa"/>
          </w:tblCellMar>
        </w:tblPrEx>
        <w:trPr>
          <w:trHeight w:val="0" w:hRule="atLeast"/>
          <w:jc w:val="center"/>
        </w:trPr>
        <w:tc>
          <w:tcPr>
            <w:tcW w:w="1405" w:type="dxa"/>
            <w:vAlign w:val="center"/>
          </w:tcPr>
          <w:p w14:paraId="5E8BB40C">
            <w:pPr>
              <w:pStyle w:val="24"/>
              <w:keepNext/>
              <w:snapToGrid w:val="0"/>
              <w:spacing w:line="240" w:lineRule="auto"/>
              <w:ind w:left="0" w:leftChars="0" w:right="0" w:rightChars="0" w:firstLine="0" w:firstLineChars="0"/>
              <w:jc w:val="center"/>
            </w:pPr>
            <w:r>
              <w:rPr>
                <w:rFonts w:hint="eastAsia" w:ascii="微软雅黑" w:hAnsi="微软雅黑" w:eastAsia="微软雅黑"/>
              </w:rPr>
              <w:t>高级（增值品）</w:t>
            </w:r>
          </w:p>
        </w:tc>
        <w:tc>
          <w:tcPr>
            <w:tcW w:w="1668" w:type="dxa"/>
            <w:vAlign w:val="center"/>
          </w:tcPr>
          <w:p w14:paraId="483D3FA8">
            <w:pPr>
              <w:pStyle w:val="24"/>
              <w:keepNext/>
              <w:snapToGrid w:val="0"/>
              <w:spacing w:line="240" w:lineRule="auto"/>
              <w:ind w:left="0" w:leftChars="0" w:right="0" w:rightChars="0" w:firstLine="0" w:firstLineChars="0"/>
              <w:jc w:val="center"/>
            </w:pPr>
            <w:r>
              <w:rPr>
                <w:rFonts w:hint="eastAsia" w:ascii="微软雅黑" w:hAnsi="微软雅黑" w:eastAsia="微软雅黑"/>
              </w:rPr>
              <w:t>深度加工知识产品</w:t>
            </w:r>
          </w:p>
        </w:tc>
        <w:tc>
          <w:tcPr>
            <w:tcW w:w="3235" w:type="dxa"/>
            <w:vAlign w:val="center"/>
          </w:tcPr>
          <w:p w14:paraId="09682111">
            <w:pPr>
              <w:pStyle w:val="24"/>
              <w:keepNext/>
              <w:snapToGrid w:val="0"/>
              <w:spacing w:line="240" w:lineRule="auto"/>
              <w:ind w:left="0" w:leftChars="0" w:right="0" w:rightChars="0" w:firstLine="0" w:firstLineChars="0"/>
              <w:jc w:val="left"/>
            </w:pPr>
            <w:r>
              <w:rPr>
                <w:rFonts w:hint="eastAsia" w:ascii="微软雅黑" w:hAnsi="微软雅黑" w:eastAsia="微软雅黑"/>
              </w:rPr>
              <w:t>概念抽象、跨域关联、模式发现、方法论提炼</w:t>
            </w:r>
          </w:p>
        </w:tc>
        <w:tc>
          <w:tcPr>
            <w:tcW w:w="1612" w:type="dxa"/>
            <w:vAlign w:val="center"/>
          </w:tcPr>
          <w:p w14:paraId="4779966C">
            <w:pPr>
              <w:pStyle w:val="24"/>
              <w:keepNext/>
              <w:snapToGrid w:val="0"/>
              <w:spacing w:line="240" w:lineRule="auto"/>
              <w:ind w:left="0" w:leftChars="0" w:right="0" w:rightChars="0" w:firstLine="0" w:firstLineChars="0"/>
              <w:jc w:val="left"/>
            </w:pPr>
            <w:r>
              <w:rPr>
                <w:rFonts w:hint="eastAsia" w:ascii="微软雅黑" w:hAnsi="微软雅黑" w:eastAsia="微软雅黑"/>
              </w:rPr>
              <w:t>可交易且长期复用</w:t>
            </w:r>
          </w:p>
        </w:tc>
      </w:tr>
    </w:tbl>
    <w:p w14:paraId="5DB47184">
      <w:pPr>
        <w:pStyle w:val="3"/>
        <w:rPr>
          <w:rFonts w:hint="eastAsia" w:ascii="微软雅黑" w:hAnsi="微软雅黑" w:eastAsia="微软雅黑"/>
        </w:rPr>
      </w:pPr>
      <w:r>
        <w:rPr>
          <w:rFonts w:hint="eastAsia" w:ascii="微软雅黑" w:hAnsi="微软雅黑" w:eastAsia="微软雅黑"/>
        </w:rPr>
        <w:t>五大核心特征：可标准化（统一格式接口，多主体可识别使用）、可定价（价值依据：注意力总量、加工深度、稀缺性）、可溯源（追溯至原始</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来源主体和加工过程）、可分级（按敏感度、价值密度、脱敏程度分级）、产权可界定（所有权/使用权/收益权三者分离）。</w:t>
      </w:r>
      <w:r>
        <w:rPr>
          <w:rFonts w:hint="eastAsia" w:ascii="微软雅黑" w:hAnsi="微软雅黑" w:eastAsia="微软雅黑"/>
          <w:b/>
          <w:bCs/>
        </w:rPr>
        <w:t>产权可切割性辨析</w:t>
      </w:r>
      <w:r>
        <w:rPr>
          <w:rFonts w:hint="eastAsia" w:ascii="微软雅黑" w:hAnsi="微软雅黑" w:eastAsia="微软雅黑"/>
        </w:rPr>
        <w:t>：注意力产品的核心创新不在于”加工深度”本身，而在于”产权可切割性”——交易标的不是原生数据（D9|HAT），而是数据经模型加工后形成的”使用权权重包”。购买方获得的是经蒸馏的派生使用权，而非原始</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的访问权，从而在流通环节回避原生数据泄露风险。这解释了”为何不能直接交易D9”：D9是加工链可交换终态（可流转但绑定原始痕迹溯源），注意力产品是可定价流转的标准化子集（通过加工实现产权切割，使交易与溯源解耦）。</w:t>
      </w:r>
    </w:p>
    <w:p w14:paraId="49B20835">
      <w:pPr>
        <w:pStyle w:val="3"/>
      </w:pPr>
      <w:r>
        <w:rPr>
          <w:rFonts w:hint="eastAsia" w:ascii="微软雅黑" w:hAnsi="微软雅黑" w:eastAsia="微软雅黑"/>
        </w:rPr>
        <w:t>注意力产品与D9|HAT的转化判据为”是否完成可定价的产权切割操作”——使用权权重包完成独立定价并进入流转，即升格为注意力产品；仅完成脱敏与结构化、未完成产权切割的D9|HAT停留于可交换终态层。此为操作性判据而非新增定义，不改变D9与注意力产品的定义，仅明确二者转化边界。</w:t>
      </w:r>
    </w:p>
    <w:p w14:paraId="23D09033">
      <w:pPr>
        <w:pStyle w:val="3"/>
      </w:pPr>
      <w:r>
        <w:rPr>
          <w:rFonts w:hint="eastAsia" w:ascii="微软雅黑" w:hAnsi="微软雅黑" w:eastAsia="微软雅黑"/>
        </w:rPr>
        <w:t>与</w:t>
      </w:r>
      <w:r>
        <w:rPr>
          <w:rFonts w:ascii="微软雅黑" w:hAnsi="微软雅黑" w:eastAsia="微软雅黑"/>
        </w:rPr>
        <w:t xml:space="preserve"> </w:t>
      </w:r>
      <w:r>
        <w:rPr>
          <w:rFonts w:hint="eastAsia" w:ascii="微软雅黑" w:hAnsi="微软雅黑" w:eastAsia="微软雅黑"/>
        </w:rPr>
        <w:t>AT（D4）、D9|HAT和D9的区分：AT是原始未加工的注意力痕迹（部分可交易，需脱敏或授权）；D9（脱敏数据，可交换终态）是对T采样后经完整加工链的标准化可流通载体，来源区分用D9|HAT（涉及人类注意力采样）与D9|BAT标记；注意力产品是D9|HAT中经系统化加工、结构化、分级后可定价流转的标准化子集（按加工深度分级，与HATC/HATI派生分类正交——前者按加工深度分，后者按创造投入分）。锚点：公设A（注意力不可交易）+</w:t>
      </w:r>
      <w:r>
        <w:rPr>
          <w:rFonts w:ascii="微软雅黑" w:hAnsi="微软雅黑" w:eastAsia="微软雅黑"/>
        </w:rPr>
        <w:t xml:space="preserve"> </w:t>
      </w:r>
      <w:r>
        <w:rPr>
          <w:rFonts w:hint="eastAsia" w:ascii="微软雅黑" w:hAnsi="微软雅黑" w:eastAsia="微软雅黑"/>
        </w:rPr>
        <w:t>推论5（D9脱敏后可交换）+</w:t>
      </w:r>
      <w:r>
        <w:rPr>
          <w:rFonts w:ascii="微软雅黑" w:hAnsi="微软雅黑" w:eastAsia="微软雅黑"/>
        </w:rPr>
        <w:t xml:space="preserve"> </w:t>
      </w:r>
      <w:r>
        <w:rPr>
          <w:rFonts w:hint="eastAsia" w:ascii="微软雅黑" w:hAnsi="微软雅黑" w:eastAsia="微软雅黑"/>
        </w:rPr>
        <w:t>D9（可交换终态）。</w:t>
      </w:r>
    </w:p>
    <w:bookmarkEnd w:id="11"/>
    <w:p w14:paraId="01332DB0">
      <w:pPr>
        <w:pStyle w:val="5"/>
      </w:pPr>
      <w:bookmarkStart w:id="12" w:name="专属推论"/>
      <w:r>
        <w:t xml:space="preserve">1.5 </w:t>
      </w:r>
      <w:r>
        <w:rPr>
          <w:rFonts w:hint="eastAsia"/>
        </w:rPr>
        <w:t>专属推论</w:t>
      </w:r>
    </w:p>
    <w:p w14:paraId="43E18533">
      <w:pPr>
        <w:pStyle w:val="23"/>
      </w:pPr>
      <w:r>
        <w:rPr>
          <w:rFonts w:hint="eastAsia" w:ascii="微软雅黑" w:hAnsi="微软雅黑" w:eastAsia="微软雅黑"/>
          <w:b/>
          <w:bCs/>
        </w:rPr>
        <w:t>推论1.5.1</w:t>
      </w:r>
      <w:r>
        <w:rPr>
          <w:rFonts w:ascii="微软雅黑" w:hAnsi="微软雅黑" w:eastAsia="微软雅黑"/>
          <w:b/>
          <w:bCs/>
        </w:rPr>
        <w:t xml:space="preserve"> </w:t>
      </w:r>
      <w:r>
        <w:rPr>
          <w:rFonts w:hint="eastAsia" w:ascii="微软雅黑" w:hAnsi="微软雅黑" w:eastAsia="微软雅黑"/>
          <w:b/>
          <w:bCs/>
        </w:rPr>
        <w:t>大模型主体资格推论</w:t>
      </w:r>
      <w:r>
        <w:rPr>
          <w:rFonts w:hint="eastAsia" w:ascii="微软雅黑" w:hAnsi="微软雅黑" w:eastAsia="微软雅黑"/>
        </w:rPr>
        <w:t>（锚点：公设A</w:t>
      </w:r>
      <w:r>
        <w:rPr>
          <w:rFonts w:ascii="微软雅黑" w:hAnsi="微软雅黑" w:eastAsia="微软雅黑"/>
        </w:rPr>
        <w:t xml:space="preserve"> + </w:t>
      </w:r>
      <w:r>
        <w:rPr>
          <w:rFonts w:hint="eastAsia" w:ascii="微软雅黑" w:hAnsi="微软雅黑" w:eastAsia="微软雅黑"/>
        </w:rPr>
        <w:t>推论6）</w:t>
      </w:r>
    </w:p>
    <w:p w14:paraId="48D51C63">
      <w:pPr>
        <w:pStyle w:val="3"/>
      </w:pPr>
      <w:r>
        <w:rPr>
          <w:rFonts w:hint="eastAsia" w:ascii="微软雅黑" w:hAnsi="微软雅黑" w:eastAsia="微软雅黑"/>
        </w:rPr>
        <w:t>大模型属于高阶复合注意力机制集合，不具备生物神经系统与内源主观感受，不属于体系定义下的</w:t>
      </w:r>
      <w:r>
        <w:rPr>
          <w:rFonts w:ascii="微软雅黑" w:hAnsi="微软雅黑" w:eastAsia="微软雅黑"/>
        </w:rPr>
        <w:t xml:space="preserve"> </w:t>
      </w:r>
      <m:oMath>
        <m:r>
          <m:rPr>
            <m:nor/>
            <m:sty m:val="p"/>
          </m:rPr>
          <w:rPr>
            <w:b w:val="0"/>
            <w:i w:val="0"/>
          </w:rPr>
          <m:t>attention</m:t>
        </m:r>
      </m:oMath>
      <w:r>
        <w:rPr>
          <w:rFonts w:ascii="微软雅黑" w:hAnsi="微软雅黑" w:eastAsia="微软雅黑"/>
        </w:rPr>
        <w:t xml:space="preserve"> </w:t>
      </w:r>
      <w:r>
        <w:rPr>
          <w:rFonts w:hint="eastAsia" w:ascii="微软雅黑" w:hAnsi="微软雅黑" w:eastAsia="微软雅黑"/>
        </w:rPr>
        <w:t>承载主体。不具备独立产权、收益索取、法律责任、独立署名资格，全程仅作为人类可控加工工具。</w:t>
      </w:r>
    </w:p>
    <w:p w14:paraId="3C185430">
      <w:pPr>
        <w:pStyle w:val="3"/>
      </w:pPr>
      <w:r>
        <w:rPr>
          <w:rFonts w:hint="eastAsia" w:ascii="微软雅黑" w:hAnsi="微软雅黑" w:eastAsia="微软雅黑"/>
          <w:b/>
          <w:bCs/>
        </w:rPr>
        <w:t>推论1.5.2</w:t>
      </w:r>
      <w:r>
        <w:rPr>
          <w:rFonts w:ascii="微软雅黑" w:hAnsi="微软雅黑" w:eastAsia="微软雅黑"/>
          <w:b/>
          <w:bCs/>
        </w:rPr>
        <w:t xml:space="preserve"> </w:t>
      </w:r>
      <w:r>
        <w:rPr>
          <w:rFonts w:hint="eastAsia" w:ascii="微软雅黑" w:hAnsi="微软雅黑" w:eastAsia="微软雅黑"/>
          <w:b/>
          <w:bCs/>
        </w:rPr>
        <w:t>数据产权与使用权推论</w:t>
      </w:r>
      <w:r>
        <w:rPr>
          <w:rFonts w:hint="eastAsia" w:ascii="微软雅黑" w:hAnsi="微软雅黑" w:eastAsia="微软雅黑"/>
        </w:rPr>
        <w:t>（锚点：公设T</w:t>
      </w:r>
      <w:r>
        <w:rPr>
          <w:rFonts w:ascii="微软雅黑" w:hAnsi="微软雅黑" w:eastAsia="微软雅黑"/>
        </w:rPr>
        <w:t xml:space="preserve"> + </w:t>
      </w:r>
      <w:r>
        <w:rPr>
          <w:rFonts w:hint="eastAsia" w:ascii="微软雅黑" w:hAnsi="微软雅黑" w:eastAsia="微软雅黑"/>
        </w:rPr>
        <w:t>D5（HAT）+</w:t>
      </w:r>
      <w:r>
        <w:rPr>
          <w:rFonts w:ascii="微软雅黑" w:hAnsi="微软雅黑" w:eastAsia="微软雅黑"/>
        </w:rPr>
        <w:t xml:space="preserve"> </w:t>
      </w:r>
      <w:r>
        <w:rPr>
          <w:rFonts w:hint="eastAsia" w:ascii="微软雅黑" w:hAnsi="微软雅黑" w:eastAsia="微软雅黑"/>
        </w:rPr>
        <w:t>推论5）</w:t>
      </w:r>
    </w:p>
    <w:p w14:paraId="7D911A7D">
      <w:pPr>
        <w:pStyle w:val="3"/>
      </w:pPr>
      <w:r>
        <w:rPr>
          <w:rFonts w:hint="eastAsia" w:ascii="微软雅黑" w:hAnsi="微软雅黑" w:eastAsia="微软雅黑"/>
        </w:rPr>
        <w:t>原生</w:t>
      </w:r>
      <w:r>
        <w:rPr>
          <w:rFonts w:ascii="微软雅黑" w:hAnsi="微软雅黑" w:eastAsia="微软雅黑"/>
        </w:rPr>
        <w:t xml:space="preserve"> </w:t>
      </w:r>
      <m:oMath>
        <m:r>
          <m:rPr>
            <m:nor/>
            <m:sty m:val="p"/>
          </m:rPr>
          <w:rPr>
            <w:b w:val="0"/>
            <w:i w:val="0"/>
          </w:rPr>
          <m:t>trace</m:t>
        </m:r>
      </m:oMath>
      <w:r>
        <w:rPr>
          <w:rFonts w:hint="eastAsia" w:ascii="微软雅黑" w:hAnsi="微软雅黑" w:eastAsia="微软雅黑"/>
        </w:rPr>
        <w:t>、人类主动产出</w:t>
      </w:r>
      <w:r>
        <w:rPr>
          <w:rFonts w:ascii="微软雅黑" w:hAnsi="微软雅黑" w:eastAsia="微软雅黑"/>
        </w:rPr>
        <w:t xml:space="preserve"> </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的完整产权永久归属产出供给主体。模型运营方、平台厂商仅获取有限、受监管的加工使用权，无权独占素材对应的汇聚增量价值。</w:t>
      </w:r>
    </w:p>
    <w:p w14:paraId="63B979A4">
      <w:pPr>
        <w:pStyle w:val="3"/>
      </w:pPr>
      <w:r>
        <w:rPr>
          <w:rFonts w:hint="eastAsia" w:ascii="微软雅黑" w:hAnsi="微软雅黑" w:eastAsia="微软雅黑"/>
          <w:b/>
          <w:bCs/>
        </w:rPr>
        <w:t>推论1.5.3</w:t>
      </w:r>
      <w:r>
        <w:rPr>
          <w:rFonts w:ascii="微软雅黑" w:hAnsi="微软雅黑" w:eastAsia="微软雅黑"/>
          <w:b/>
          <w:bCs/>
        </w:rPr>
        <w:t xml:space="preserve"> </w:t>
      </w:r>
      <w:r>
        <w:rPr>
          <w:rFonts w:hint="eastAsia" w:ascii="微软雅黑" w:hAnsi="微软雅黑" w:eastAsia="微软雅黑"/>
          <w:b/>
          <w:bCs/>
        </w:rPr>
        <w:t>汇聚价值分层分润推论</w:t>
      </w:r>
      <w:r>
        <w:rPr>
          <w:rFonts w:hint="eastAsia" w:ascii="微软雅黑" w:hAnsi="微软雅黑" w:eastAsia="微软雅黑"/>
        </w:rPr>
        <w:t>（锚点：定义1.4.1</w:t>
      </w:r>
      <w:r>
        <w:rPr>
          <w:rFonts w:ascii="微软雅黑" w:hAnsi="微软雅黑" w:eastAsia="微软雅黑"/>
        </w:rPr>
        <w:t xml:space="preserve"> + </w:t>
      </w:r>
      <w:r>
        <w:rPr>
          <w:rFonts w:hint="eastAsia" w:ascii="微软雅黑" w:hAnsi="微软雅黑" w:eastAsia="微软雅黑"/>
        </w:rPr>
        <w:t>推论2）</w:t>
      </w:r>
    </w:p>
    <w:p w14:paraId="5314BF6A">
      <w:pPr>
        <w:pStyle w:val="3"/>
      </w:pPr>
      <w:r>
        <w:rPr>
          <w:rFonts w:hint="eastAsia" w:ascii="微软雅黑" w:hAnsi="微软雅黑" w:eastAsia="微软雅黑"/>
        </w:rPr>
        <w:t>海量分散</w:t>
      </w:r>
      <w:r>
        <w:rPr>
          <w:rFonts w:ascii="微软雅黑" w:hAnsi="微软雅黑" w:eastAsia="微软雅黑"/>
        </w:rPr>
        <w:t xml:space="preserve"> </w:t>
      </w:r>
      <m:oMath>
        <m:r>
          <m:rPr>
            <m:nor/>
            <m:sty m:val="p"/>
          </m:rPr>
          <w:rPr>
            <w:b w:val="0"/>
            <w:i w:val="0"/>
          </w:rPr>
          <m:t>trace</m:t>
        </m:r>
        <m:r>
          <m:rPr>
            <m:sty m:val="p"/>
          </m:rPr>
          <m:t>/</m:t>
        </m:r>
        <m:r>
          <m:rPr>
            <m:nor/>
            <m:sty m:val="p"/>
          </m:rPr>
          <m:t>HAT</m:t>
        </m:r>
      </m:oMath>
      <w:r>
        <w:rPr>
          <w:rFonts w:ascii="微软雅黑" w:hAnsi="微软雅黑" w:eastAsia="微软雅黑"/>
        </w:rPr>
        <w:t xml:space="preserve"> </w:t>
      </w:r>
      <w:r>
        <w:rPr>
          <w:rFonts w:hint="eastAsia" w:ascii="微软雅黑" w:hAnsi="微软雅黑" w:eastAsia="微软雅黑"/>
        </w:rPr>
        <w:t>聚合产生的超额涌现价值</w:t>
      </w:r>
      <w:r>
        <w:rPr>
          <w:rFonts w:ascii="微软雅黑" w:hAnsi="微软雅黑" w:eastAsia="微软雅黑"/>
        </w:rPr>
        <w:t xml:space="preserve"> </w:t>
      </w:r>
      <m:oMath>
        <m:r>
          <m:rPr>
            <m:sty m:val="p"/>
          </m:rPr>
          <m:t>Δ</m:t>
        </m:r>
        <m:sSub>
          <m:sSubPr/>
          <m:e>
            <m:r>
              <m:rPr/>
              <m:t>V</m:t>
            </m:r>
          </m:e>
          <m:sub>
            <m:r>
              <m:rPr>
                <m:nor/>
                <m:sty m:val="p"/>
              </m:rPr>
              <w:rPr>
                <w:b w:val="0"/>
                <w:i w:val="0"/>
              </w:rPr>
              <m:t>total</m:t>
            </m:r>
          </m:sub>
        </m:sSub>
      </m:oMath>
      <w:r>
        <w:rPr>
          <w:rFonts w:ascii="微软雅黑" w:hAnsi="微软雅黑" w:eastAsia="微软雅黑"/>
        </w:rPr>
        <w:t xml:space="preserve"> </w:t>
      </w:r>
      <w:r>
        <w:rPr>
          <w:rFonts w:hint="eastAsia" w:ascii="微软雅黑" w:hAnsi="微软雅黑" w:eastAsia="微软雅黑"/>
        </w:rPr>
        <w:t>不属于单一运营平台；需按照各主体贡献权重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ascii="微软雅黑" w:hAnsi="微软雅黑" w:eastAsia="微软雅黑"/>
        </w:rPr>
        <w:t xml:space="preserve"> </w:t>
      </w:r>
      <w:r>
        <w:rPr>
          <w:rFonts w:hint="eastAsia" w:ascii="微软雅黑" w:hAnsi="微软雅黑" w:eastAsia="微软雅黑"/>
        </w:rPr>
        <w:t>分层分配给供给方、加工方、底座厂商、运营方，实现权责收益匹配。</w:t>
      </w:r>
    </w:p>
    <w:p w14:paraId="025F2FF0">
      <w:pPr>
        <w:pStyle w:val="3"/>
      </w:pPr>
      <w:r>
        <w:rPr>
          <w:rFonts w:hint="eastAsia" w:ascii="微软雅黑" w:hAnsi="微软雅黑" w:eastAsia="微软雅黑"/>
          <w:b/>
          <w:bCs/>
        </w:rPr>
        <w:t>推论1.5.4</w:t>
      </w:r>
      <w:r>
        <w:rPr>
          <w:rFonts w:ascii="微软雅黑" w:hAnsi="微软雅黑" w:eastAsia="微软雅黑"/>
          <w:b/>
          <w:bCs/>
        </w:rPr>
        <w:t xml:space="preserve"> </w:t>
      </w:r>
      <w:r>
        <w:rPr>
          <w:rFonts w:hint="eastAsia" w:ascii="微软雅黑" w:hAnsi="微软雅黑" w:eastAsia="微软雅黑"/>
          <w:b/>
          <w:bCs/>
        </w:rPr>
        <w:t>幻觉内生难以根除推论</w:t>
      </w:r>
      <w:r>
        <w:rPr>
          <w:rFonts w:hint="eastAsia" w:ascii="微软雅黑" w:hAnsi="微软雅黑" w:eastAsia="微软雅黑"/>
        </w:rPr>
        <w:t>（锚点：定理1</w:t>
      </w:r>
      <w:r>
        <w:rPr>
          <w:rFonts w:ascii="微软雅黑" w:hAnsi="微软雅黑" w:eastAsia="微软雅黑"/>
        </w:rPr>
        <w:t xml:space="preserve"> + </w:t>
      </w:r>
      <w:r>
        <w:rPr>
          <w:rFonts w:hint="eastAsia" w:ascii="微软雅黑" w:hAnsi="微软雅黑" w:eastAsia="微软雅黑"/>
        </w:rPr>
        <w:t>定理3）</w:t>
      </w:r>
    </w:p>
    <w:p w14:paraId="6A2262F7">
      <w:pPr>
        <w:pStyle w:val="3"/>
      </w:pPr>
      <w:r>
        <w:rPr>
          <w:rFonts w:hint="eastAsia" w:ascii="微软雅黑" w:hAnsi="微软雅黑" w:eastAsia="微软雅黑"/>
        </w:rPr>
        <w:t>模型幻觉本质为输出内容无稳定可重复原生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采样对应。受采样样本有限性、结构化压缩信息损耗、自循环次生数据偏差叠加三重约束，幻觉难以完全消除，仅能通过统计阈值、仿生架构、人工复核多层管控降低风险规模。</w:t>
      </w:r>
    </w:p>
    <w:p w14:paraId="2245C28E">
      <w:pPr>
        <w:pStyle w:val="3"/>
      </w:pPr>
      <w:r>
        <w:rPr>
          <w:rFonts w:hint="eastAsia" w:ascii="微软雅黑" w:hAnsi="微软雅黑" w:eastAsia="微软雅黑"/>
          <w:b/>
          <w:bCs/>
        </w:rPr>
        <w:t>推论1.5.5</w:t>
      </w:r>
      <w:r>
        <w:rPr>
          <w:rFonts w:ascii="微软雅黑" w:hAnsi="微软雅黑" w:eastAsia="微软雅黑"/>
          <w:b/>
          <w:bCs/>
        </w:rPr>
        <w:t xml:space="preserve"> </w:t>
      </w:r>
      <w:r>
        <w:rPr>
          <w:rFonts w:hint="eastAsia" w:ascii="微软雅黑" w:hAnsi="微软雅黑" w:eastAsia="微软雅黑"/>
          <w:b/>
          <w:bCs/>
        </w:rPr>
        <w:t>3+4仿生架构成本最优推论</w:t>
      </w:r>
      <w:r>
        <w:rPr>
          <w:rFonts w:hint="eastAsia" w:ascii="微软雅黑" w:hAnsi="微软雅黑" w:eastAsia="微软雅黑"/>
        </w:rPr>
        <w:t>（锚点：定理2）</w:t>
      </w:r>
    </w:p>
    <w:p w14:paraId="32EB4440">
      <w:pPr>
        <w:pStyle w:val="3"/>
      </w:pPr>
      <w:r>
        <w:rPr>
          <w:rFonts w:hint="eastAsia" w:ascii="微软雅黑" w:hAnsi="微软雅黑" w:eastAsia="微软雅黑"/>
        </w:rPr>
        <w:t>三层中枢分层算力匹配大脑注意力生理分层特性：低成本脑干承载海量基础预处理，高价灰质单元集中处理高阶抽象任务。架构存在全局算力成本均衡点，全链路单位</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加工成本低于无分层统一算力架构。</w:t>
      </w:r>
    </w:p>
    <w:p w14:paraId="10BEA5C8">
      <w:pPr>
        <w:pStyle w:val="3"/>
      </w:pPr>
      <w:r>
        <w:rPr>
          <w:rFonts w:hint="eastAsia" w:ascii="微软雅黑" w:hAnsi="微软雅黑" w:eastAsia="微软雅黑"/>
          <w:b/>
          <w:bCs/>
        </w:rPr>
        <w:t>推论1.5.6</w:t>
      </w:r>
      <w:r>
        <w:rPr>
          <w:rFonts w:ascii="微软雅黑" w:hAnsi="微软雅黑" w:eastAsia="微软雅黑"/>
          <w:b/>
          <w:bCs/>
        </w:rPr>
        <w:t xml:space="preserve"> </w:t>
      </w:r>
      <w:r>
        <w:rPr>
          <w:rFonts w:hint="eastAsia" w:ascii="微软雅黑" w:hAnsi="微软雅黑" w:eastAsia="微软雅黑"/>
          <w:b/>
          <w:bCs/>
        </w:rPr>
        <w:t>自循环数据约束推论</w:t>
      </w:r>
      <w:r>
        <w:rPr>
          <w:rFonts w:hint="eastAsia" w:ascii="微软雅黑" w:hAnsi="微软雅黑" w:eastAsia="微软雅黑"/>
        </w:rPr>
        <w:t>（锚点：定理1</w:t>
      </w:r>
      <w:r>
        <w:rPr>
          <w:rFonts w:ascii="微软雅黑" w:hAnsi="微软雅黑" w:eastAsia="微软雅黑"/>
        </w:rPr>
        <w:t xml:space="preserve"> + </w:t>
      </w:r>
      <w:r>
        <w:rPr>
          <w:rFonts w:hint="eastAsia" w:ascii="微软雅黑" w:hAnsi="微软雅黑" w:eastAsia="微软雅黑"/>
        </w:rPr>
        <w:t>定义1.1.4）</w:t>
      </w:r>
    </w:p>
    <w:p w14:paraId="42B35156">
      <w:pPr>
        <w:pStyle w:val="3"/>
      </w:pPr>
      <w:r>
        <w:rPr>
          <w:rFonts w:hint="eastAsia" w:ascii="微软雅黑" w:hAnsi="微软雅黑" w:eastAsia="微软雅黑"/>
        </w:rPr>
        <w:t>自循环次生数据偏差系数</w:t>
      </w:r>
      <w:r>
        <w:rPr>
          <w:rFonts w:ascii="微软雅黑" w:hAnsi="微软雅黑" w:eastAsia="微软雅黑"/>
        </w:rPr>
        <w:t xml:space="preserve"> </w:t>
      </w:r>
      <m:oMath>
        <m:sSub>
          <m:sSubPr/>
          <m:e>
            <m:r>
              <m:rPr/>
              <m:t>b</m:t>
            </m:r>
          </m:e>
          <m:sub>
            <m:r>
              <m:rPr>
                <m:sty m:val="p"/>
              </m:rPr>
              <m:t>{</m:t>
            </m:r>
            <m:r>
              <m:rPr/>
              <m:t>s</m:t>
            </m:r>
            <m:r>
              <m:rPr>
                <m:sty m:val="p"/>
              </m:rPr>
              <m:t>,</m:t>
            </m:r>
            <m:r>
              <m:rPr>
                <m:nor/>
                <m:sty m:val="p"/>
              </m:rPr>
              <m:t>loop</m:t>
            </m:r>
            <m:r>
              <m:rPr>
                <m:sty m:val="p"/>
              </m:rPr>
              <m:t>}</m:t>
            </m:r>
          </m:sub>
        </m:sSub>
      </m:oMath>
      <w:r>
        <w:rPr>
          <w:rFonts w:ascii="微软雅黑" w:hAnsi="微软雅黑" w:eastAsia="微软雅黑"/>
        </w:rPr>
        <w:t xml:space="preserve"> </w:t>
      </w:r>
      <w:r>
        <w:rPr>
          <w:rFonts w:hint="eastAsia" w:ascii="微软雅黑" w:hAnsi="微软雅黑" w:eastAsia="微软雅黑"/>
        </w:rPr>
        <w:t>通常高于原生素材偏差系数</w:t>
      </w:r>
      <w:r>
        <w:rPr>
          <w:rFonts w:ascii="微软雅黑" w:hAnsi="微软雅黑" w:eastAsia="微软雅黑"/>
        </w:rPr>
        <w:t xml:space="preserve"> </w:t>
      </w:r>
      <m:oMath>
        <m:sSub>
          <m:sSubPr/>
          <m:e>
            <m:r>
              <m:rPr/>
              <m:t>b</m:t>
            </m:r>
          </m:e>
          <m:sub>
            <m:r>
              <m:rPr>
                <m:sty m:val="p"/>
              </m:rPr>
              <m:t>{</m:t>
            </m:r>
            <m:r>
              <m:rPr/>
              <m:t>s</m:t>
            </m:r>
            <m:r>
              <m:rPr>
                <m:sty m:val="p"/>
              </m:rPr>
              <m:t>,</m:t>
            </m:r>
            <m:r>
              <m:rPr>
                <m:nor/>
                <m:sty m:val="p"/>
              </m:rPr>
              <m:t>raw</m:t>
            </m:r>
            <m:r>
              <m:rPr>
                <m:sty m:val="p"/>
              </m:rPr>
              <m:t>}</m:t>
            </m:r>
          </m:sub>
        </m:sSub>
      </m:oMath>
      <w:r>
        <w:rPr>
          <w:rFonts w:hint="eastAsia" w:ascii="微软雅黑" w:hAnsi="微软雅黑" w:eastAsia="微软雅黑"/>
        </w:rPr>
        <w:t>。训练数据集需设置原生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最低基底占比</w:t>
      </w:r>
      <w:r>
        <w:rPr>
          <w:rFonts w:ascii="微软雅黑" w:hAnsi="微软雅黑" w:eastAsia="微软雅黑"/>
        </w:rPr>
        <w:t xml:space="preserve"> </w:t>
      </w:r>
      <m:oMath>
        <m:sSub>
          <m:sSubPr/>
          <m:e>
            <m:r>
              <m:rPr/>
              <m:t>r</m:t>
            </m:r>
          </m:e>
          <m:sub>
            <m:r>
              <m:rPr>
                <m:nor/>
                <m:sty m:val="p"/>
              </m:rPr>
              <w:rPr>
                <w:b w:val="0"/>
                <w:i w:val="0"/>
              </w:rPr>
              <m:t>min</m:t>
            </m:r>
          </m:sub>
        </m:sSub>
      </m:oMath>
      <w:r>
        <w:rPr>
          <w:rFonts w:hint="eastAsia" w:ascii="微软雅黑" w:hAnsi="微软雅黑" w:eastAsia="微软雅黑"/>
        </w:rPr>
        <w:t>，抑制偏差持续迭代放大。</w:t>
      </w:r>
    </w:p>
    <w:p w14:paraId="2E33178D">
      <w:pPr>
        <w:pStyle w:val="3"/>
      </w:pPr>
      <w:r>
        <w:rPr>
          <w:rFonts w:hint="eastAsia" w:ascii="微软雅黑" w:hAnsi="微软雅黑" w:eastAsia="微软雅黑"/>
          <w:b/>
          <w:bCs/>
        </w:rPr>
        <w:t>推论1.5.7</w:t>
      </w:r>
      <w:r>
        <w:rPr>
          <w:rFonts w:ascii="微软雅黑" w:hAnsi="微软雅黑" w:eastAsia="微软雅黑"/>
          <w:b/>
          <w:bCs/>
        </w:rPr>
        <w:t xml:space="preserve"> </w:t>
      </w:r>
      <w:r>
        <w:rPr>
          <w:rFonts w:hint="eastAsia" w:ascii="微软雅黑" w:hAnsi="微软雅黑" w:eastAsia="微软雅黑"/>
          <w:b/>
          <w:bCs/>
        </w:rPr>
        <w:t>多模态自循环裂变推论</w:t>
      </w:r>
      <w:r>
        <w:rPr>
          <w:rFonts w:hint="eastAsia" w:ascii="微软雅黑" w:hAnsi="微软雅黑" w:eastAsia="微软雅黑"/>
        </w:rPr>
        <w:t>（锚点：定义1.3.1</w:t>
      </w:r>
      <w:r>
        <w:rPr>
          <w:rFonts w:ascii="微软雅黑" w:hAnsi="微软雅黑" w:eastAsia="微软雅黑"/>
        </w:rPr>
        <w:t xml:space="preserve"> + 1.3.2 + </w:t>
      </w:r>
      <w:r>
        <w:rPr>
          <w:rFonts w:hint="eastAsia" w:ascii="微软雅黑" w:hAnsi="微软雅黑" w:eastAsia="微软雅黑"/>
        </w:rPr>
        <w:t>1.3.3）</w:t>
      </w:r>
    </w:p>
    <w:p w14:paraId="1DF63D88">
      <w:pPr>
        <w:pStyle w:val="3"/>
      </w:pPr>
      <w:r>
        <w:rPr>
          <w:rFonts w:hint="eastAsia" w:ascii="微软雅黑" w:hAnsi="微软雅黑" w:eastAsia="微软雅黑"/>
        </w:rPr>
        <w:t>多模态拓宽采样端的</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捕获面，自循环裂变驱动加工端的正反馈增殖，两者耦合形成”更广输入面→更强能力→更多产出→更大数据池”的复合正反馈闭环。多模态自循环裂变是TAF体系下大模型数据飞轮的核心机制。同步受推论1.5.6约束——循环中需维持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最低占比</w:t>
      </w:r>
      <w:r>
        <w:rPr>
          <w:rFonts w:ascii="微软雅黑" w:hAnsi="微软雅黑" w:eastAsia="微软雅黑"/>
        </w:rPr>
        <w:t xml:space="preserve"> </w:t>
      </w:r>
      <m:oMath>
        <m:sSub>
          <m:sSubPr/>
          <m:e>
            <m:r>
              <m:rPr/>
              <m:t>r</m:t>
            </m:r>
          </m:e>
          <m:sub>
            <m:r>
              <m:rPr>
                <m:nor/>
                <m:sty m:val="p"/>
              </m:rPr>
              <w:rPr>
                <w:b w:val="0"/>
                <w:i w:val="0"/>
              </w:rPr>
              <m:t>min</m:t>
            </m:r>
          </m:sub>
        </m:sSub>
      </m:oMath>
      <w:r>
        <w:rPr>
          <w:rFonts w:ascii="微软雅黑" w:hAnsi="微软雅黑" w:eastAsia="微软雅黑"/>
        </w:rPr>
        <w:t>。</w:t>
      </w:r>
    </w:p>
    <w:p w14:paraId="76C1C1CA">
      <w:pPr>
        <w:pStyle w:val="3"/>
      </w:pPr>
      <w:r>
        <w:rPr>
          <w:rFonts w:hint="eastAsia" w:ascii="微软雅黑" w:hAnsi="微软雅黑" w:eastAsia="微软雅黑"/>
          <w:b/>
          <w:bCs/>
        </w:rPr>
        <w:t>推论1.5.8</w:t>
      </w:r>
      <w:r>
        <w:rPr>
          <w:rFonts w:ascii="微软雅黑" w:hAnsi="微软雅黑" w:eastAsia="微软雅黑"/>
          <w:b/>
          <w:bCs/>
        </w:rPr>
        <w:t xml:space="preserve"> </w:t>
      </w:r>
      <w:r>
        <w:rPr>
          <w:rFonts w:hint="eastAsia" w:ascii="微软雅黑" w:hAnsi="微软雅黑" w:eastAsia="微软雅黑"/>
          <w:b/>
          <w:bCs/>
        </w:rPr>
        <w:t>可行解搜索空间拓宽推论</w:t>
      </w:r>
      <w:r>
        <w:rPr>
          <w:rFonts w:hint="eastAsia" w:ascii="微软雅黑" w:hAnsi="微软雅黑" w:eastAsia="微软雅黑"/>
        </w:rPr>
        <w:t>（锚点：定义1.3.3</w:t>
      </w:r>
      <w:r>
        <w:rPr>
          <w:rFonts w:ascii="微软雅黑" w:hAnsi="微软雅黑" w:eastAsia="微软雅黑"/>
        </w:rPr>
        <w:t xml:space="preserve"> + </w:t>
      </w:r>
      <w:r>
        <w:rPr>
          <w:rFonts w:hint="eastAsia" w:ascii="微软雅黑" w:hAnsi="微软雅黑" w:eastAsia="微软雅黑"/>
        </w:rPr>
        <w:t>定义1.2.1</w:t>
      </w:r>
      <w:r>
        <w:rPr>
          <w:rFonts w:ascii="微软雅黑" w:hAnsi="微软雅黑" w:eastAsia="微软雅黑"/>
        </w:rPr>
        <w:t xml:space="preserve"> + </w:t>
      </w:r>
      <w:r>
        <w:rPr>
          <w:rFonts w:hint="eastAsia" w:ascii="微软雅黑" w:hAnsi="微软雅黑" w:eastAsia="微软雅黑"/>
        </w:rPr>
        <w:t>2.2.2仿生睡眠REM重组</w:t>
      </w:r>
      <w:r>
        <w:rPr>
          <w:rFonts w:ascii="微软雅黑" w:hAnsi="微软雅黑" w:eastAsia="微软雅黑"/>
        </w:rPr>
        <w:t xml:space="preserve"> + </w:t>
      </w:r>
      <w:r>
        <w:rPr>
          <w:rFonts w:hint="eastAsia" w:ascii="微软雅黑" w:hAnsi="微软雅黑" w:eastAsia="微软雅黑"/>
        </w:rPr>
        <w:t>推论1.5.7</w:t>
      </w:r>
      <w:r>
        <w:rPr>
          <w:rFonts w:ascii="微软雅黑" w:hAnsi="微软雅黑" w:eastAsia="微软雅黑"/>
        </w:rPr>
        <w:t xml:space="preserve"> + </w:t>
      </w:r>
      <w:r>
        <w:rPr>
          <w:rFonts w:hint="eastAsia" w:ascii="微软雅黑" w:hAnsi="微软雅黑" w:eastAsia="微软雅黑"/>
        </w:rPr>
        <w:t>2.4.4）</w:t>
      </w:r>
    </w:p>
    <w:p w14:paraId="30D5BD30">
      <w:pPr>
        <w:pStyle w:val="3"/>
      </w:pPr>
      <w:r>
        <w:rPr>
          <w:rFonts w:hint="eastAsia" w:ascii="微软雅黑" w:hAnsi="微软雅黑" w:eastAsia="微软雅黑"/>
        </w:rPr>
        <w:t>多模态自循环裂变（1.3.3）、三维动态乘积效应（1.2.1</w:t>
      </w:r>
      <w:r>
        <w:rPr>
          <w:rFonts w:ascii="微软雅黑" w:hAnsi="微软雅黑" w:eastAsia="微软雅黑"/>
        </w:rPr>
        <w:t xml:space="preserve"> + </w:t>
      </w:r>
      <w:r>
        <w:rPr>
          <w:rFonts w:hint="eastAsia" w:ascii="微软雅黑" w:hAnsi="微软雅黑" w:eastAsia="微软雅黑"/>
        </w:rPr>
        <w:t>2.4.4）、仿生睡眠二次涌现（2.2.2）三者叠加，改变的不只是工程优化的效率参数，而是可行解搜索空间本身的边界。三机制分别作用于工程经济模型的不同维度：自循环裂变将训练数据从线性消耗品转为可再生资源（受</w:t>
      </w:r>
      <w:r>
        <w:rPr>
          <w:rFonts w:ascii="微软雅黑" w:hAnsi="微软雅黑" w:eastAsia="微软雅黑"/>
        </w:rPr>
        <w:t xml:space="preserve"> </w:t>
      </w:r>
      <m:oMath>
        <m:sSub>
          <m:sSubPr/>
          <m:e>
            <m:r>
              <m:rPr/>
              <m:t>r</m:t>
            </m:r>
          </m:e>
          <m:sub>
            <m:r>
              <m:rPr>
                <m:nor/>
                <m:sty m:val="p"/>
              </m:rPr>
              <w:rPr>
                <w:b w:val="0"/>
                <w:i w:val="0"/>
              </w:rPr>
              <m:t>min</m:t>
            </m:r>
          </m:sub>
        </m:sSub>
      </m:oMath>
      <w:r>
        <w:rPr>
          <w:rFonts w:ascii="微软雅黑" w:hAnsi="微软雅黑" w:eastAsia="微软雅黑"/>
        </w:rPr>
        <w:t xml:space="preserve"> </w:t>
      </w:r>
      <w:r>
        <w:rPr>
          <w:rFonts w:hint="eastAsia" w:ascii="微软雅黑" w:hAnsi="微软雅黑" w:eastAsia="微软雅黑"/>
        </w:rPr>
        <w:t>约束），三维乘积效应将试错成本与周期压降至可承受阈值以下，二次涌现将创新发现过程从人工线性试错转为系统离线并行遍历。三者叠加后，原有工程经济模型中”高成本—长周期—单次押注”的约束被系统性松解，此前因试错代价过高而不敢探索的非主流技术路线进入可尝试区域。此效应不是量变（更快或更省），而是质变——可行解的搜索空间本身被拓宽。</w:t>
      </w:r>
    </w:p>
    <w:p w14:paraId="2AC44175">
      <w:pPr>
        <w:pStyle w:val="3"/>
      </w:pPr>
      <w:r>
        <w:rPr>
          <w:rFonts w:hint="eastAsia" w:ascii="微软雅黑" w:hAnsi="微软雅黑" w:eastAsia="微软雅黑"/>
          <w:b/>
          <w:bCs/>
        </w:rPr>
        <w:t>范围限定</w:t>
      </w:r>
      <w:r>
        <w:rPr>
          <w:rFonts w:hint="eastAsia" w:ascii="微软雅黑" w:hAnsi="微软雅黑" w:eastAsia="微软雅黑"/>
        </w:rPr>
        <w:t>：本推论探讨的是</w:t>
      </w:r>
      <w:r>
        <w:rPr>
          <w:rFonts w:hint="eastAsia" w:ascii="微软雅黑" w:hAnsi="微软雅黑" w:eastAsia="微软雅黑"/>
          <w:b/>
          <w:bCs/>
        </w:rPr>
        <w:t>工程经济模型</w:t>
      </w:r>
      <w:r>
        <w:rPr>
          <w:rFonts w:hint="eastAsia" w:ascii="微软雅黑" w:hAnsi="微软雅黑" w:eastAsia="微软雅黑"/>
        </w:rPr>
        <w:t>的搜索空间拓宽——什么技术路线在成本上变得可承受，而非算法理论上的搜索空间（NP-hard问题的解空间未变）。三机制改变的是”哪些路线值得试”的工程决策边界，不改变理论上的所有可能路线集合。搜索空间拓宽的收敛上界问题见命题O-6。</w:t>
      </w:r>
    </w:p>
    <w:p w14:paraId="03EA1523">
      <w:pPr>
        <w:pStyle w:val="3"/>
      </w:pPr>
      <w:r>
        <w:rPr>
          <w:rFonts w:hint="eastAsia" w:ascii="微软雅黑" w:hAnsi="微软雅黑" w:eastAsia="微软雅黑"/>
          <w:b/>
          <w:bCs/>
        </w:rPr>
        <w:t>推论1.5.9</w:t>
      </w:r>
      <w:r>
        <w:rPr>
          <w:rFonts w:ascii="微软雅黑" w:hAnsi="微软雅黑" w:eastAsia="微软雅黑"/>
          <w:b/>
          <w:bCs/>
        </w:rPr>
        <w:t xml:space="preserve"> </w:t>
      </w:r>
      <w:r>
        <w:rPr>
          <w:rFonts w:hint="eastAsia" w:ascii="微软雅黑" w:hAnsi="微软雅黑" w:eastAsia="微软雅黑"/>
          <w:b/>
          <w:bCs/>
        </w:rPr>
        <w:t>Block耗尽与数据飞轮减速推论</w:t>
      </w:r>
      <w:r>
        <w:rPr>
          <w:rFonts w:hint="eastAsia" w:ascii="微软雅黑" w:hAnsi="微软雅黑" w:eastAsia="微软雅黑"/>
        </w:rPr>
        <w:t>（锚点：推论8</w:t>
      </w:r>
      <w:r>
        <w:rPr>
          <w:rFonts w:ascii="微软雅黑" w:hAnsi="微软雅黑" w:eastAsia="微软雅黑"/>
        </w:rPr>
        <w:t xml:space="preserve"> + </w:t>
      </w:r>
      <w:r>
        <w:rPr>
          <w:rFonts w:hint="eastAsia" w:ascii="微软雅黑" w:hAnsi="微软雅黑" w:eastAsia="微软雅黑"/>
        </w:rPr>
        <w:t>定义1.3.3</w:t>
      </w:r>
      <w:r>
        <w:rPr>
          <w:rFonts w:ascii="微软雅黑" w:hAnsi="微软雅黑" w:eastAsia="微软雅黑"/>
        </w:rPr>
        <w:t xml:space="preserve"> + </w:t>
      </w:r>
      <w:r>
        <w:rPr>
          <w:rFonts w:hint="eastAsia" w:ascii="微软雅黑" w:hAnsi="微软雅黑" w:eastAsia="微软雅黑"/>
        </w:rPr>
        <w:t>推论1.5.7）</w:t>
      </w:r>
    </w:p>
    <w:p w14:paraId="30F0C6A9">
      <w:pPr>
        <w:pStyle w:val="3"/>
      </w:pPr>
      <w:r>
        <w:rPr>
          <w:rFonts w:hint="eastAsia" w:ascii="微软雅黑" w:hAnsi="微软雅黑" w:eastAsia="微软雅黑"/>
        </w:rPr>
        <w:t>多模态自循环裂变（1.3.3）驱动数据飞轮持续加速，但推论8（Block发现率递减定理）为飞轮设定了内在减速机制——当某场域的block趋于挖尽（</w:t>
      </w:r>
      <m:oMath>
        <m:sSub>
          <m:sSubPr/>
          <m:e>
            <m:r>
              <m:rPr/>
              <m:t>B</m:t>
            </m:r>
          </m:e>
          <m:sub>
            <m:r>
              <m:rPr/>
              <m:t>found</m:t>
            </m:r>
          </m:sub>
        </m:sSub>
        <m:r>
          <m:rPr>
            <m:sty m:val="p"/>
          </m:rPr>
          <m:t>→</m:t>
        </m:r>
        <m:sSub>
          <m:sSubPr/>
          <m:e>
            <m:r>
              <m:rPr/>
              <m:t>B</m:t>
            </m:r>
          </m:e>
          <m:sub>
            <m:r>
              <m:rPr/>
              <m:t>max</m:t>
            </m:r>
          </m:sub>
        </m:sSub>
      </m:oMath>
      <w:r>
        <w:rPr>
          <w:rFonts w:hint="eastAsia" w:ascii="微软雅黑" w:hAnsi="微软雅黑" w:eastAsia="微软雅黑"/>
        </w:rPr>
        <w:t>），自循环生成的新数据只能强化既有block的统计权重，不产生新block，涌现增益边际递减。此推论修正了推论1.5.7的乐观预设——数据飞轮不是无限加速的，其减速拐点由场域block容量</w:t>
      </w:r>
      <w:r>
        <w:rPr>
          <w:rFonts w:ascii="微软雅黑" w:hAnsi="微软雅黑" w:eastAsia="微软雅黑"/>
        </w:rPr>
        <w:t xml:space="preserve"> </w:t>
      </w:r>
      <m:oMath>
        <m:sSub>
          <m:sSubPr/>
          <m:e>
            <m:r>
              <m:rPr/>
              <m:t>B</m:t>
            </m:r>
          </m:e>
          <m:sub>
            <m:r>
              <m:rPr/>
              <m:t>max</m:t>
            </m:r>
          </m:sub>
        </m:sSub>
      </m:oMath>
      <w:r>
        <w:rPr>
          <w:rFonts w:ascii="微软雅黑" w:hAnsi="微软雅黑" w:eastAsia="微软雅黑"/>
        </w:rPr>
        <w:t xml:space="preserve"> </w:t>
      </w:r>
      <w:r>
        <w:rPr>
          <w:rFonts w:hint="eastAsia" w:ascii="微软雅黑" w:hAnsi="微软雅黑" w:eastAsia="微软雅黑"/>
        </w:rPr>
        <w:t>决定。突破减速拐点的路径：①迁移至新场域重置</w:t>
      </w:r>
      <w:r>
        <w:rPr>
          <w:rFonts w:ascii="微软雅黑" w:hAnsi="微软雅黑" w:eastAsia="微软雅黑"/>
        </w:rPr>
        <w:t xml:space="preserve"> </w:t>
      </w:r>
      <m:oMath>
        <m:sSub>
          <m:sSubPr/>
          <m:e>
            <m:r>
              <m:rPr/>
              <m:t>κ</m:t>
            </m:r>
          </m:e>
          <m:sub>
            <m:r>
              <m:rPr/>
              <m:t>block</m:t>
            </m:r>
          </m:sub>
        </m:sSub>
      </m:oMath>
      <w:r>
        <w:rPr>
          <w:rFonts w:hint="eastAsia" w:ascii="微软雅黑" w:hAnsi="微软雅黑" w:eastAsia="微软雅黑"/>
        </w:rPr>
        <w:t>（对应KB迁移）；②提升采样手段</w:t>
      </w:r>
      <w:r>
        <w:rPr>
          <w:rFonts w:ascii="微软雅黑" w:hAnsi="微软雅黑" w:eastAsia="微软雅黑"/>
        </w:rPr>
        <w:t xml:space="preserve"> </w:t>
      </w:r>
      <m:oMath>
        <m:r>
          <m:rPr/>
          <m:t>M</m:t>
        </m:r>
      </m:oMath>
      <w:r>
        <w:rPr>
          <w:rFonts w:ascii="微软雅黑" w:hAnsi="微软雅黑" w:eastAsia="微软雅黑"/>
        </w:rPr>
        <w:t xml:space="preserve"> </w:t>
      </w:r>
      <w:r>
        <w:rPr>
          <w:rFonts w:hint="eastAsia" w:ascii="微软雅黑" w:hAnsi="微软雅黑" w:eastAsia="微软雅黑"/>
        </w:rPr>
        <w:t>的精度，发现原手段无法收敛的新路径；③多模态拓宽</w:t>
      </w:r>
      <w:r>
        <w:rPr>
          <w:rFonts w:ascii="微软雅黑" w:hAnsi="微软雅黑" w:eastAsia="微软雅黑"/>
        </w:rPr>
        <w:t xml:space="preserve"> </w:t>
      </w:r>
      <m:oMath>
        <m:sSub>
          <m:sSubPr/>
          <m:e>
            <m:r>
              <m:rPr/>
              <m:t>T</m:t>
            </m:r>
          </m:e>
          <m:sub>
            <m:r>
              <m:rPr/>
              <m:t>sub</m:t>
            </m:r>
          </m:sub>
        </m:sSub>
      </m:oMath>
      <w:r>
        <w:rPr>
          <w:rFonts w:ascii="微软雅黑" w:hAnsi="微软雅黑" w:eastAsia="微软雅黑"/>
        </w:rPr>
        <w:t xml:space="preserve"> </w:t>
      </w:r>
      <w:r>
        <w:rPr>
          <w:rFonts w:hint="eastAsia" w:ascii="微软雅黑" w:hAnsi="微软雅黑" w:eastAsia="微软雅黑"/>
        </w:rPr>
        <w:t>覆盖面，增加可挖掘路径总量。</w:t>
      </w:r>
    </w:p>
    <w:p w14:paraId="70D826C1">
      <w:pPr>
        <w:pStyle w:val="3"/>
      </w:pPr>
      <w:r>
        <w:rPr>
          <w:rFonts w:hint="eastAsia" w:ascii="微软雅黑" w:hAnsi="微软雅黑" w:eastAsia="微软雅黑"/>
          <w:b/>
          <w:bCs/>
        </w:rPr>
        <w:t>自循环数据与收敛路径的互锁律</w:t>
      </w:r>
      <w:r>
        <w:rPr>
          <w:rFonts w:hint="eastAsia" w:ascii="微软雅黑" w:hAnsi="微软雅黑" w:eastAsia="微软雅黑"/>
        </w:rPr>
        <w:t>（锚点：推论1.5.9</w:t>
      </w:r>
      <w:r>
        <w:rPr>
          <w:rFonts w:ascii="微软雅黑" w:hAnsi="微软雅黑" w:eastAsia="微软雅黑"/>
        </w:rPr>
        <w:t xml:space="preserve"> + </w:t>
      </w:r>
      <w:r>
        <w:rPr>
          <w:rFonts w:hint="eastAsia" w:ascii="微软雅黑" w:hAnsi="微软雅黑" w:eastAsia="微软雅黑"/>
        </w:rPr>
        <w:t>推论8</w:t>
      </w:r>
      <w:r>
        <w:rPr>
          <w:rFonts w:ascii="微软雅黑" w:hAnsi="微软雅黑" w:eastAsia="微软雅黑"/>
        </w:rPr>
        <w:t xml:space="preserve"> + </w:t>
      </w:r>
      <w:r>
        <w:rPr>
          <w:rFonts w:hint="eastAsia" w:ascii="微软雅黑" w:hAnsi="微软雅黑" w:eastAsia="微软雅黑"/>
        </w:rPr>
        <w:t>2.4.9环境噪声消耗性）：当</w:t>
      </w:r>
      <w:r>
        <w:rPr>
          <w:rFonts w:ascii="微软雅黑" w:hAnsi="微软雅黑" w:eastAsia="微软雅黑"/>
        </w:rPr>
        <w:t xml:space="preserve"> </w:t>
      </w:r>
      <m:oMath>
        <m:sSub>
          <m:sSubPr/>
          <m:e>
            <m:r>
              <m:rPr/>
              <m:t>κ</m:t>
            </m:r>
          </m:e>
          <m:sub>
            <m:r>
              <m:rPr/>
              <m:t>block</m:t>
            </m:r>
          </m:sub>
        </m:sSub>
        <m:r>
          <m:rPr>
            <m:sty m:val="p"/>
          </m:rPr>
          <m:t>→</m:t>
        </m:r>
        <m:r>
          <m:rPr/>
          <m:t>0</m:t>
        </m:r>
      </m:oMath>
      <w:r>
        <w:rPr>
          <w:rFonts w:ascii="微软雅黑" w:hAnsi="微软雅黑" w:eastAsia="微软雅黑"/>
        </w:rPr>
        <w:t xml:space="preserve"> </w:t>
      </w:r>
      <w:r>
        <w:rPr>
          <w:rFonts w:hint="eastAsia" w:ascii="微软雅黑" w:hAnsi="微软雅黑" w:eastAsia="微软雅黑"/>
        </w:rPr>
        <w:t>时，自循环裂变产生的次生数据不再产生新block，而是转化为”路径噪声”——推高环境噪声功率</w:t>
      </w:r>
      <w:r>
        <w:rPr>
          <w:rFonts w:ascii="微软雅黑" w:hAnsi="微软雅黑" w:eastAsia="微软雅黑"/>
        </w:rPr>
        <w:t xml:space="preserve"> </w:t>
      </w:r>
      <m:oMath>
        <m:r>
          <m:rPr/>
          <m:t>N</m:t>
        </m:r>
        <m:r>
          <m:rPr>
            <m:sty m:val="p"/>
          </m:rPr>
          <m:t>(</m:t>
        </m:r>
        <m:r>
          <m:rPr/>
          <m:t>t</m:t>
        </m:r>
        <m:r>
          <m:rPr>
            <m:sty m:val="p"/>
          </m:rPr>
          <m:t>)</m:t>
        </m:r>
      </m:oMath>
      <w:r>
        <w:rPr>
          <w:rFonts w:hint="eastAsia" w:ascii="微软雅黑" w:hAnsi="微软雅黑" w:eastAsia="微软雅黑"/>
        </w:rPr>
        <w:t>，进而通过</w:t>
      </w:r>
      <w:r>
        <w:rPr>
          <w:rFonts w:ascii="微软雅黑" w:hAnsi="微软雅黑" w:eastAsia="微软雅黑"/>
        </w:rPr>
        <w:t xml:space="preserve"> 2.4.9 </w:t>
      </w:r>
      <w:r>
        <w:rPr>
          <w:rFonts w:hint="eastAsia" w:ascii="微软雅黑" w:hAnsi="微软雅黑" w:eastAsia="微软雅黑"/>
        </w:rPr>
        <w:t>的环境噪声消耗动力学（</w:t>
      </w:r>
      <m:oMath>
        <m:r>
          <m:rPr/>
          <m:t>d</m:t>
        </m:r>
        <m:sSub>
          <m:sSubPr/>
          <m:e>
            <m:r>
              <m:rPr/>
              <m:t>B</m:t>
            </m:r>
          </m:e>
          <m:sub>
            <m:r>
              <m:rPr/>
              <m:t>consumed</m:t>
            </m:r>
          </m:sub>
        </m:sSub>
        <m:r>
          <m:rPr>
            <m:sty m:val="p"/>
          </m:rPr>
          <m:t>/</m:t>
        </m:r>
        <m:r>
          <m:rPr/>
          <m:t>dt</m:t>
        </m:r>
        <m:r>
          <m:rPr>
            <m:sty m:val="p"/>
          </m:rPr>
          <m:t>=</m:t>
        </m:r>
        <m:r>
          <m:rPr/>
          <m:t>β</m:t>
        </m:r>
        <m:r>
          <m:rPr>
            <m:sty m:val="p"/>
          </m:rPr>
          <m:t>⋅</m:t>
        </m:r>
        <m:r>
          <m:rPr/>
          <m:t>N</m:t>
        </m:r>
        <m:r>
          <m:rPr>
            <m:sty m:val="p"/>
          </m:rPr>
          <m:t>(</m:t>
        </m:r>
        <m:r>
          <m:rPr/>
          <m:t>t</m:t>
        </m:r>
        <m:r>
          <m:rPr>
            <m:sty m:val="p"/>
          </m:rPr>
          <m:t>)⋅(</m:t>
        </m:r>
        <m:r>
          <m:rPr/>
          <m:t>1</m:t>
        </m:r>
        <m:r>
          <m:rPr>
            <m:sty m:val="p"/>
          </m:rPr>
          <m:t>−</m:t>
        </m:r>
        <m:sSub>
          <m:sSubPr/>
          <m:e>
            <m:r>
              <m:rPr/>
              <m:t>η</m:t>
            </m:r>
          </m:e>
          <m:sub>
            <m:r>
              <m:rPr/>
              <m:t>auto</m:t>
            </m:r>
          </m:sub>
        </m:sSub>
        <m:r>
          <m:rPr>
            <m:sty m:val="p"/>
          </m:rPr>
          <m:t>)</m:t>
        </m:r>
      </m:oMath>
      <w:r>
        <w:rPr>
          <w:rFonts w:hint="eastAsia" w:ascii="微软雅黑" w:hAnsi="微软雅黑" w:eastAsia="微软雅黑"/>
        </w:rPr>
        <w:t>）消耗预算。此时强制灌入自循环数据不仅无益，反而因拉高</w:t>
      </w:r>
      <w:r>
        <w:rPr>
          <w:rFonts w:ascii="微软雅黑" w:hAnsi="微软雅黑" w:eastAsia="微软雅黑"/>
        </w:rPr>
        <w:t xml:space="preserve"> </w:t>
      </w:r>
      <m:oMath>
        <m:r>
          <m:rPr/>
          <m:t>N</m:t>
        </m:r>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消耗校验/复核预算，加速模型退化。此律为行业”合成数据诅咒”提供理论解释：合成数据仅在Block未挖尽时有效（补充新路径样本），挖尽后继续灌入只会加重环境噪声。工程对策：当</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低于阈值时，自循环管线应切换为样本重加权（强化既有block的统计权重）而非盲目扩容，或迁移至新场域。</w:t>
      </w:r>
    </w:p>
    <w:p w14:paraId="038FB641">
      <w:pPr>
        <w:pStyle w:val="3"/>
      </w:pPr>
      <w:r>
        <w:rPr>
          <w:rFonts w:hint="eastAsia" w:ascii="微软雅黑" w:hAnsi="微软雅黑" w:eastAsia="微软雅黑"/>
          <w:b/>
          <w:bCs/>
        </w:rPr>
        <w:t>多模态拓宽的工程成本约束</w:t>
      </w:r>
      <w:r>
        <w:rPr>
          <w:rFonts w:hint="eastAsia" w:ascii="微软雅黑" w:hAnsi="微软雅黑" w:eastAsia="微软雅黑"/>
        </w:rPr>
        <w:t>（回应对Block耗尽悖论的质疑）：多模态拓宽</w:t>
      </w:r>
      <w:r>
        <w:rPr>
          <w:rFonts w:ascii="微软雅黑" w:hAnsi="微软雅黑" w:eastAsia="微软雅黑"/>
        </w:rPr>
        <w:t xml:space="preserve"> </w:t>
      </w:r>
      <m:oMath>
        <m:sSub>
          <m:sSubPr/>
          <m:e>
            <m:r>
              <m:rPr/>
              <m:t>T</m:t>
            </m:r>
          </m:e>
          <m:sub>
            <m:r>
              <m:rPr/>
              <m:t>sub</m:t>
            </m:r>
          </m:sub>
        </m:sSub>
      </m:oMath>
      <w:r>
        <w:rPr>
          <w:rFonts w:ascii="微软雅黑" w:hAnsi="微软雅黑" w:eastAsia="微软雅黑"/>
        </w:rPr>
        <w:t xml:space="preserve"> </w:t>
      </w:r>
      <w:r>
        <w:rPr>
          <w:rFonts w:hint="eastAsia" w:ascii="微软雅黑" w:hAnsi="微软雅黑" w:eastAsia="微软雅黑"/>
        </w:rPr>
        <w:t>虽可增大</w:t>
      </w:r>
      <w:r>
        <w:rPr>
          <w:rFonts w:ascii="微软雅黑" w:hAnsi="微软雅黑" w:eastAsia="微软雅黑"/>
        </w:rPr>
        <w:t xml:space="preserve"> </w:t>
      </w:r>
      <m:oMath>
        <m:sSub>
          <m:sSubPr/>
          <m:e>
            <m:r>
              <m:rPr/>
              <m:t>B</m:t>
            </m:r>
          </m:e>
          <m:sub>
            <m:r>
              <m:rPr/>
              <m:t>max</m:t>
            </m:r>
          </m:sub>
        </m:sSub>
      </m:oMath>
      <w:r>
        <w:rPr>
          <w:rFonts w:hint="eastAsia" w:ascii="微软雅黑" w:hAnsi="微软雅黑" w:eastAsia="微软雅黑"/>
        </w:rPr>
        <w:t>，但每增加一个新模态，其数据采集、对齐、质量校验的算力成本呈指数上升。因此Block耗尽与多模态拓宽不构成悖论——不是Block不能拓宽，而是拓宽的工程成本最终会超过其带来的涌现收益，形成新的成本约束拐点。此约束与2.4.4三维乘积因子体系的耦合性一致：新模态引入同时新增</w:t>
      </w:r>
      <w:r>
        <w:rPr>
          <w:rFonts w:ascii="微软雅黑" w:hAnsi="微软雅黑" w:eastAsia="微软雅黑"/>
        </w:rPr>
        <w:t xml:space="preserve"> </w:t>
      </w:r>
      <m:oMath>
        <m:sSub>
          <m:sSubPr/>
          <m:e>
            <m:r>
              <m:rPr>
                <m:sty m:val="p"/>
                <m:scr m:val="double-struck"/>
              </m:rPr>
              <m:t>K</m:t>
            </m:r>
          </m:e>
          <m:sub>
            <m:r>
              <m:rPr/>
              <m:t>G</m:t>
            </m:r>
          </m:sub>
        </m:sSub>
      </m:oMath>
      <w:r>
        <w:rPr>
          <w:rFonts w:ascii="微软雅黑" w:hAnsi="微软雅黑" w:eastAsia="微软雅黑"/>
        </w:rPr>
        <w:t xml:space="preserve"> </w:t>
      </w:r>
      <w:r>
        <w:rPr>
          <w:rFonts w:hint="eastAsia" w:ascii="微软雅黑" w:hAnsi="微软雅黑" w:eastAsia="微软雅黑"/>
        </w:rPr>
        <w:t>因子（能力提升）和</w:t>
      </w:r>
      <w:r>
        <w:rPr>
          <w:rFonts w:ascii="微软雅黑" w:hAnsi="微软雅黑" w:eastAsia="微软雅黑"/>
        </w:rPr>
        <w:t xml:space="preserve"> </w:t>
      </w:r>
      <m:oMath>
        <m:sSub>
          <m:sSubPr/>
          <m:e>
            <m:r>
              <m:rPr>
                <m:sty m:val="p"/>
                <m:scr m:val="double-struck"/>
              </m:rPr>
              <m:t>K</m:t>
            </m:r>
          </m:e>
          <m:sub>
            <m:r>
              <m:rPr/>
              <m:t>C</m:t>
            </m:r>
          </m:sub>
        </m:sSub>
      </m:oMath>
      <w:r>
        <w:rPr>
          <w:rFonts w:ascii="微软雅黑" w:hAnsi="微软雅黑" w:eastAsia="微软雅黑"/>
        </w:rPr>
        <w:t xml:space="preserve"> </w:t>
      </w:r>
      <w:r>
        <w:rPr>
          <w:rFonts w:hint="eastAsia" w:ascii="微软雅黑" w:hAnsi="微软雅黑" w:eastAsia="微软雅黑"/>
        </w:rPr>
        <w:t>因子（成本上升），当新增成本因子乘积超过新增能力因子乘积时，拓宽停止。</w:t>
      </w:r>
    </w:p>
    <w:bookmarkEnd w:id="12"/>
    <w:p w14:paraId="0B7D3AB7">
      <w:pPr>
        <w:pStyle w:val="5"/>
      </w:pPr>
      <w:bookmarkStart w:id="13" w:name="block工程映射定义锚点d11-推论7-推论8"/>
      <w:r>
        <w:t xml:space="preserve">1.6 </w:t>
      </w:r>
      <w:r>
        <w:rPr>
          <w:rFonts w:hint="eastAsia"/>
        </w:rPr>
        <w:t>Block工程映射定义（锚点：D11</w:t>
      </w:r>
      <w:r>
        <w:t xml:space="preserve"> + </w:t>
      </w:r>
      <w:r>
        <w:rPr>
          <w:rFonts w:hint="eastAsia"/>
        </w:rPr>
        <w:t>推论7</w:t>
      </w:r>
      <w:r>
        <w:t xml:space="preserve"> + </w:t>
      </w:r>
      <w:r>
        <w:rPr>
          <w:rFonts w:hint="eastAsia"/>
        </w:rPr>
        <w:t>推论8）</w:t>
      </w:r>
    </w:p>
    <w:p w14:paraId="458E7910">
      <w:pPr>
        <w:pStyle w:val="23"/>
      </w:pPr>
      <w:r>
        <w:rPr>
          <w:rFonts w:ascii="微软雅黑" w:hAnsi="微软雅黑" w:eastAsia="微软雅黑"/>
          <w:b/>
          <w:bCs/>
        </w:rPr>
        <w:t xml:space="preserve">1.6.1 </w:t>
      </w:r>
      <w:r>
        <w:rPr>
          <w:rFonts w:hint="eastAsia" w:ascii="微软雅黑" w:hAnsi="微软雅黑" w:eastAsia="微软雅黑"/>
          <w:b/>
          <w:bCs/>
        </w:rPr>
        <w:t>训练Block</w:t>
      </w:r>
    </w:p>
    <w:p w14:paraId="3F9BBDC4">
      <w:pPr>
        <w:pStyle w:val="3"/>
      </w:pPr>
      <w:r>
        <w:rPr>
          <w:rFonts w:hint="eastAsia" w:ascii="微软雅黑" w:hAnsi="微软雅黑" w:eastAsia="微软雅黑"/>
        </w:rPr>
        <w:t>大模型训练过程中，特定数据子集</w:t>
      </w:r>
      <w:r>
        <w:rPr>
          <w:rFonts w:ascii="微软雅黑" w:hAnsi="微软雅黑" w:eastAsia="微软雅黑"/>
        </w:rPr>
        <w:t xml:space="preserve"> </w:t>
      </w:r>
      <m:oMath>
        <m:sSub>
          <m:sSubPr/>
          <m:e>
            <m:r>
              <m:rPr/>
              <m:t>T</m:t>
            </m:r>
          </m:e>
          <m:sub>
            <m:r>
              <m:rPr/>
              <m:t>sub</m:t>
            </m:r>
          </m:sub>
        </m:sSub>
      </m:oMath>
      <w:r>
        <w:rPr>
          <w:rFonts w:hint="eastAsia" w:ascii="微软雅黑" w:hAnsi="微软雅黑" w:eastAsia="微软雅黑"/>
        </w:rPr>
        <w:t>（如某领域标注语料）与采样手段</w:t>
      </w:r>
      <w:r>
        <w:rPr>
          <w:rFonts w:ascii="微软雅黑" w:hAnsi="微软雅黑" w:eastAsia="微软雅黑"/>
        </w:rPr>
        <w:t xml:space="preserve"> </w:t>
      </w:r>
      <m:oMath>
        <m:r>
          <m:rPr/>
          <m:t>M</m:t>
        </m:r>
      </m:oMath>
      <w:r>
        <w:rPr>
          <w:rFonts w:hint="eastAsia" w:ascii="微软雅黑" w:hAnsi="微软雅黑" w:eastAsia="微软雅黑"/>
        </w:rPr>
        <w:t>（如特定tokenization+预训练流程）的路径对</w:t>
      </w:r>
      <w:r>
        <w:rPr>
          <w:rFonts w:ascii="微软雅黑" w:hAnsi="微软雅黑" w:eastAsia="微软雅黑"/>
        </w:rPr>
        <w:t xml:space="preserve"> </w:t>
      </w:r>
      <m:oMath>
        <m:r>
          <m:rPr>
            <m:sty m:val="p"/>
          </m:rPr>
          <m:t>(</m:t>
        </m:r>
        <m:sSub>
          <m:sSubPr/>
          <m:e>
            <m:r>
              <m:rPr/>
              <m:t>T</m:t>
            </m:r>
          </m:e>
          <m:sub>
            <m:r>
              <m:rPr/>
              <m:t>sub</m:t>
            </m:r>
          </m:sub>
        </m:sSub>
        <m:r>
          <m:rPr>
            <m:sty m:val="p"/>
          </m:rPr>
          <m:t>,</m:t>
        </m:r>
        <m:r>
          <m:rPr/>
          <m:t>M</m:t>
        </m:r>
        <m:r>
          <m:rPr>
            <m:sty m:val="p"/>
          </m:rPr>
          <m:t>)</m:t>
        </m:r>
      </m:oMath>
      <w:r>
        <w:rPr>
          <w:rFonts w:hint="eastAsia" w:ascii="微软雅黑" w:hAnsi="微软雅黑" w:eastAsia="微软雅黑"/>
        </w:rPr>
        <w:t>，经多个独立训练团队沿此路径执行后，产出模型能力评估结果高度收敛——此路径被标记为”已挖掘”，对应产出为训练block。已挖掘的训练block可直接引用验证（用小规模数据验证block有效性），无需重复全量训练。预算消耗从全量训练</w:t>
      </w:r>
      <w:r>
        <w:rPr>
          <w:rFonts w:ascii="微软雅黑" w:hAnsi="微软雅黑" w:eastAsia="微软雅黑"/>
        </w:rPr>
        <w:t xml:space="preserve"> </w:t>
      </w:r>
      <m:oMath>
        <m:sSub>
          <m:sSubPr/>
          <m:e>
            <m:r>
              <m:rPr/>
              <m:t>B</m:t>
            </m:r>
          </m:e>
          <m:sub>
            <m:r>
              <m:rPr/>
              <m:t>mine</m:t>
            </m:r>
          </m:sub>
        </m:sSub>
      </m:oMath>
      <w:r>
        <w:rPr>
          <w:rFonts w:ascii="微软雅黑" w:hAnsi="微软雅黑" w:eastAsia="微软雅黑"/>
        </w:rPr>
        <w:t xml:space="preserve"> </w:t>
      </w:r>
      <w:r>
        <w:rPr>
          <w:rFonts w:hint="eastAsia" w:ascii="微软雅黑" w:hAnsi="微软雅黑" w:eastAsia="微软雅黑"/>
        </w:rPr>
        <w:t>降至验证级</w:t>
      </w:r>
      <w:r>
        <w:rPr>
          <w:rFonts w:ascii="微软雅黑" w:hAnsi="微软雅黑" w:eastAsia="微软雅黑"/>
        </w:rPr>
        <w:t xml:space="preserve"> </w:t>
      </w:r>
      <m:oMath>
        <m:sSub>
          <m:sSubPr/>
          <m:e>
            <m:r>
              <m:rPr/>
              <m:t>B</m:t>
            </m:r>
          </m:e>
          <m:sub>
            <m:r>
              <m:rPr/>
              <m:t>verify</m:t>
            </m:r>
          </m:sub>
        </m:sSub>
        <m:r>
          <m:rPr>
            <m:sty m:val="p"/>
          </m:rPr>
          <m:t>≪</m:t>
        </m:r>
        <m:sSub>
          <m:sSubPr/>
          <m:e>
            <m:r>
              <m:rPr/>
              <m:t>B</m:t>
            </m:r>
          </m:e>
          <m:sub>
            <m:r>
              <m:rPr/>
              <m:t>mine</m:t>
            </m:r>
          </m:sub>
        </m:sSub>
      </m:oMath>
      <w:r>
        <w:rPr>
          <w:rFonts w:ascii="微软雅黑" w:hAnsi="微软雅黑" w:eastAsia="微软雅黑"/>
        </w:rPr>
        <w:t>。</w:t>
      </w:r>
    </w:p>
    <w:p w14:paraId="62112EAF">
      <w:pPr>
        <w:pStyle w:val="3"/>
      </w:pPr>
      <w:r>
        <w:rPr>
          <w:rFonts w:hint="eastAsia" w:ascii="微软雅黑" w:hAnsi="微软雅黑" w:eastAsia="微软雅黑"/>
          <w:b/>
          <w:bCs/>
        </w:rPr>
        <w:t>训练Block收敛验证量化协议</w:t>
      </w:r>
      <w:r>
        <w:rPr>
          <w:rFonts w:hint="eastAsia" w:ascii="微软雅黑" w:hAnsi="微软雅黑" w:eastAsia="微软雅黑"/>
        </w:rPr>
        <w:t>（锚点：1.6.1</w:t>
      </w:r>
      <w:r>
        <w:rPr>
          <w:rFonts w:ascii="微软雅黑" w:hAnsi="微软雅黑" w:eastAsia="微软雅黑"/>
        </w:rPr>
        <w:t xml:space="preserve"> + </w:t>
      </w:r>
      <w:r>
        <w:rPr>
          <w:rFonts w:hint="eastAsia" w:ascii="微软雅黑" w:hAnsi="微软雅黑" w:eastAsia="微软雅黑"/>
        </w:rPr>
        <w:t>D11）：多团队训练收敛验证提供独立测量协议——CDC（Cross-individual</w:t>
      </w:r>
      <w:r>
        <w:rPr>
          <w:rFonts w:ascii="微软雅黑" w:hAnsi="微软雅黑" w:eastAsia="微软雅黑"/>
        </w:rPr>
        <w:t xml:space="preserve"> </w:t>
      </w:r>
      <w:r>
        <w:rPr>
          <w:rFonts w:hint="eastAsia" w:ascii="微软雅黑" w:hAnsi="微软雅黑" w:eastAsia="微软雅黑"/>
        </w:rPr>
        <w:t>Consistency，跨个体一致性）：跨个体（多团队）语义对齐任务中，语义向量达到组间一致性</w:t>
      </w:r>
      <w:r>
        <w:rPr>
          <w:rFonts w:ascii="微软雅黑" w:hAnsi="微软雅黑" w:eastAsia="微软雅黑"/>
        </w:rPr>
        <w:t xml:space="preserve"> </w:t>
      </w:r>
      <m:oMath>
        <m:r>
          <m:rPr/>
          <m:t>κ</m:t>
        </m:r>
        <m:r>
          <m:rPr>
            <m:sty m:val="p"/>
          </m:rPr>
          <m:t>&gt;</m:t>
        </m:r>
        <m:r>
          <m:rPr/>
          <m:t>0.85</m:t>
        </m:r>
      </m:oMath>
      <w:r>
        <w:rPr>
          <w:rFonts w:ascii="微软雅黑" w:hAnsi="微软雅黑" w:eastAsia="微软雅黑"/>
        </w:rPr>
        <w:t xml:space="preserve"> </w:t>
      </w:r>
      <w:r>
        <w:rPr>
          <w:rFonts w:hint="eastAsia" w:ascii="微软雅黑" w:hAnsi="微软雅黑" w:eastAsia="微软雅黑"/>
        </w:rPr>
        <w:t>所需的校验评估轮次（轮次为测量者单侧执行，不涉及团队间沟通，与框架D11”操作层面多主体独立可重复、无需沟通”对齐）。此测量与训练漂移率操作上分离，无循环定义，为”产出模型能力评估结果高度收敛”提供可操作的量化参照（对应框架D11收敛阈值</w:t>
      </w:r>
      <w:r>
        <w:rPr>
          <w:rFonts w:ascii="微软雅黑" w:hAnsi="微软雅黑" w:eastAsia="微软雅黑"/>
        </w:rPr>
        <w:t xml:space="preserve"> </w:t>
      </w:r>
      <m:oMath>
        <m:sSub>
          <m:sSubPr/>
          <m:e>
            <m:r>
              <m:rPr/>
              <m:t>τ</m:t>
            </m:r>
          </m:e>
          <m:sub>
            <m:r>
              <m:rPr/>
              <m:t>conv</m:t>
            </m:r>
          </m:sub>
        </m:sSub>
      </m:oMath>
      <w:r>
        <w:rPr>
          <w:rFonts w:hint="eastAsia" w:ascii="微软雅黑" w:hAnsi="微软雅黑" w:eastAsia="微软雅黑"/>
        </w:rPr>
        <w:t>）。</w:t>
      </w:r>
    </w:p>
    <w:p w14:paraId="100318C3">
      <w:pPr>
        <w:pStyle w:val="3"/>
      </w:pPr>
      <w:r>
        <w:rPr>
          <w:rFonts w:ascii="微软雅黑" w:hAnsi="微软雅黑" w:eastAsia="微软雅黑"/>
          <w:b/>
          <w:bCs/>
        </w:rPr>
        <w:t xml:space="preserve">1.6.2 </w:t>
      </w:r>
      <w:r>
        <w:rPr>
          <w:rFonts w:hint="eastAsia" w:ascii="微软雅黑" w:hAnsi="微软雅黑" w:eastAsia="微软雅黑"/>
          <w:b/>
          <w:bCs/>
        </w:rPr>
        <w:t>行业KB与泛用KB</w:t>
      </w:r>
    </w:p>
    <w:p w14:paraId="7674420D">
      <w:pPr>
        <w:pStyle w:val="3"/>
      </w:pPr>
      <w:r>
        <w:rPr>
          <w:rFonts w:hint="eastAsia" w:ascii="微软雅黑" w:hAnsi="微软雅黑" w:eastAsia="微软雅黑"/>
        </w:rPr>
        <w:t>行业KB：经可迁移性验证的训练block子集——在某行业场域挖掘的block，迁移至至少1个新行业仍有效。行业KB的迁移势能</w:t>
      </w:r>
      <w:r>
        <w:rPr>
          <w:rFonts w:ascii="微软雅黑" w:hAnsi="微软雅黑" w:eastAsia="微软雅黑"/>
        </w:rPr>
        <w:t xml:space="preserve"> </w:t>
      </w:r>
      <m:oMath>
        <m:sSub>
          <m:sSubPr/>
          <m:e>
            <m:r>
              <m:rPr/>
              <m:t>v</m:t>
            </m:r>
          </m:e>
          <m:sub>
            <m:r>
              <m:rPr/>
              <m:t>migr</m:t>
            </m:r>
          </m:sub>
        </m:sSub>
        <m:r>
          <m:rPr>
            <m:sty m:val="p"/>
          </m:rPr>
          <m:t>≥</m:t>
        </m:r>
        <m:r>
          <m:rPr/>
          <m:t>1</m:t>
        </m:r>
      </m:oMath>
      <w:r>
        <w:rPr>
          <w:rFonts w:hint="eastAsia" w:ascii="微软雅黑" w:hAnsi="微软雅黑" w:eastAsia="微软雅黑"/>
        </w:rPr>
        <w:t>。泛用KB：经域升格涌现后跨场域通用的KB子集——在多行业验证均有效的block，对应泛用KB的迁移势能</w:t>
      </w:r>
      <w:r>
        <w:rPr>
          <w:rFonts w:ascii="微软雅黑" w:hAnsi="微软雅黑" w:eastAsia="微软雅黑"/>
        </w:rPr>
        <w:t xml:space="preserve"> </w:t>
      </w:r>
      <m:oMath>
        <m:sSub>
          <m:sSubPr/>
          <m:e>
            <m:r>
              <m:rPr/>
              <m:t>v</m:t>
            </m:r>
          </m:e>
          <m:sub>
            <m:r>
              <m:rPr/>
              <m:t>migr</m:t>
            </m:r>
          </m:sub>
        </m:sSub>
        <m:r>
          <m:rPr>
            <m:sty m:val="p"/>
          </m:rPr>
          <m:t>≫</m:t>
        </m:r>
        <m:r>
          <m:rPr/>
          <m:t>1</m:t>
        </m:r>
      </m:oMath>
      <w:r>
        <w:rPr>
          <w:rFonts w:hint="eastAsia" w:ascii="微软雅黑" w:hAnsi="微软雅黑" w:eastAsia="微软雅黑"/>
        </w:rPr>
        <w:t>。公版三底座的核心价值在于承载泛用KB，灰质插件承载行业KB，垂直模型承载场域内block。</w:t>
      </w:r>
      <w:r>
        <w:rPr>
          <w:rFonts w:hint="eastAsia" w:ascii="微软雅黑" w:hAnsi="微软雅黑" w:eastAsia="微软雅黑"/>
          <w:b/>
          <w:bCs/>
        </w:rPr>
        <w:t>通识基座与领域事实KB的区分</w:t>
      </w:r>
      <w:r>
        <w:rPr>
          <w:rFonts w:hint="eastAsia" w:ascii="微软雅黑" w:hAnsi="微软雅黑" w:eastAsia="微软雅黑"/>
        </w:rPr>
        <w:t>：泛用KB应进一步区分为两类——①通识基座（General</w:t>
      </w:r>
      <w:r>
        <w:rPr>
          <w:rFonts w:ascii="微软雅黑" w:hAnsi="微软雅黑" w:eastAsia="微软雅黑"/>
        </w:rPr>
        <w:t xml:space="preserve"> </w:t>
      </w:r>
      <w:r>
        <w:rPr>
          <w:rFonts w:hint="eastAsia" w:ascii="微软雅黑" w:hAnsi="微软雅黑" w:eastAsia="微软雅黑"/>
        </w:rPr>
        <w:t>Foundation，GF）：关于推理、逻辑、语言结构等通用认知能力的block，具有非耗尽性，是大模型核心底座，价值不因”挖掘”而递减；②领域事实KB（Domain</w:t>
      </w:r>
      <w:r>
        <w:rPr>
          <w:rFonts w:ascii="微软雅黑" w:hAnsi="微软雅黑" w:eastAsia="微软雅黑"/>
        </w:rPr>
        <w:t xml:space="preserve"> Factual </w:t>
      </w:r>
      <w:r>
        <w:rPr>
          <w:rFonts w:hint="eastAsia" w:ascii="微软雅黑" w:hAnsi="微软雅黑" w:eastAsia="微软雅黑"/>
        </w:rPr>
        <w:t>KB）：关于特定领域事实性知识的block（如”某领域标准流程”），随挖掘趋向耗尽。当领域事实KB耗尽时，迁移是将GF与新的领域数据结合以挖掘新的领域事实block，而非”泛用KB本身耗尽”——此区分消解了”泛用KB既跨场域通用又会被挖尽”的表观张力，也解释了公版三底座承载非耗尽性通用认知block的价值。</w:t>
      </w:r>
    </w:p>
    <w:p w14:paraId="7A407D77">
      <w:pPr>
        <w:pStyle w:val="3"/>
      </w:pPr>
      <w:r>
        <w:rPr>
          <w:rFonts w:hint="eastAsia" w:ascii="微软雅黑" w:hAnsi="微软雅黑" w:eastAsia="微软雅黑"/>
          <w:b/>
          <w:bCs/>
        </w:rPr>
        <w:t>KB的历时层累结构</w:t>
      </w:r>
      <w:r>
        <w:rPr>
          <w:rFonts w:hint="eastAsia" w:ascii="微软雅黑" w:hAnsi="微软雅黑" w:eastAsia="微软雅黑"/>
        </w:rPr>
        <w:t>（锚点：1.6.2</w:t>
      </w:r>
      <w:r>
        <w:rPr>
          <w:rFonts w:ascii="微软雅黑" w:hAnsi="微软雅黑" w:eastAsia="微软雅黑"/>
        </w:rPr>
        <w:t xml:space="preserve"> + </w:t>
      </w:r>
      <w:r>
        <w:rPr>
          <w:rFonts w:hint="eastAsia" w:ascii="微软雅黑" w:hAnsi="微软雅黑" w:eastAsia="微软雅黑"/>
        </w:rPr>
        <w:t>D11）：KB（知识块）具有历时层累结构——同一KB在不同时代/语境下承载多层语义，旧语义层不随新层加入而消失，而是与新层共存，按语境选择性激活。层累链长度</w:t>
      </w:r>
      <w:r>
        <w:rPr>
          <w:rFonts w:ascii="微软雅黑" w:hAnsi="微软雅黑" w:eastAsia="微软雅黑"/>
        </w:rPr>
        <w:t xml:space="preserve"> </w:t>
      </w:r>
      <m:oMath>
        <m:r>
          <m:rPr/>
          <m:t>k</m:t>
        </m:r>
      </m:oMath>
      <w:r>
        <w:rPr>
          <w:rFonts w:ascii="微软雅黑" w:hAnsi="微软雅黑" w:eastAsia="微软雅黑"/>
        </w:rPr>
        <w:t xml:space="preserve"> </w:t>
      </w:r>
      <w:r>
        <w:rPr>
          <w:rFonts w:hint="eastAsia" w:ascii="微软雅黑" w:hAnsi="微软雅黑" w:eastAsia="微软雅黑"/>
        </w:rPr>
        <w:t>反映KB的历史深度——</w:t>
      </w:r>
      <m:oMath>
        <m:r>
          <m:rPr/>
          <m:t>k</m:t>
        </m:r>
      </m:oMath>
      <w:r>
        <w:rPr>
          <w:rFonts w:ascii="微软雅黑" w:hAnsi="微软雅黑" w:eastAsia="微软雅黑"/>
        </w:rPr>
        <w:t xml:space="preserve"> </w:t>
      </w:r>
      <w:r>
        <w:rPr>
          <w:rFonts w:hint="eastAsia" w:ascii="微软雅黑" w:hAnsi="微软雅黑" w:eastAsia="微软雅黑"/>
        </w:rPr>
        <w:t>越大，KB承载的语义层越多，跨语境使用时需消歧的成本越高。此特征为KB的三个工程属性提供语义基础：（1）跨语言KB迁移（2.4.9）——不同语言沉淀的KB层累链长度与连续性不同，迁移时需额外消耗预算跨越语义层差异；（2）信道匹配（2.4.8）——高层累链密度的数据场域对模型消歧能力要求更高，直接影响</w:t>
      </w:r>
      <w:r>
        <w:rPr>
          <w:rFonts w:ascii="微软雅黑" w:hAnsi="微软雅黑" w:eastAsia="微软雅黑"/>
        </w:rPr>
        <w:t xml:space="preserve"> </w:t>
      </w:r>
      <m:oMath>
        <m:sSub>
          <m:sSubPr/>
          <m:e>
            <m:r>
              <m:rPr/>
              <m:t>κ</m:t>
            </m:r>
          </m:e>
          <m:sub>
            <m:r>
              <m:rPr/>
              <m:t>match</m:t>
            </m:r>
          </m:sub>
        </m:sSub>
      </m:oMath>
      <w:r>
        <w:rPr>
          <w:rFonts w:ascii="微软雅黑" w:hAnsi="微软雅黑" w:eastAsia="微软雅黑"/>
        </w:rPr>
        <w:t xml:space="preserve"> </w:t>
      </w:r>
      <w:r>
        <w:rPr>
          <w:rFonts w:hint="eastAsia" w:ascii="微软雅黑" w:hAnsi="微软雅黑" w:eastAsia="微软雅黑"/>
        </w:rPr>
        <w:t>的语义分量</w:t>
      </w:r>
      <w:r>
        <w:rPr>
          <w:rFonts w:ascii="微软雅黑" w:hAnsi="微软雅黑" w:eastAsia="微软雅黑"/>
        </w:rPr>
        <w:t xml:space="preserve"> </w:t>
      </w:r>
      <m:oMath>
        <m:sSub>
          <m:sSubPr/>
          <m:e>
            <m:r>
              <m:rPr/>
              <m:t>κ</m:t>
            </m:r>
          </m:e>
          <m:sub>
            <m:r>
              <m:rPr/>
              <m:t>acc</m:t>
            </m:r>
          </m:sub>
        </m:sSub>
      </m:oMath>
      <w:r>
        <w:rPr>
          <w:rFonts w:hint="eastAsia" w:ascii="微软雅黑" w:hAnsi="微软雅黑" w:eastAsia="微软雅黑"/>
        </w:rPr>
        <w:t>；（3）KB估值（推论7）——层累链结构密度构成</w:t>
      </w:r>
      <w:r>
        <w:rPr>
          <w:rFonts w:ascii="微软雅黑" w:hAnsi="微软雅黑" w:eastAsia="微软雅黑"/>
        </w:rPr>
        <w:t xml:space="preserve"> </w:t>
      </w:r>
      <m:oMath>
        <m:sSub>
          <m:sSubPr/>
          <m:e>
            <m:r>
              <m:rPr/>
              <m:t>v</m:t>
            </m:r>
          </m:e>
          <m:sub>
            <m:r>
              <m:rPr/>
              <m:t>density</m:t>
            </m:r>
          </m:sub>
        </m:sSub>
      </m:oMath>
      <w:r>
        <w:rPr>
          <w:rFonts w:ascii="微软雅黑" w:hAnsi="微软雅黑" w:eastAsia="微软雅黑"/>
        </w:rPr>
        <w:t xml:space="preserve"> </w:t>
      </w:r>
      <w:r>
        <w:rPr>
          <w:rFonts w:hint="eastAsia" w:ascii="微软雅黑" w:hAnsi="微软雅黑" w:eastAsia="微软雅黑"/>
        </w:rPr>
        <w:t>的语义维度，结构密度越高，压缩率与迁移势能越大。</w:t>
      </w:r>
    </w:p>
    <w:p w14:paraId="117D4C6C">
      <w:pPr>
        <w:pStyle w:val="3"/>
      </w:pPr>
      <w:r>
        <w:rPr>
          <w:rFonts w:hint="eastAsia" w:ascii="微软雅黑" w:hAnsi="微软雅黑" w:eastAsia="微软雅黑"/>
          <w:b/>
          <w:bCs/>
        </w:rPr>
        <w:t>KB层累链收益-成本端扩展</w:t>
      </w:r>
      <w:r>
        <w:rPr>
          <w:rFonts w:hint="eastAsia" w:ascii="微软雅黑" w:hAnsi="微软雅黑" w:eastAsia="微软雅黑"/>
        </w:rPr>
        <w:t>（锚点：1.6.2</w:t>
      </w:r>
      <w:r>
        <w:rPr>
          <w:rFonts w:ascii="微软雅黑" w:hAnsi="微软雅黑" w:eastAsia="微软雅黑"/>
        </w:rPr>
        <w:t xml:space="preserve"> + 2.4.8 + </w:t>
      </w:r>
      <w:r>
        <w:rPr>
          <w:rFonts w:hint="eastAsia" w:ascii="微软雅黑" w:hAnsi="微软雅黑" w:eastAsia="微软雅黑"/>
        </w:rPr>
        <w:t>2.4.9）：层累链结构在密度端之外补全收益-成本端量化——（1）</w:t>
      </w:r>
      <w:r>
        <w:rPr>
          <w:rFonts w:hint="eastAsia" w:ascii="微软雅黑" w:hAnsi="微软雅黑" w:eastAsia="微软雅黑"/>
          <w:b/>
          <w:bCs/>
        </w:rPr>
        <w:t>跨语言层累链不对称律</w:t>
      </w:r>
      <w:r>
        <w:rPr>
          <w:rFonts w:hint="eastAsia" w:ascii="微软雅黑" w:hAnsi="微软雅黑" w:eastAsia="微软雅黑"/>
        </w:rPr>
        <w:t>：</w:t>
      </w:r>
      <m:oMath>
        <m:sSub>
          <m:sSubPr/>
          <m:e>
            <m:r>
              <m:rPr/>
              <m:t>δ</m:t>
            </m:r>
          </m:e>
          <m:sub>
            <m:r>
              <m:rPr/>
              <m:t>path</m:t>
            </m:r>
          </m:sub>
        </m:sSub>
        <m:r>
          <m:rPr>
            <m:sty m:val="p"/>
          </m:rPr>
          <m:t>(</m:t>
        </m:r>
        <m:sSub>
          <m:sSubPr/>
          <m:e>
            <m:r>
              <m:rPr/>
              <m:t>c</m:t>
            </m:r>
          </m:e>
          <m:sub>
            <m:r>
              <m:rPr/>
              <m:t>A</m:t>
            </m:r>
          </m:sub>
        </m:sSub>
        <m:r>
          <m:rPr>
            <m:sty m:val="p"/>
          </m:rPr>
          <m:t>,</m:t>
        </m:r>
        <m:sSub>
          <m:sSubPr/>
          <m:e>
            <m:r>
              <m:rPr/>
              <m:t>c</m:t>
            </m:r>
          </m:e>
          <m:sub>
            <m:r>
              <m:rPr/>
              <m:t>B</m:t>
            </m:r>
          </m:sub>
        </m:sSub>
        <m:r>
          <m:rPr>
            <m:sty m:val="p"/>
          </m:rPr>
          <m:t>)=</m:t>
        </m:r>
        <m:r>
          <m:rPr/>
          <m:t>1</m:t>
        </m:r>
        <m:r>
          <m:rPr>
            <m:sty m:val="p"/>
          </m:rPr>
          <m:t>−|</m:t>
        </m:r>
        <m:sSub>
          <m:sSubPr/>
          <m:e>
            <m:r>
              <m:rPr/>
              <m:t>P</m:t>
            </m:r>
          </m:e>
          <m:sub>
            <m:r>
              <m:rPr/>
              <m:t>A</m:t>
            </m:r>
          </m:sub>
        </m:sSub>
        <m:r>
          <m:rPr>
            <m:sty m:val="p"/>
          </m:rPr>
          <m:t>∩</m:t>
        </m:r>
        <m:sSub>
          <m:sSubPr/>
          <m:e>
            <m:r>
              <m:rPr/>
              <m:t>P</m:t>
            </m:r>
          </m:e>
          <m:sub>
            <m:r>
              <m:rPr/>
              <m:t>B</m:t>
            </m:r>
          </m:sub>
        </m:sSub>
        <m:r>
          <m:rPr>
            <m:sty m:val="p"/>
          </m:rPr>
          <m:t>|/|</m:t>
        </m:r>
        <m:sSub>
          <m:sSubPr/>
          <m:e>
            <m:r>
              <m:rPr/>
              <m:t>P</m:t>
            </m:r>
          </m:e>
          <m:sub>
            <m:r>
              <m:rPr/>
              <m:t>A</m:t>
            </m:r>
          </m:sub>
        </m:sSub>
        <m:r>
          <m:rPr>
            <m:sty m:val="p"/>
          </m:rPr>
          <m:t>∪</m:t>
        </m:r>
        <m:sSub>
          <m:sSubPr/>
          <m:e>
            <m:r>
              <m:rPr/>
              <m:t>P</m:t>
            </m:r>
          </m:e>
          <m:sub>
            <m:r>
              <m:rPr/>
              <m:t>B</m:t>
            </m:r>
          </m:sub>
        </m:sSub>
        <m:r>
          <m:rPr>
            <m:sty m:val="p"/>
          </m:rPr>
          <m:t>|</m:t>
        </m:r>
      </m:oMath>
      <w:r>
        <w:rPr>
          <w:rFonts w:hint="eastAsia" w:ascii="微软雅黑" w:hAnsi="微软雅黑" w:eastAsia="微软雅黑"/>
        </w:rPr>
        <w:t>，度量两个KB层累链的语义路径重叠度——</w:t>
      </w:r>
      <m:oMath>
        <m:sSub>
          <m:sSubPr/>
          <m:e>
            <m:r>
              <m:rPr/>
              <m:t>δ</m:t>
            </m:r>
          </m:e>
          <m:sub>
            <m:r>
              <m:rPr/>
              <m:t>path</m:t>
            </m:r>
          </m:sub>
        </m:sSub>
        <m:r>
          <m:rPr>
            <m:sty m:val="p"/>
          </m:rPr>
          <m:t>=</m:t>
        </m:r>
        <m:r>
          <m:rPr/>
          <m:t>0</m:t>
        </m:r>
      </m:oMath>
      <w:r>
        <w:rPr>
          <w:rFonts w:ascii="微软雅黑" w:hAnsi="微软雅黑" w:eastAsia="微软雅黑"/>
        </w:rPr>
        <w:t xml:space="preserve"> </w:t>
      </w:r>
      <w:r>
        <w:rPr>
          <w:rFonts w:hint="eastAsia" w:ascii="微软雅黑" w:hAnsi="微软雅黑" w:eastAsia="微软雅黑"/>
        </w:rPr>
        <w:t>完全重叠，</w:t>
      </w:r>
      <m:oMath>
        <m:r>
          <m:rPr>
            <m:sty m:val="p"/>
          </m:rPr>
          <m:t>=</m:t>
        </m:r>
        <m:r>
          <m:rPr/>
          <m:t>1</m:t>
        </m:r>
      </m:oMath>
      <w:r>
        <w:rPr>
          <w:rFonts w:ascii="微软雅黑" w:hAnsi="微软雅黑" w:eastAsia="微软雅黑"/>
        </w:rPr>
        <w:t xml:space="preserve"> </w:t>
      </w:r>
      <w:r>
        <w:rPr>
          <w:rFonts w:hint="eastAsia" w:ascii="微软雅黑" w:hAnsi="微软雅黑" w:eastAsia="微软雅黑"/>
        </w:rPr>
        <w:t>完全无重叠；高</w:t>
      </w:r>
      <w:r>
        <w:rPr>
          <w:rFonts w:ascii="微软雅黑" w:hAnsi="微软雅黑" w:eastAsia="微软雅黑"/>
        </w:rPr>
        <w:t xml:space="preserve"> </w:t>
      </w:r>
      <m:oMath>
        <m:r>
          <m:rPr/>
          <m:t>δ</m:t>
        </m:r>
      </m:oMath>
      <w:r>
        <w:rPr>
          <w:rFonts w:ascii="微软雅黑" w:hAnsi="微软雅黑" w:eastAsia="微软雅黑"/>
        </w:rPr>
        <w:t xml:space="preserve"> </w:t>
      </w:r>
      <w:r>
        <w:rPr>
          <w:rFonts w:hint="eastAsia" w:ascii="微软雅黑" w:hAnsi="微软雅黑" w:eastAsia="微软雅黑"/>
        </w:rPr>
        <w:t>的跨语言KB迁移需”非等价对译”（显式标注路径差异），为2.4.9的</w:t>
      </w:r>
      <w:r>
        <w:rPr>
          <w:rFonts w:ascii="微软雅黑" w:hAnsi="微软雅黑" w:eastAsia="微软雅黑"/>
        </w:rPr>
        <w:t xml:space="preserve"> </w:t>
      </w:r>
      <m:oMath>
        <m:sSub>
          <m:sSubPr/>
          <m:e>
            <m:r>
              <m:rPr/>
              <m:t>N</m:t>
            </m:r>
          </m:e>
          <m:sub>
            <m:r>
              <m:rPr/>
              <m:t>lang</m:t>
            </m:r>
          </m:sub>
        </m:sSub>
      </m:oMath>
      <w:r>
        <w:rPr>
          <w:rFonts w:ascii="微软雅黑" w:hAnsi="微软雅黑" w:eastAsia="微软雅黑"/>
        </w:rPr>
        <w:t xml:space="preserve"> </w:t>
      </w:r>
      <w:r>
        <w:rPr>
          <w:rFonts w:hint="eastAsia" w:ascii="微软雅黑" w:hAnsi="微软雅黑" w:eastAsia="微软雅黑"/>
        </w:rPr>
        <w:t>提供语义距离的量化来源（</w:t>
      </w:r>
      <m:oMath>
        <m:sSub>
          <m:sSubPr/>
          <m:e>
            <m:r>
              <m:rPr/>
              <m:t>N</m:t>
            </m:r>
          </m:e>
          <m:sub>
            <m:r>
              <m:rPr/>
              <m:t>lang</m:t>
            </m:r>
          </m:sub>
        </m:sSub>
      </m:oMath>
      <w:r>
        <w:rPr>
          <w:rFonts w:ascii="微软雅黑" w:hAnsi="微软雅黑" w:eastAsia="微软雅黑"/>
        </w:rPr>
        <w:t xml:space="preserve"> </w:t>
      </w:r>
      <w:r>
        <w:rPr>
          <w:rFonts w:hint="eastAsia" w:ascii="微软雅黑" w:hAnsi="微软雅黑" w:eastAsia="微软雅黑"/>
        </w:rPr>
        <w:t>随</w:t>
      </w:r>
      <w:r>
        <w:rPr>
          <w:rFonts w:ascii="微软雅黑" w:hAnsi="微软雅黑" w:eastAsia="微软雅黑"/>
        </w:rPr>
        <w:t xml:space="preserve"> </w:t>
      </w:r>
      <m:oMath>
        <m:sSub>
          <m:sSubPr/>
          <m:e>
            <m:r>
              <m:rPr/>
              <m:t>δ</m:t>
            </m:r>
          </m:e>
          <m:sub>
            <m:r>
              <m:rPr/>
              <m:t>path</m:t>
            </m:r>
          </m:sub>
        </m:sSub>
      </m:oMath>
      <w:r>
        <w:rPr>
          <w:rFonts w:ascii="微软雅黑" w:hAnsi="微软雅黑" w:eastAsia="微软雅黑"/>
        </w:rPr>
        <w:t xml:space="preserve"> </w:t>
      </w:r>
      <w:r>
        <w:rPr>
          <w:rFonts w:hint="eastAsia" w:ascii="微软雅黑" w:hAnsi="微软雅黑" w:eastAsia="微软雅黑"/>
        </w:rPr>
        <w:t>增大而增大）。（2）</w:t>
      </w:r>
      <w:r>
        <w:rPr>
          <w:rFonts w:hint="eastAsia" w:ascii="微软雅黑" w:hAnsi="微软雅黑" w:eastAsia="微软雅黑"/>
          <w:b/>
          <w:bCs/>
        </w:rPr>
        <w:t>层累链收益度量</w:t>
      </w:r>
      <w:r>
        <w:rPr>
          <w:rFonts w:hint="eastAsia" w:ascii="微软雅黑" w:hAnsi="微软雅黑" w:eastAsia="微软雅黑"/>
        </w:rPr>
        <w:t>：</w:t>
      </w:r>
      <m:oMath>
        <m:r>
          <m:rPr/>
          <m:t>B</m:t>
        </m:r>
        <m:sSub>
          <m:sSubPr/>
          <m:e>
            <m:r>
              <m:rPr/>
              <m:t>C</m:t>
            </m:r>
          </m:e>
          <m:sub>
            <m:r>
              <m:rPr/>
              <m:t>deriv</m:t>
            </m:r>
          </m:sub>
        </m:sSub>
        <m:r>
          <m:rPr>
            <m:sty m:val="p"/>
          </m:rPr>
          <m:t>(</m:t>
        </m:r>
        <m:r>
          <m:rPr/>
          <m:t>c</m:t>
        </m:r>
        <m:r>
          <m:rPr>
            <m:sty m:val="p"/>
          </m:rPr>
          <m:t>)=</m:t>
        </m:r>
        <m:r>
          <m:rPr>
            <m:nor/>
            <m:sty m:val="p"/>
          </m:rPr>
          <m:t>SemPrecision</m:t>
        </m:r>
        <m:r>
          <m:rPr>
            <m:sty m:val="p"/>
          </m:rPr>
          <m:t>(</m:t>
        </m:r>
        <m:r>
          <m:rPr/>
          <m:t>c</m:t>
        </m:r>
        <m:r>
          <m:rPr>
            <m:sty m:val="p"/>
          </m:rPr>
          <m:t>)/</m:t>
        </m:r>
        <m:r>
          <m:rPr>
            <m:nor/>
            <m:sty m:val="p"/>
          </m:rPr>
          <m:t>RetrievalCost</m:t>
        </m:r>
        <m:r>
          <m:rPr>
            <m:sty m:val="p"/>
          </m:rPr>
          <m:t>(</m:t>
        </m:r>
        <m:r>
          <m:rPr/>
          <m:t>c</m:t>
        </m:r>
        <m:r>
          <m:rPr>
            <m:sty m:val="p"/>
          </m:rPr>
          <m:t>)</m:t>
        </m:r>
      </m:oMath>
      <w:r>
        <w:rPr>
          <w:rFonts w:hint="eastAsia" w:ascii="微软雅黑" w:hAnsi="微软雅黑" w:eastAsia="微软雅黑"/>
        </w:rPr>
        <w:t>——短链高收益直接全链追溯、长链中收益分层追溯、死链低收益压缩/映射，为KB检索策略提供成本-收益判定。（3）</w:t>
      </w:r>
      <w:r>
        <w:rPr>
          <w:rFonts w:hint="eastAsia" w:ascii="微软雅黑" w:hAnsi="微软雅黑" w:eastAsia="微软雅黑"/>
          <w:b/>
          <w:bCs/>
        </w:rPr>
        <w:t>满意追溯深度优化律</w:t>
      </w:r>
      <w:r>
        <w:rPr>
          <w:rFonts w:hint="eastAsia" w:ascii="微软雅黑" w:hAnsi="微软雅黑" w:eastAsia="微软雅黑"/>
        </w:rPr>
        <w:t>：</w:t>
      </w:r>
      <m:oMath>
        <m:sSup>
          <m:sSupPr/>
          <m:e>
            <m:r>
              <m:rPr/>
              <m:t>d</m:t>
            </m:r>
          </m:e>
          <m:sup>
            <m:r>
              <m:rPr>
                <m:sty m:val="p"/>
              </m:rPr>
              <m:t>∗</m:t>
            </m:r>
          </m:sup>
        </m:sSup>
        <m:r>
          <m:rPr>
            <m:sty m:val="p"/>
          </m:rPr>
          <m:t>=min{</m:t>
        </m:r>
        <m:r>
          <m:rPr/>
          <m:t>d</m:t>
        </m:r>
        <m:r>
          <m:rPr>
            <m:sty m:val="p"/>
          </m:rPr>
          <m:t>:</m:t>
        </m:r>
        <m:r>
          <m:rPr/>
          <m:t>B</m:t>
        </m:r>
        <m:sSub>
          <m:sSubPr/>
          <m:e>
            <m:r>
              <m:rPr/>
              <m:t>C</m:t>
            </m:r>
          </m:e>
          <m:sub>
            <m:r>
              <m:rPr/>
              <m:t>deriv</m:t>
            </m:r>
          </m:sub>
        </m:sSub>
        <m:r>
          <m:rPr>
            <m:sty m:val="p"/>
          </m:rPr>
          <m:t>≥</m:t>
        </m:r>
        <m:sSub>
          <m:sSubPr/>
          <m:e>
            <m:r>
              <m:rPr/>
              <m:t>θ</m:t>
            </m:r>
          </m:e>
          <m:sub>
            <m:r>
              <m:rPr/>
              <m:t>BC</m:t>
            </m:r>
          </m:sub>
        </m:sSub>
        <m:r>
          <m:rPr>
            <m:sty m:val="p"/>
          </m:rPr>
          <m:t>}</m:t>
        </m:r>
      </m:oMath>
      <w:r>
        <w:rPr>
          <w:rFonts w:hint="eastAsia" w:ascii="微软雅黑" w:hAnsi="微软雅黑" w:eastAsia="微软雅黑"/>
        </w:rPr>
        <w:t>——满意追溯深度由预算约束驱动按需追溯，与2.4.8的</w:t>
      </w:r>
      <w:r>
        <w:rPr>
          <w:rFonts w:ascii="微软雅黑" w:hAnsi="微软雅黑" w:eastAsia="微软雅黑"/>
        </w:rPr>
        <w:t xml:space="preserve"> </w:t>
      </w:r>
      <m:oMath>
        <m:sSub>
          <m:sSubPr/>
          <m:e>
            <m:r>
              <m:rPr/>
              <m:t>κ</m:t>
            </m:r>
          </m:e>
          <m:sub>
            <m:r>
              <m:rPr/>
              <m:t>acc</m:t>
            </m:r>
          </m:sub>
        </m:sSub>
      </m:oMath>
      <w:r>
        <w:rPr>
          <w:rFonts w:hint="eastAsia" w:ascii="微软雅黑" w:hAnsi="微软雅黑" w:eastAsia="微软雅黑"/>
        </w:rPr>
        <w:t>（消歧成本随层累链加深而上升）形成追溯成本端闭环。</w:t>
      </w:r>
    </w:p>
    <w:p w14:paraId="5CD6D228">
      <w:pPr>
        <w:pStyle w:val="3"/>
      </w:pPr>
      <w:r>
        <w:rPr>
          <w:rFonts w:ascii="微软雅黑" w:hAnsi="微软雅黑" w:eastAsia="微软雅黑"/>
          <w:b/>
          <w:bCs/>
        </w:rPr>
        <w:t xml:space="preserve">1.6.3 </w:t>
      </w:r>
      <w:r>
        <w:rPr>
          <w:rFonts w:hint="eastAsia" w:ascii="微软雅黑" w:hAnsi="微软雅黑" w:eastAsia="微软雅黑"/>
          <w:b/>
          <w:bCs/>
        </w:rPr>
        <w:t>Block发现效率因子</w:t>
      </w:r>
      <w:r>
        <w:rPr>
          <w:rFonts w:ascii="微软雅黑" w:hAnsi="微软雅黑" w:eastAsia="微软雅黑"/>
          <w:b/>
          <w:bCs/>
        </w:rPr>
        <w:t xml:space="preserve"> </w:t>
      </w:r>
      <m:oMath>
        <m:sSub>
          <m:sSubPr/>
          <m:e>
            <m:r>
              <m:rPr/>
              <m:t>κ</m:t>
            </m:r>
          </m:e>
          <m:sub>
            <m:r>
              <m:rPr/>
              <m:t>block</m:t>
            </m:r>
          </m:sub>
        </m:sSub>
      </m:oMath>
    </w:p>
    <w:p w14:paraId="1C2393D0">
      <w:pPr>
        <w:pStyle w:val="3"/>
      </w:pPr>
      <m:oMathPara>
        <m:oMathParaPr>
          <m:jc m:val="center"/>
        </m:oMathParaPr>
        <m:oMath>
          <m:sSub>
            <m:sSubPr/>
            <m:e>
              <m:r>
                <m:rPr/>
                <m:t>κ</m:t>
              </m:r>
            </m:e>
            <m:sub>
              <m:r>
                <m:rPr/>
                <m:t>block</m:t>
              </m:r>
            </m:sub>
          </m:sSub>
          <m:r>
            <m:rPr>
              <m:sty m:val="p"/>
            </m:rPr>
            <m:t>=</m:t>
          </m:r>
          <m:f>
            <m:fPr/>
            <m:num>
              <m:r>
                <m:rPr>
                  <m:nor/>
                  <m:sty m:val="p"/>
                </m:rPr>
                <w:rPr>
                  <w:b w:val="0"/>
                  <w:i w:val="0"/>
                </w:rPr>
                <m:t>新Block发现量</m:t>
              </m:r>
            </m:num>
            <m:den>
              <m:r>
                <m:rPr>
                  <m:nor/>
                  <m:sty m:val="p"/>
                </m:rPr>
                <w:rPr>
                  <w:b w:val="0"/>
                  <w:i w:val="0"/>
                </w:rPr>
                <m:t>总数据吞吐量</m:t>
              </m:r>
            </m:den>
          </m:f>
        </m:oMath>
      </m:oMathPara>
    </w:p>
    <w:p w14:paraId="3BAD0C17">
      <w:pPr>
        <w:pStyle w:val="23"/>
      </w:pP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度量单位数据投入下的新block产出率，反映场域的”可挖掘剩余”。高</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表示场域早期，大量新block待挖掘；低</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表示场域晚期，追加数据只强化既有block权重。此因子为”数据量≠知识量”提供工程解释。三阶段工程策略与映射见2.4.13。</w:t>
      </w:r>
    </w:p>
    <w:bookmarkEnd w:id="13"/>
    <w:p w14:paraId="1F4AD8A2">
      <w:pPr>
        <w:pStyle w:val="5"/>
      </w:pPr>
      <w:bookmarkStart w:id="14" w:name="功率容量工程定义锚点d10容量内部结构注释-定理3预算推论"/>
      <w:r>
        <w:t xml:space="preserve">1.7 </w:t>
      </w:r>
      <w:r>
        <w:rPr>
          <w:rFonts w:hint="eastAsia"/>
        </w:rPr>
        <w:t>功率容量工程定义（锚点：D10容量内部结构注释</w:t>
      </w:r>
      <w:r>
        <w:t xml:space="preserve"> + </w:t>
      </w:r>
      <w:r>
        <w:rPr>
          <w:rFonts w:hint="eastAsia"/>
        </w:rPr>
        <w:t>定理3预算推论）</w:t>
      </w:r>
    </w:p>
    <w:p w14:paraId="0D9BED39">
      <w:pPr>
        <w:pStyle w:val="23"/>
      </w:pPr>
      <w:r>
        <w:rPr>
          <w:rFonts w:ascii="微软雅黑" w:hAnsi="微软雅黑" w:eastAsia="微软雅黑"/>
          <w:b/>
          <w:bCs/>
        </w:rPr>
        <w:t xml:space="preserve">1.7.1 </w:t>
      </w:r>
      <w:r>
        <w:rPr>
          <w:rFonts w:hint="eastAsia" w:ascii="微软雅黑" w:hAnsi="微软雅黑" w:eastAsia="微软雅黑"/>
          <w:b/>
          <w:bCs/>
        </w:rPr>
        <w:t>算力功率配置</w:t>
      </w:r>
    </w:p>
    <w:p w14:paraId="05DCDB1B">
      <w:pPr>
        <w:pStyle w:val="3"/>
      </w:pPr>
      <w:r>
        <w:rPr>
          <w:rFonts w:hint="eastAsia" w:ascii="微软雅黑" w:hAnsi="微软雅黑" w:eastAsia="微软雅黑"/>
        </w:rPr>
        <w:t>大模型训练/推理系统的算力配置对应D10容量内部四指标的工程映射：</w:t>
      </w:r>
    </w:p>
    <w:tbl>
      <w:tblPr>
        <w:tblStyle w:val="41"/>
        <w:tblW w:w="7920" w:type="dxa"/>
        <w:jc w:val="center"/>
        <w:tblLayout w:type="autofit"/>
        <w:tblCellMar>
          <w:top w:w="0" w:type="dxa"/>
          <w:left w:w="108" w:type="dxa"/>
          <w:bottom w:w="0" w:type="dxa"/>
          <w:right w:w="108" w:type="dxa"/>
        </w:tblCellMar>
      </w:tblPr>
      <w:tblGrid>
        <w:gridCol w:w="1342"/>
        <w:gridCol w:w="2868"/>
        <w:gridCol w:w="3710"/>
      </w:tblGrid>
      <w:tr w14:paraId="358576DF">
        <w:tblPrEx>
          <w:tblCellMar>
            <w:top w:w="0" w:type="dxa"/>
            <w:left w:w="108" w:type="dxa"/>
            <w:bottom w:w="0" w:type="dxa"/>
            <w:right w:w="108" w:type="dxa"/>
          </w:tblCellMar>
        </w:tblPrEx>
        <w:trPr>
          <w:trHeight w:val="0" w:hRule="atLeast"/>
          <w:tblHeader/>
          <w:jc w:val="center"/>
        </w:trPr>
        <w:tc>
          <w:tcPr>
            <w:tcW w:w="1342" w:type="dxa"/>
            <w:vAlign w:val="center"/>
          </w:tcPr>
          <w:p w14:paraId="03B340FE">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功率指标</w:t>
            </w:r>
          </w:p>
        </w:tc>
        <w:tc>
          <w:tcPr>
            <w:tcW w:w="2868" w:type="dxa"/>
            <w:vAlign w:val="center"/>
          </w:tcPr>
          <w:p w14:paraId="0676D2AC">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工程对应</w:t>
            </w:r>
          </w:p>
        </w:tc>
        <w:tc>
          <w:tcPr>
            <w:tcW w:w="3710" w:type="dxa"/>
            <w:vAlign w:val="center"/>
          </w:tcPr>
          <w:p w14:paraId="7468872F">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含义</w:t>
            </w:r>
          </w:p>
        </w:tc>
      </w:tr>
      <w:tr w14:paraId="3E896D07">
        <w:tblPrEx>
          <w:tblCellMar>
            <w:top w:w="0" w:type="dxa"/>
            <w:left w:w="108" w:type="dxa"/>
            <w:bottom w:w="0" w:type="dxa"/>
            <w:right w:w="108" w:type="dxa"/>
          </w:tblCellMar>
        </w:tblPrEx>
        <w:trPr>
          <w:trHeight w:val="0" w:hRule="atLeast"/>
          <w:jc w:val="center"/>
        </w:trPr>
        <w:tc>
          <w:tcPr>
            <w:tcW w:w="1342" w:type="dxa"/>
            <w:vAlign w:val="center"/>
          </w:tcPr>
          <w:p w14:paraId="77D41E6B">
            <w:pPr>
              <w:pStyle w:val="24"/>
              <w:keepNext/>
              <w:snapToGrid w:val="0"/>
              <w:spacing w:line="240" w:lineRule="auto"/>
              <w:ind w:left="0" w:leftChars="0" w:right="0" w:rightChars="0" w:firstLine="0" w:firstLineChars="0"/>
              <w:jc w:val="left"/>
            </w:pPr>
            <m:oMathPara>
              <m:oMath>
                <m:sSub>
                  <m:sSubPr/>
                  <m:e>
                    <m:r>
                      <m:rPr/>
                      <m:t>P</m:t>
                    </m:r>
                  </m:e>
                  <m:sub>
                    <m:r>
                      <m:rPr/>
                      <m:t>max</m:t>
                    </m:r>
                  </m:sub>
                </m:sSub>
              </m:oMath>
            </m:oMathPara>
          </w:p>
        </w:tc>
        <w:tc>
          <w:tcPr>
            <w:tcW w:w="2868" w:type="dxa"/>
            <w:vAlign w:val="center"/>
          </w:tcPr>
          <w:p w14:paraId="52782B6F">
            <w:pPr>
              <w:pStyle w:val="24"/>
              <w:keepNext/>
              <w:snapToGrid w:val="0"/>
              <w:spacing w:line="240" w:lineRule="auto"/>
              <w:ind w:left="0" w:leftChars="0" w:right="0" w:rightChars="0" w:firstLine="0" w:firstLineChars="0"/>
              <w:jc w:val="center"/>
            </w:pPr>
            <w:r>
              <w:rPr>
                <w:rFonts w:hint="eastAsia" w:ascii="微软雅黑" w:hAnsi="微软雅黑" w:eastAsia="微软雅黑"/>
              </w:rPr>
              <w:t>峰值算力（满载GPU集群瞬时输出）</w:t>
            </w:r>
          </w:p>
        </w:tc>
        <w:tc>
          <w:tcPr>
            <w:tcW w:w="3710" w:type="dxa"/>
            <w:vAlign w:val="center"/>
          </w:tcPr>
          <w:p w14:paraId="538D48C0">
            <w:pPr>
              <w:pStyle w:val="24"/>
              <w:keepNext/>
              <w:snapToGrid w:val="0"/>
              <w:spacing w:line="240" w:lineRule="auto"/>
              <w:ind w:left="0" w:leftChars="0" w:right="0" w:rightChars="0" w:firstLine="0" w:firstLineChars="0"/>
              <w:jc w:val="left"/>
            </w:pPr>
            <w:r>
              <w:rPr>
                <w:rFonts w:hint="eastAsia" w:ascii="微软雅黑" w:hAnsi="微软雅黑" w:eastAsia="微软雅黑"/>
              </w:rPr>
              <w:t>短时极限训练算力，持续突破导致硬件过热/精度崩溃</w:t>
            </w:r>
          </w:p>
        </w:tc>
      </w:tr>
      <w:tr w14:paraId="16FF88FD">
        <w:tblPrEx>
          <w:tblCellMar>
            <w:top w:w="0" w:type="dxa"/>
            <w:left w:w="108" w:type="dxa"/>
            <w:bottom w:w="0" w:type="dxa"/>
            <w:right w:w="108" w:type="dxa"/>
          </w:tblCellMar>
        </w:tblPrEx>
        <w:trPr>
          <w:trHeight w:val="0" w:hRule="atLeast"/>
          <w:jc w:val="center"/>
        </w:trPr>
        <w:tc>
          <w:tcPr>
            <w:tcW w:w="1342" w:type="dxa"/>
            <w:vAlign w:val="center"/>
          </w:tcPr>
          <w:p w14:paraId="008240DB">
            <w:pPr>
              <w:pStyle w:val="24"/>
              <w:keepNext/>
              <w:snapToGrid w:val="0"/>
              <w:spacing w:line="240" w:lineRule="auto"/>
              <w:ind w:left="0" w:leftChars="0" w:right="0" w:rightChars="0" w:firstLine="0" w:firstLineChars="0"/>
              <w:jc w:val="left"/>
            </w:pPr>
            <m:oMathPara>
              <m:oMath>
                <m:sSub>
                  <m:sSubPr/>
                  <m:e>
                    <m:r>
                      <m:rPr/>
                      <m:t>P</m:t>
                    </m:r>
                  </m:e>
                  <m:sub>
                    <m:r>
                      <m:rPr/>
                      <m:t>rated</m:t>
                    </m:r>
                  </m:sub>
                </m:sSub>
              </m:oMath>
            </m:oMathPara>
          </w:p>
        </w:tc>
        <w:tc>
          <w:tcPr>
            <w:tcW w:w="2868" w:type="dxa"/>
            <w:vAlign w:val="center"/>
          </w:tcPr>
          <w:p w14:paraId="157B34A0">
            <w:pPr>
              <w:pStyle w:val="24"/>
              <w:keepNext/>
              <w:snapToGrid w:val="0"/>
              <w:spacing w:line="240" w:lineRule="auto"/>
              <w:ind w:left="0" w:leftChars="0" w:right="0" w:rightChars="0" w:firstLine="0" w:firstLineChars="0"/>
              <w:jc w:val="center"/>
            </w:pPr>
            <w:r>
              <w:rPr>
                <w:rFonts w:hint="eastAsia" w:ascii="微软雅黑" w:hAnsi="微软雅黑" w:eastAsia="微软雅黑"/>
              </w:rPr>
              <w:t>额定训练算力（可持续长期运行的算力配置）</w:t>
            </w:r>
          </w:p>
        </w:tc>
        <w:tc>
          <w:tcPr>
            <w:tcW w:w="3710" w:type="dxa"/>
            <w:vAlign w:val="center"/>
          </w:tcPr>
          <w:p w14:paraId="19661625">
            <w:pPr>
              <w:pStyle w:val="24"/>
              <w:keepNext/>
              <w:snapToGrid w:val="0"/>
              <w:spacing w:line="240" w:lineRule="auto"/>
              <w:ind w:left="0" w:leftChars="0" w:right="0" w:rightChars="0" w:firstLine="0" w:firstLineChars="0"/>
              <w:jc w:val="left"/>
            </w:pPr>
            <w:r>
              <w:rPr>
                <w:rFonts w:hint="eastAsia" w:ascii="微软雅黑" w:hAnsi="微软雅黑" w:eastAsia="微软雅黑"/>
              </w:rPr>
              <w:t>最佳持续训练吞吐，偏离导致效率下降或资源浪费</w:t>
            </w:r>
          </w:p>
        </w:tc>
      </w:tr>
      <w:tr w14:paraId="523EDA23">
        <w:tblPrEx>
          <w:tblCellMar>
            <w:top w:w="0" w:type="dxa"/>
            <w:left w:w="108" w:type="dxa"/>
            <w:bottom w:w="0" w:type="dxa"/>
            <w:right w:w="108" w:type="dxa"/>
          </w:tblCellMar>
        </w:tblPrEx>
        <w:trPr>
          <w:trHeight w:val="0" w:hRule="atLeast"/>
          <w:jc w:val="center"/>
        </w:trPr>
        <w:tc>
          <w:tcPr>
            <w:tcW w:w="1342" w:type="dxa"/>
            <w:vAlign w:val="center"/>
          </w:tcPr>
          <w:p w14:paraId="4FE47F41">
            <w:pPr>
              <w:pStyle w:val="24"/>
              <w:keepNext/>
              <w:snapToGrid w:val="0"/>
              <w:spacing w:line="240" w:lineRule="auto"/>
              <w:ind w:left="0" w:leftChars="0" w:right="0" w:rightChars="0" w:firstLine="0" w:firstLineChars="0"/>
              <w:jc w:val="left"/>
            </w:pPr>
            <m:oMathPara>
              <m:oMath>
                <m:sSub>
                  <m:sSubPr/>
                  <m:e>
                    <m:r>
                      <m:rPr/>
                      <m:t>P</m:t>
                    </m:r>
                  </m:e>
                  <m:sub>
                    <m:r>
                      <m:rPr/>
                      <m:t>min</m:t>
                    </m:r>
                  </m:sub>
                </m:sSub>
              </m:oMath>
            </m:oMathPara>
          </w:p>
        </w:tc>
        <w:tc>
          <w:tcPr>
            <w:tcW w:w="2868" w:type="dxa"/>
            <w:vAlign w:val="center"/>
          </w:tcPr>
          <w:p w14:paraId="3DF06656">
            <w:pPr>
              <w:pStyle w:val="24"/>
              <w:keepNext/>
              <w:snapToGrid w:val="0"/>
              <w:spacing w:line="240" w:lineRule="auto"/>
              <w:ind w:left="0" w:leftChars="0" w:right="0" w:rightChars="0" w:firstLine="0" w:firstLineChars="0"/>
              <w:jc w:val="center"/>
            </w:pPr>
            <w:r>
              <w:rPr>
                <w:rFonts w:hint="eastAsia" w:ascii="微软雅黑" w:hAnsi="微软雅黑" w:eastAsia="微软雅黑"/>
              </w:rPr>
              <w:t>最小维持算力（维持模型服务最低所需算力）</w:t>
            </w:r>
          </w:p>
        </w:tc>
        <w:tc>
          <w:tcPr>
            <w:tcW w:w="3710" w:type="dxa"/>
            <w:vAlign w:val="center"/>
          </w:tcPr>
          <w:p w14:paraId="1A56DE9D">
            <w:pPr>
              <w:pStyle w:val="24"/>
              <w:keepNext/>
              <w:snapToGrid w:val="0"/>
              <w:spacing w:line="240" w:lineRule="auto"/>
              <w:ind w:left="0" w:leftChars="0" w:right="0" w:rightChars="0" w:firstLine="0" w:firstLineChars="0"/>
              <w:jc w:val="left"/>
            </w:pPr>
            <w:r>
              <w:rPr>
                <w:rFonts w:hint="eastAsia" w:ascii="微软雅黑" w:hAnsi="微软雅黑" w:eastAsia="微软雅黑"/>
              </w:rPr>
              <w:t>低于此阈值推理服务中断</w:t>
            </w:r>
          </w:p>
        </w:tc>
      </w:tr>
      <w:tr w14:paraId="07DCFB2D">
        <w:tblPrEx>
          <w:tblCellMar>
            <w:top w:w="0" w:type="dxa"/>
            <w:left w:w="108" w:type="dxa"/>
            <w:bottom w:w="0" w:type="dxa"/>
            <w:right w:w="108" w:type="dxa"/>
          </w:tblCellMar>
        </w:tblPrEx>
        <w:trPr>
          <w:trHeight w:val="0" w:hRule="atLeast"/>
          <w:jc w:val="center"/>
        </w:trPr>
        <w:tc>
          <w:tcPr>
            <w:tcW w:w="1342" w:type="dxa"/>
            <w:vAlign w:val="center"/>
          </w:tcPr>
          <w:p w14:paraId="22C92A5A">
            <w:pPr>
              <w:pStyle w:val="24"/>
              <w:keepNext/>
              <w:snapToGrid w:val="0"/>
              <w:spacing w:line="240" w:lineRule="auto"/>
              <w:ind w:left="0" w:leftChars="0" w:right="0" w:rightChars="0" w:firstLine="0" w:firstLineChars="0"/>
              <w:jc w:val="left"/>
            </w:pPr>
            <m:oMathPara>
              <m:oMath>
                <m:sSub>
                  <m:sSubPr/>
                  <m:e>
                    <m:r>
                      <m:rPr/>
                      <m:t>P</m:t>
                    </m:r>
                  </m:e>
                  <m:sub>
                    <m:r>
                      <m:rPr/>
                      <m:t>idle</m:t>
                    </m:r>
                  </m:sub>
                </m:sSub>
              </m:oMath>
            </m:oMathPara>
          </w:p>
        </w:tc>
        <w:tc>
          <w:tcPr>
            <w:tcW w:w="2868" w:type="dxa"/>
            <w:vAlign w:val="center"/>
          </w:tcPr>
          <w:p w14:paraId="47B61B2F">
            <w:pPr>
              <w:pStyle w:val="24"/>
              <w:keepNext/>
              <w:snapToGrid w:val="0"/>
              <w:spacing w:line="240" w:lineRule="auto"/>
              <w:ind w:left="0" w:leftChars="0" w:right="0" w:rightChars="0" w:firstLine="0" w:firstLineChars="0"/>
              <w:jc w:val="center"/>
            </w:pPr>
            <w:r>
              <w:rPr>
                <w:rFonts w:hint="eastAsia" w:ascii="微软雅黑" w:hAnsi="微软雅黑" w:eastAsia="微软雅黑"/>
              </w:rPr>
              <w:t>闲置算力（空载状态下GPU基础能耗）</w:t>
            </w:r>
          </w:p>
        </w:tc>
        <w:tc>
          <w:tcPr>
            <w:tcW w:w="3710" w:type="dxa"/>
            <w:vAlign w:val="center"/>
          </w:tcPr>
          <w:p w14:paraId="66F467DE">
            <w:pPr>
              <w:pStyle w:val="24"/>
              <w:keepNext/>
              <w:snapToGrid w:val="0"/>
              <w:spacing w:line="240" w:lineRule="auto"/>
              <w:ind w:left="0" w:leftChars="0" w:right="0" w:rightChars="0" w:firstLine="0" w:firstLineChars="0"/>
              <w:jc w:val="left"/>
            </w:pPr>
            <w:r>
              <w:rPr>
                <w:rFonts w:hint="eastAsia" w:ascii="微软雅黑" w:hAnsi="微软雅黑" w:eastAsia="微软雅黑"/>
              </w:rPr>
              <w:t>对应闲置功率释放——GPU空转时仍消耗电力且不产生有效输出</w:t>
            </w:r>
          </w:p>
        </w:tc>
      </w:tr>
    </w:tbl>
    <w:p w14:paraId="3902ADED">
      <w:pPr>
        <w:pStyle w:val="3"/>
      </w:pPr>
      <w:r>
        <w:rPr>
          <w:rFonts w:ascii="微软雅黑" w:hAnsi="微软雅黑" w:eastAsia="微软雅黑"/>
          <w:b/>
          <w:bCs/>
        </w:rPr>
        <w:t xml:space="preserve">1.7.2 </w:t>
      </w:r>
      <w:r>
        <w:rPr>
          <w:rFonts w:hint="eastAsia" w:ascii="微软雅黑" w:hAnsi="微软雅黑" w:eastAsia="微软雅黑"/>
          <w:b/>
          <w:bCs/>
        </w:rPr>
        <w:t>超频与结构损伤</w:t>
      </w:r>
    </w:p>
    <w:p w14:paraId="3E544B84">
      <w:pPr>
        <w:pStyle w:val="3"/>
      </w:pPr>
      <w:r>
        <w:rPr>
          <w:rFonts w:hint="eastAsia" w:ascii="微软雅黑" w:hAnsi="微软雅黑" w:eastAsia="微软雅黑"/>
        </w:rPr>
        <w:t>大模型训练中的”超频”——通过极端学习率、超大批次、激进正则化等手段逼近</w:t>
      </w:r>
      <w:r>
        <w:rPr>
          <w:rFonts w:ascii="微软雅黑" w:hAnsi="微软雅黑" w:eastAsia="微软雅黑"/>
        </w:rPr>
        <w:t xml:space="preserve"> </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输出。短时超频可加速收敛，但持续超频导致结构性损伤（梯度爆炸、权重崩塌、泛化能力不可逆下降）。权重结构修复不遵循预算恢复的快尺度（</w:t>
      </w:r>
      <m:oMath>
        <m:r>
          <m:rPr/>
          <m:t>λ</m:t>
        </m:r>
      </m:oMath>
      <w:r>
        <w:rPr>
          <w:rFonts w:hint="eastAsia" w:ascii="微软雅黑" w:hAnsi="微软雅黑" w:eastAsia="微软雅黑"/>
        </w:rPr>
        <w:t>量级），而遵循权重结构修复的慢尺度（</w:t>
      </w:r>
      <m:oMath>
        <m:sSub>
          <m:sSubPr/>
          <m:e>
            <m:r>
              <m:rPr/>
              <m:t>μ</m:t>
            </m:r>
          </m:e>
          <m:sub>
            <m:r>
              <m:rPr/>
              <m:t>struct</m:t>
            </m:r>
          </m:sub>
        </m:sSub>
      </m:oMath>
      <w:r>
        <w:rPr>
          <w:rFonts w:hint="eastAsia" w:ascii="微软雅黑" w:hAnsi="微软雅黑" w:eastAsia="微软雅黑"/>
        </w:rPr>
        <w:t>量级）——需要重新初始化部分参数或降低训练强度进行长周期修复。</w:t>
      </w:r>
    </w:p>
    <w:p w14:paraId="1005FAEB">
      <w:pPr>
        <w:pStyle w:val="3"/>
      </w:pPr>
      <w:r>
        <w:rPr>
          <w:rFonts w:ascii="微软雅黑" w:hAnsi="微软雅黑" w:eastAsia="微软雅黑"/>
          <w:b/>
          <w:bCs/>
        </w:rPr>
        <w:t xml:space="preserve">1.7.3 </w:t>
      </w:r>
      <w:r>
        <w:rPr>
          <w:rFonts w:hint="eastAsia" w:ascii="微软雅黑" w:hAnsi="微软雅黑" w:eastAsia="微软雅黑"/>
          <w:b/>
          <w:bCs/>
        </w:rPr>
        <w:t>闲置算力释放</w:t>
      </w:r>
    </w:p>
    <w:p w14:paraId="4664D926">
      <w:pPr>
        <w:pStyle w:val="3"/>
      </w:pPr>
      <w:r>
        <w:rPr>
          <w:rFonts w:hint="eastAsia" w:ascii="微软雅黑" w:hAnsi="微软雅黑" w:eastAsia="微软雅黑"/>
        </w:rPr>
        <w:t>训练集群的闲置GPU（</w:t>
      </w:r>
      <m:oMath>
        <m:sSub>
          <m:sSubPr/>
          <m:e>
            <m:r>
              <m:rPr/>
              <m:t>P</m:t>
            </m:r>
          </m:e>
          <m:sub>
            <m:r>
              <m:rPr/>
              <m:t>idle</m:t>
            </m:r>
          </m:sub>
        </m:sSub>
      </m:oMath>
      <w:r>
        <w:rPr>
          <w:rFonts w:hint="eastAsia" w:ascii="微软雅黑" w:hAnsi="微软雅黑" w:eastAsia="微软雅黑"/>
        </w:rPr>
        <w:t>）无法存储算力（流型性），未分配至有效任务时以热量和空转计算消耗——对应预算推论”不分配即分配”的工程映射。工程对策：将闲置算力自动调度至低优先级任务（数据预清洗、离线推理、仿真测试），使输出逼近</w:t>
      </w:r>
      <w:r>
        <w:rPr>
          <w:rFonts w:ascii="微软雅黑" w:hAnsi="微软雅黑" w:eastAsia="微软雅黑"/>
        </w:rPr>
        <w:t xml:space="preserve"> </w:t>
      </w:r>
      <m:oMath>
        <m:sSub>
          <m:sSubPr/>
          <m:e>
            <m:r>
              <m:rPr/>
              <m:t>P</m:t>
            </m:r>
          </m:e>
          <m:sub>
            <m:r>
              <m:rPr/>
              <m:t>rated</m:t>
            </m:r>
          </m:sub>
        </m:sSub>
      </m:oMath>
      <w:r>
        <w:rPr>
          <w:rFonts w:hint="eastAsia" w:ascii="微软雅黑" w:hAnsi="微软雅黑" w:eastAsia="微软雅黑"/>
        </w:rPr>
        <w:t>，避免算力以噪声形式释放。</w:t>
      </w:r>
    </w:p>
    <w:bookmarkEnd w:id="14"/>
    <w:p w14:paraId="7E7BA24D">
      <w:pPr>
        <w:pStyle w:val="5"/>
      </w:pPr>
      <w:bookmarkStart w:id="15" w:name="Xacbb8b08f6be8bdcfdb94dc3a627cc8f0fbca36"/>
      <w:r>
        <w:t xml:space="preserve">1.8 </w:t>
      </w:r>
      <w:r>
        <w:rPr>
          <w:rFonts w:hint="eastAsia"/>
        </w:rPr>
        <w:t>Taste工程定义（锚点：D11</w:t>
      </w:r>
      <w:r>
        <w:t xml:space="preserve"> + </w:t>
      </w:r>
      <w:r>
        <w:rPr>
          <w:rFonts w:hint="eastAsia"/>
        </w:rPr>
        <w:t>推论8</w:t>
      </w:r>
      <w:r>
        <w:t xml:space="preserve"> + </w:t>
      </w:r>
      <w:r>
        <w:rPr>
          <w:rFonts w:hint="eastAsia"/>
        </w:rPr>
        <w:t>定义1.6.3</w:t>
      </w:r>
      <w:r>
        <w:t xml:space="preserve"> + </w:t>
      </w:r>
      <w:r>
        <w:rPr>
          <w:rFonts w:hint="eastAsia"/>
        </w:rPr>
        <w:t>定理3预算分层分配推论）</w:t>
      </w:r>
    </w:p>
    <w:p w14:paraId="3CF6D9B2">
      <w:pPr>
        <w:pStyle w:val="23"/>
      </w:pPr>
      <w:r>
        <w:rPr>
          <w:rFonts w:hint="eastAsia" w:ascii="微软雅黑" w:hAnsi="微软雅黑" w:eastAsia="微软雅黑"/>
          <w:b/>
          <w:bCs/>
        </w:rPr>
        <w:t>简洁定义</w:t>
      </w:r>
      <w:r>
        <w:rPr>
          <w:rFonts w:hint="eastAsia" w:ascii="微软雅黑" w:hAnsi="微软雅黑" w:eastAsia="微软雅黑"/>
        </w:rPr>
        <w:t>：Taste</w:t>
      </w:r>
      <w:r>
        <w:rPr>
          <w:rFonts w:ascii="微软雅黑" w:hAnsi="微软雅黑" w:eastAsia="微软雅黑"/>
        </w:rPr>
        <w:t xml:space="preserve"> = </w:t>
      </w:r>
      <w:r>
        <w:rPr>
          <w:rFonts w:hint="eastAsia" w:ascii="微软雅黑" w:hAnsi="微软雅黑" w:eastAsia="微软雅黑"/>
        </w:rPr>
        <w:t>在给定场域</w:t>
      </w:r>
      <w:r>
        <w:rPr>
          <w:rFonts w:ascii="微软雅黑" w:hAnsi="微软雅黑" w:eastAsia="微软雅黑"/>
        </w:rPr>
        <w:t xml:space="preserve"> </w:t>
      </w:r>
      <m:oMath>
        <m:sSub>
          <m:sSubPr/>
          <m:e>
            <m:r>
              <m:rPr/>
              <m:t>T</m:t>
            </m:r>
          </m:e>
          <m:sub>
            <m:r>
              <m:rPr/>
              <m:t>sub</m:t>
            </m:r>
          </m:sub>
        </m:sSub>
      </m:oMath>
      <w:r>
        <w:rPr>
          <w:rFonts w:ascii="微软雅黑" w:hAnsi="微软雅黑" w:eastAsia="微软雅黑"/>
        </w:rPr>
        <w:t xml:space="preserve"> </w:t>
      </w:r>
      <w:r>
        <w:rPr>
          <w:rFonts w:hint="eastAsia" w:ascii="微软雅黑" w:hAnsi="微软雅黑" w:eastAsia="微软雅黑"/>
        </w:rPr>
        <w:t>中，以低于行业平均的预算消耗，识别并验证高</w:t>
      </w:r>
      <w:r>
        <w:rPr>
          <w:rFonts w:ascii="微软雅黑" w:hAnsi="微软雅黑" w:eastAsia="微软雅黑"/>
        </w:rPr>
        <w:t xml:space="preserve"> </w:t>
      </w:r>
      <m:oMath>
        <m:sSub>
          <m:sSubPr/>
          <m:e>
            <m:r>
              <m:rPr/>
              <m:t>v</m:t>
            </m:r>
          </m:e>
          <m:sub>
            <m:r>
              <m:rPr/>
              <m:t>density</m:t>
            </m:r>
          </m:sub>
        </m:sSub>
      </m:oMath>
      <w:r>
        <w:rPr>
          <w:rFonts w:hint="eastAsia" w:ascii="微软雅黑" w:hAnsi="微软雅黑" w:eastAsia="微软雅黑"/>
        </w:rPr>
        <w:t>（结构密度）×</w:t>
      </w:r>
      <w:r>
        <w:rPr>
          <w:rFonts w:ascii="微软雅黑" w:hAnsi="微软雅黑" w:eastAsia="微软雅黑"/>
        </w:rPr>
        <w:t xml:space="preserve"> </w:t>
      </w:r>
      <w:r>
        <w:rPr>
          <w:rFonts w:hint="eastAsia" w:ascii="微软雅黑" w:hAnsi="微软雅黑" w:eastAsia="微软雅黑"/>
        </w:rPr>
        <w:t>高</w:t>
      </w:r>
      <w:r>
        <w:rPr>
          <w:rFonts w:ascii="微软雅黑" w:hAnsi="微软雅黑" w:eastAsia="微软雅黑"/>
        </w:rPr>
        <w:t xml:space="preserve"> </w:t>
      </w:r>
      <m:oMath>
        <m:sSub>
          <m:sSubPr/>
          <m:e>
            <m:r>
              <m:rPr/>
              <m:t>v</m:t>
            </m:r>
          </m:e>
          <m:sub>
            <m:r>
              <m:rPr/>
              <m:t>migr</m:t>
            </m:r>
          </m:sub>
        </m:sSub>
      </m:oMath>
      <w:r>
        <w:rPr>
          <w:rFonts w:hint="eastAsia" w:ascii="微软雅黑" w:hAnsi="微软雅黑" w:eastAsia="微软雅黑"/>
        </w:rPr>
        <w:t>（迁移势能）的Block的能力。Taste不是独立新概念，而是TAF已有推论在”能力维度”的自然延伸与工程别名——不引入新公理，仅对一种特定能力命名。</w:t>
      </w:r>
    </w:p>
    <w:tbl>
      <w:tblPr>
        <w:tblStyle w:val="41"/>
        <w:tblW w:w="8343" w:type="dxa"/>
        <w:jc w:val="center"/>
        <w:tblLayout w:type="autofit"/>
        <w:tblCellMar>
          <w:top w:w="0" w:type="dxa"/>
          <w:left w:w="108" w:type="dxa"/>
          <w:bottom w:w="0" w:type="dxa"/>
          <w:right w:w="108" w:type="dxa"/>
        </w:tblCellMar>
      </w:tblPr>
      <w:tblGrid>
        <w:gridCol w:w="2037"/>
        <w:gridCol w:w="3210"/>
        <w:gridCol w:w="3096"/>
      </w:tblGrid>
      <w:tr w14:paraId="05B4CEA4">
        <w:tblPrEx>
          <w:tblCellMar>
            <w:top w:w="0" w:type="dxa"/>
            <w:left w:w="108" w:type="dxa"/>
            <w:bottom w:w="0" w:type="dxa"/>
            <w:right w:w="108" w:type="dxa"/>
          </w:tblCellMar>
        </w:tblPrEx>
        <w:trPr>
          <w:trHeight w:val="0" w:hRule="atLeast"/>
          <w:tblHeader/>
          <w:jc w:val="center"/>
        </w:trPr>
        <w:tc>
          <w:tcPr>
            <w:tcW w:w="0" w:type="auto"/>
            <w:vAlign w:val="center"/>
          </w:tcPr>
          <w:p w14:paraId="77CC46D2">
            <w:pPr>
              <w:pStyle w:val="24"/>
              <w:snapToGrid w:val="0"/>
              <w:spacing w:line="240" w:lineRule="auto"/>
              <w:ind w:left="0" w:leftChars="0" w:right="0" w:rightChars="0" w:firstLine="0" w:firstLineChars="0"/>
              <w:jc w:val="center"/>
              <w:rPr>
                <w:b/>
              </w:rPr>
            </w:pPr>
            <w:r>
              <w:rPr>
                <w:rFonts w:hint="eastAsia" w:ascii="微软雅黑" w:hAnsi="微软雅黑" w:eastAsia="微软雅黑"/>
                <w:b/>
              </w:rPr>
              <w:t>Taste组成要素</w:t>
            </w:r>
          </w:p>
        </w:tc>
        <w:tc>
          <w:tcPr>
            <w:tcW w:w="0" w:type="auto"/>
            <w:vAlign w:val="center"/>
          </w:tcPr>
          <w:p w14:paraId="768FAB9B">
            <w:pPr>
              <w:pStyle w:val="24"/>
              <w:snapToGrid w:val="0"/>
              <w:spacing w:line="240" w:lineRule="auto"/>
              <w:ind w:left="0" w:leftChars="0" w:right="0" w:rightChars="0" w:firstLine="0" w:firstLineChars="0"/>
              <w:jc w:val="center"/>
              <w:rPr>
                <w:b/>
              </w:rPr>
            </w:pPr>
            <w:r>
              <w:rPr>
                <w:rFonts w:hint="eastAsia" w:ascii="微软雅黑" w:hAnsi="微软雅黑" w:eastAsia="微软雅黑"/>
                <w:b/>
              </w:rPr>
              <w:t>TAF锚点</w:t>
            </w:r>
          </w:p>
        </w:tc>
        <w:tc>
          <w:tcPr>
            <w:tcW w:w="3096" w:type="dxa"/>
            <w:vAlign w:val="center"/>
          </w:tcPr>
          <w:p w14:paraId="770032EF">
            <w:pPr>
              <w:pStyle w:val="24"/>
              <w:snapToGrid w:val="0"/>
              <w:spacing w:line="240" w:lineRule="auto"/>
              <w:ind w:left="0" w:leftChars="0" w:right="0" w:rightChars="0" w:firstLine="0" w:firstLineChars="0"/>
              <w:jc w:val="center"/>
              <w:rPr>
                <w:b/>
              </w:rPr>
            </w:pPr>
            <w:r>
              <w:rPr>
                <w:rFonts w:hint="eastAsia" w:ascii="微软雅黑" w:hAnsi="微软雅黑" w:eastAsia="微软雅黑"/>
                <w:b/>
              </w:rPr>
              <w:t>含义</w:t>
            </w:r>
          </w:p>
        </w:tc>
      </w:tr>
      <w:tr w14:paraId="17368F6D">
        <w:tblPrEx>
          <w:tblCellMar>
            <w:top w:w="0" w:type="dxa"/>
            <w:left w:w="108" w:type="dxa"/>
            <w:bottom w:w="0" w:type="dxa"/>
            <w:right w:w="108" w:type="dxa"/>
          </w:tblCellMar>
        </w:tblPrEx>
        <w:trPr>
          <w:trHeight w:val="0" w:hRule="atLeast"/>
          <w:jc w:val="center"/>
        </w:trPr>
        <w:tc>
          <w:tcPr>
            <w:tcW w:w="0" w:type="auto"/>
            <w:vAlign w:val="center"/>
          </w:tcPr>
          <w:p w14:paraId="00CBA8D1">
            <w:pPr>
              <w:pStyle w:val="24"/>
              <w:snapToGrid w:val="0"/>
              <w:spacing w:line="240" w:lineRule="auto"/>
              <w:ind w:left="0" w:leftChars="0" w:right="0" w:rightChars="0" w:firstLine="0" w:firstLineChars="0"/>
              <w:jc w:val="left"/>
            </w:pPr>
            <w:r>
              <w:rPr>
                <w:rFonts w:hint="eastAsia" w:ascii="微软雅黑" w:hAnsi="微软雅黑" w:eastAsia="微软雅黑"/>
              </w:rPr>
              <w:t>场域嗅觉——感知哪里尚未挖尽</w:t>
            </w:r>
          </w:p>
        </w:tc>
        <w:tc>
          <w:tcPr>
            <w:tcW w:w="0" w:type="auto"/>
            <w:vAlign w:val="center"/>
          </w:tcPr>
          <w:p w14:paraId="1D90E12C">
            <w:pPr>
              <w:pStyle w:val="24"/>
              <w:snapToGrid w:val="0"/>
              <w:spacing w:line="240" w:lineRule="auto"/>
              <w:ind w:left="0" w:leftChars="0" w:right="0" w:rightChars="0" w:firstLine="0" w:firstLineChars="0"/>
              <w:jc w:val="left"/>
            </w:pPr>
            <w:r>
              <w:rPr>
                <w:rFonts w:hint="eastAsia" w:ascii="微软雅黑" w:hAnsi="微软雅黑" w:eastAsia="微软雅黑"/>
              </w:rPr>
              <w:t>推论8（Block发现率递减）+</w:t>
            </w:r>
            <w:r>
              <w:rPr>
                <w:rFonts w:ascii="微软雅黑" w:hAnsi="微软雅黑" w:eastAsia="微软雅黑"/>
              </w:rPr>
              <w:t xml:space="preserve"> </w:t>
            </w:r>
            <w:r>
              <w:rPr>
                <w:rFonts w:hint="eastAsia" w:ascii="微软雅黑" w:hAnsi="微软雅黑" w:eastAsia="微软雅黑"/>
              </w:rPr>
              <w:t>定义1.6.3（</w:t>
            </w:r>
            <m:oMath>
              <m:sSub>
                <m:sSubPr/>
                <m:e>
                  <m:r>
                    <m:rPr/>
                    <m:t>κ</m:t>
                  </m:r>
                </m:e>
                <m:sub>
                  <m:r>
                    <m:rPr/>
                    <m:t>block</m:t>
                  </m:r>
                </m:sub>
              </m:sSub>
            </m:oMath>
            <w:r>
              <w:rPr>
                <w:rFonts w:hint="eastAsia" w:ascii="微软雅黑" w:hAnsi="微软雅黑" w:eastAsia="微软雅黑"/>
              </w:rPr>
              <w:t>）</w:t>
            </w:r>
          </w:p>
        </w:tc>
        <w:tc>
          <w:tcPr>
            <w:tcW w:w="3096" w:type="dxa"/>
            <w:vAlign w:val="center"/>
          </w:tcPr>
          <w:p w14:paraId="07B94C39">
            <w:pPr>
              <w:pStyle w:val="24"/>
              <w:snapToGrid w:val="0"/>
              <w:spacing w:line="240" w:lineRule="auto"/>
              <w:ind w:left="0" w:leftChars="0" w:right="0" w:rightChars="0" w:firstLine="0" w:firstLineChars="0"/>
              <w:jc w:val="left"/>
            </w:pPr>
            <w:r>
              <w:rPr>
                <w:rFonts w:hint="eastAsia" w:ascii="微软雅黑" w:hAnsi="微软雅黑" w:eastAsia="微软雅黑"/>
              </w:rPr>
              <w:t>能在</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尚高时提前入场，而非等数据暴涨后才跟风</w:t>
            </w:r>
          </w:p>
        </w:tc>
      </w:tr>
      <w:tr w14:paraId="754E3980">
        <w:tblPrEx>
          <w:tblCellMar>
            <w:top w:w="0" w:type="dxa"/>
            <w:left w:w="108" w:type="dxa"/>
            <w:bottom w:w="0" w:type="dxa"/>
            <w:right w:w="108" w:type="dxa"/>
          </w:tblCellMar>
        </w:tblPrEx>
        <w:trPr>
          <w:trHeight w:val="0" w:hRule="atLeast"/>
          <w:jc w:val="center"/>
        </w:trPr>
        <w:tc>
          <w:tcPr>
            <w:tcW w:w="0" w:type="auto"/>
            <w:vAlign w:val="center"/>
          </w:tcPr>
          <w:p w14:paraId="39F145F3">
            <w:pPr>
              <w:pStyle w:val="24"/>
              <w:snapToGrid w:val="0"/>
              <w:spacing w:line="240" w:lineRule="auto"/>
              <w:ind w:left="0" w:leftChars="0" w:right="0" w:rightChars="0" w:firstLine="0" w:firstLineChars="0"/>
              <w:jc w:val="left"/>
            </w:pPr>
            <w:r>
              <w:rPr>
                <w:rFonts w:hint="eastAsia" w:ascii="微软雅黑" w:hAnsi="微软雅黑" w:eastAsia="微软雅黑"/>
              </w:rPr>
              <w:t>路径直觉——预判什么样的</w:t>
            </w:r>
            <w:r>
              <w:rPr>
                <w:rFonts w:ascii="微软雅黑" w:hAnsi="微软雅黑" w:eastAsia="微软雅黑"/>
              </w:rPr>
              <w:t xml:space="preserve"> </w:t>
            </w:r>
            <m:oMath>
              <m:r>
                <m:rPr/>
                <m:t>M</m:t>
              </m:r>
            </m:oMath>
            <w:r>
              <w:rPr>
                <w:rFonts w:ascii="微软雅黑" w:hAnsi="微软雅黑" w:eastAsia="微软雅黑"/>
              </w:rPr>
              <w:t xml:space="preserve"> </w:t>
            </w:r>
            <w:r>
              <w:rPr>
                <w:rFonts w:hint="eastAsia" w:ascii="微软雅黑" w:hAnsi="微软雅黑" w:eastAsia="微软雅黑"/>
              </w:rPr>
              <w:t>能收敛</w:t>
            </w:r>
          </w:p>
        </w:tc>
        <w:tc>
          <w:tcPr>
            <w:tcW w:w="0" w:type="auto"/>
            <w:vAlign w:val="center"/>
          </w:tcPr>
          <w:p w14:paraId="4A55F587">
            <w:pPr>
              <w:pStyle w:val="24"/>
              <w:snapToGrid w:val="0"/>
              <w:spacing w:line="240" w:lineRule="auto"/>
              <w:ind w:left="0" w:leftChars="0" w:right="0" w:rightChars="0" w:firstLine="0" w:firstLineChars="0"/>
              <w:jc w:val="left"/>
            </w:pPr>
            <w:r>
              <w:rPr>
                <w:rFonts w:hint="eastAsia" w:ascii="微软雅黑" w:hAnsi="微软雅黑" w:eastAsia="微软雅黑"/>
              </w:rPr>
              <w:t>D11（采样路径收敛）+</w:t>
            </w:r>
            <w:r>
              <w:rPr>
                <w:rFonts w:ascii="微软雅黑" w:hAnsi="微软雅黑" w:eastAsia="微软雅黑"/>
              </w:rPr>
              <w:t xml:space="preserve"> </w:t>
            </w:r>
            <w:r>
              <w:rPr>
                <w:rFonts w:hint="eastAsia" w:ascii="微软雅黑" w:hAnsi="微软雅黑" w:eastAsia="微软雅黑"/>
              </w:rPr>
              <w:t>定理1（trace采样定理）</w:t>
            </w:r>
          </w:p>
        </w:tc>
        <w:tc>
          <w:tcPr>
            <w:tcW w:w="3096" w:type="dxa"/>
            <w:vAlign w:val="center"/>
          </w:tcPr>
          <w:p w14:paraId="74450918">
            <w:pPr>
              <w:pStyle w:val="24"/>
              <w:snapToGrid w:val="0"/>
              <w:spacing w:line="240" w:lineRule="auto"/>
              <w:ind w:left="0" w:leftChars="0" w:right="0" w:rightChars="0" w:firstLine="0" w:firstLineChars="0"/>
              <w:jc w:val="left"/>
            </w:pPr>
            <w:r>
              <w:rPr>
                <w:rFonts w:hint="eastAsia" w:ascii="微软雅黑" w:hAnsi="微软雅黑" w:eastAsia="微软雅黑"/>
              </w:rPr>
              <w:t>能快速设计出”多主体独立可重复”的采样加工路径</w:t>
            </w:r>
          </w:p>
        </w:tc>
      </w:tr>
      <w:tr w14:paraId="70811594">
        <w:tblPrEx>
          <w:tblCellMar>
            <w:top w:w="0" w:type="dxa"/>
            <w:left w:w="108" w:type="dxa"/>
            <w:bottom w:w="0" w:type="dxa"/>
            <w:right w:w="108" w:type="dxa"/>
          </w:tblCellMar>
        </w:tblPrEx>
        <w:trPr>
          <w:trHeight w:val="0" w:hRule="atLeast"/>
          <w:jc w:val="center"/>
        </w:trPr>
        <w:tc>
          <w:tcPr>
            <w:tcW w:w="0" w:type="auto"/>
            <w:vAlign w:val="center"/>
          </w:tcPr>
          <w:p w14:paraId="59711261">
            <w:pPr>
              <w:pStyle w:val="24"/>
              <w:snapToGrid w:val="0"/>
              <w:spacing w:line="240" w:lineRule="auto"/>
              <w:ind w:left="0" w:leftChars="0" w:right="0" w:rightChars="0" w:firstLine="0" w:firstLineChars="0"/>
              <w:jc w:val="left"/>
            </w:pPr>
            <w:r>
              <w:rPr>
                <w:rFonts w:hint="eastAsia" w:ascii="微软雅黑" w:hAnsi="微软雅黑" w:eastAsia="微软雅黑"/>
              </w:rPr>
              <w:t>判断”什么值得做”</w:t>
            </w:r>
          </w:p>
        </w:tc>
        <w:tc>
          <w:tcPr>
            <w:tcW w:w="0" w:type="auto"/>
            <w:vAlign w:val="center"/>
          </w:tcPr>
          <w:p w14:paraId="6AB852C4">
            <w:pPr>
              <w:pStyle w:val="24"/>
              <w:snapToGrid w:val="0"/>
              <w:spacing w:line="240" w:lineRule="auto"/>
              <w:ind w:left="0" w:leftChars="0" w:right="0" w:rightChars="0" w:firstLine="0" w:firstLineChars="0"/>
              <w:jc w:val="left"/>
            </w:pPr>
            <w:r>
              <w:rPr>
                <w:rFonts w:hint="eastAsia" w:ascii="微软雅黑" w:hAnsi="微软雅黑" w:eastAsia="微软雅黑"/>
              </w:rPr>
              <w:t>预算分层分配推论（P3/P4层级）+</w:t>
            </w:r>
            <w:r>
              <w:rPr>
                <w:rFonts w:ascii="微软雅黑" w:hAnsi="微软雅黑" w:eastAsia="微软雅黑"/>
              </w:rPr>
              <w:t xml:space="preserve"> </w:t>
            </w:r>
            <w:r>
              <w:rPr>
                <w:rFonts w:hint="eastAsia" w:ascii="微软雅黑" w:hAnsi="微软雅黑" w:eastAsia="微软雅黑"/>
              </w:rPr>
              <w:t>定理3（注意力稀缺）</w:t>
            </w:r>
          </w:p>
        </w:tc>
        <w:tc>
          <w:tcPr>
            <w:tcW w:w="3096" w:type="dxa"/>
            <w:vAlign w:val="center"/>
          </w:tcPr>
          <w:p w14:paraId="6A0F9704">
            <w:pPr>
              <w:pStyle w:val="24"/>
              <w:snapToGrid w:val="0"/>
              <w:spacing w:line="240" w:lineRule="auto"/>
              <w:ind w:left="0" w:leftChars="0" w:right="0" w:rightChars="0" w:firstLine="0" w:firstLineChars="0"/>
              <w:jc w:val="left"/>
            </w:pPr>
            <w:r>
              <w:rPr>
                <w:rFonts w:hint="eastAsia" w:ascii="微软雅黑" w:hAnsi="微软雅黑" w:eastAsia="微软雅黑"/>
              </w:rPr>
              <w:t>在预算有限时将注意力分配给P4（自我实现/探索），而非全部消耗在P1-P3</w:t>
            </w:r>
          </w:p>
        </w:tc>
      </w:tr>
      <w:tr w14:paraId="7575DD87">
        <w:tblPrEx>
          <w:tblCellMar>
            <w:top w:w="0" w:type="dxa"/>
            <w:left w:w="108" w:type="dxa"/>
            <w:bottom w:w="0" w:type="dxa"/>
            <w:right w:w="108" w:type="dxa"/>
          </w:tblCellMar>
        </w:tblPrEx>
        <w:trPr>
          <w:trHeight w:val="0" w:hRule="atLeast"/>
          <w:jc w:val="center"/>
        </w:trPr>
        <w:tc>
          <w:tcPr>
            <w:tcW w:w="2037" w:type="dxa"/>
            <w:vAlign w:val="center"/>
          </w:tcPr>
          <w:p w14:paraId="4C9A16E9">
            <w:pPr>
              <w:pStyle w:val="24"/>
              <w:snapToGrid w:val="0"/>
              <w:spacing w:line="240" w:lineRule="auto"/>
              <w:ind w:left="0" w:leftChars="0" w:right="0" w:rightChars="0" w:firstLine="0" w:firstLineChars="0"/>
              <w:jc w:val="left"/>
            </w:pPr>
            <w:r>
              <w:rPr>
                <w:rFonts w:hint="eastAsia" w:ascii="微软雅黑" w:hAnsi="微软雅黑" w:eastAsia="微软雅黑"/>
              </w:rPr>
              <w:t>对结构的敏感度</w:t>
            </w:r>
          </w:p>
        </w:tc>
        <w:tc>
          <w:tcPr>
            <w:tcW w:w="3210" w:type="dxa"/>
            <w:vAlign w:val="center"/>
          </w:tcPr>
          <w:p w14:paraId="4111FE80">
            <w:pPr>
              <w:pStyle w:val="24"/>
              <w:snapToGrid w:val="0"/>
              <w:spacing w:line="240" w:lineRule="auto"/>
              <w:ind w:left="0" w:leftChars="0" w:right="0" w:rightChars="0" w:firstLine="0" w:firstLineChars="0"/>
              <w:jc w:val="left"/>
            </w:pPr>
            <w:r>
              <w:rPr>
                <w:rFonts w:hint="eastAsia" w:ascii="微软雅黑" w:hAnsi="微软雅黑" w:eastAsia="微软雅黑"/>
              </w:rPr>
              <w:t>D8→Block收敛路径</w:t>
            </w:r>
            <w:r>
              <w:rPr>
                <w:rFonts w:ascii="微软雅黑" w:hAnsi="微软雅黑" w:eastAsia="微软雅黑"/>
              </w:rPr>
              <w:t xml:space="preserve"> + 1.6.2 </w:t>
            </w:r>
            <w:r>
              <w:rPr>
                <w:rFonts w:hint="eastAsia" w:ascii="微软雅黑" w:hAnsi="微软雅黑" w:eastAsia="微软雅黑"/>
              </w:rPr>
              <w:t>KB层累链结构</w:t>
            </w:r>
          </w:p>
        </w:tc>
        <w:tc>
          <w:tcPr>
            <w:tcW w:w="3096" w:type="dxa"/>
            <w:vAlign w:val="center"/>
          </w:tcPr>
          <w:p w14:paraId="5A05CD56">
            <w:pPr>
              <w:pStyle w:val="24"/>
              <w:snapToGrid w:val="0"/>
              <w:spacing w:line="240" w:lineRule="auto"/>
              <w:ind w:left="0" w:leftChars="0" w:right="0" w:rightChars="0" w:firstLine="0" w:firstLineChars="0"/>
              <w:jc w:val="left"/>
            </w:pPr>
            <w:r>
              <w:rPr>
                <w:rFonts w:hint="eastAsia" w:ascii="微软雅黑" w:hAnsi="微软雅黑" w:eastAsia="微软雅黑"/>
              </w:rPr>
              <w:t>能识别数据中尚未被结构化的深层模式</w:t>
            </w:r>
          </w:p>
        </w:tc>
      </w:tr>
    </w:tbl>
    <w:p w14:paraId="5506AAC5">
      <w:pPr>
        <w:pStyle w:val="3"/>
      </w:pPr>
      <w:r>
        <w:rPr>
          <w:rFonts w:hint="eastAsia" w:ascii="微软雅黑" w:hAnsi="微软雅黑" w:eastAsia="微软雅黑"/>
          <w:b/>
          <w:bCs/>
        </w:rPr>
        <w:t>推导T-1：Taste是可累积的元能力（元Block）</w:t>
      </w:r>
      <w:r>
        <w:rPr>
          <w:rFonts w:hint="eastAsia" w:ascii="微软雅黑" w:hAnsi="微软雅黑" w:eastAsia="微软雅黑"/>
        </w:rPr>
        <w:t>——发现Block需消耗注意力预算（D10/定理3）；在一个场域成功发现Block后，主体对该场域”地形”（</w:t>
      </w:r>
      <m:oMath>
        <m:sSub>
          <m:sSubPr/>
          <m:e>
            <m:r>
              <m:rPr/>
              <m:t>T</m:t>
            </m:r>
          </m:e>
          <m:sub>
            <m:r>
              <m:rPr/>
              <m:t>sub</m:t>
            </m:r>
          </m:sub>
        </m:sSub>
      </m:oMath>
      <w:r>
        <w:rPr>
          <w:rFonts w:hint="eastAsia" w:ascii="微软雅黑" w:hAnsi="微软雅黑" w:eastAsia="微软雅黑"/>
        </w:rPr>
        <w:t>结构、</w:t>
      </w:r>
      <m:oMath>
        <m:r>
          <m:rPr/>
          <m:t>M</m:t>
        </m:r>
      </m:oMath>
      <w:r>
        <w:rPr>
          <w:rFonts w:hint="eastAsia" w:ascii="微软雅黑" w:hAnsi="微软雅黑" w:eastAsia="微软雅黑"/>
        </w:rPr>
        <w:t>有效形式）获得隐式理解，此理解在相似场域中降低预算消耗——主体只需</w:t>
      </w:r>
      <w:r>
        <w:rPr>
          <w:rFonts w:ascii="微软雅黑" w:hAnsi="微软雅黑" w:eastAsia="微软雅黑"/>
        </w:rPr>
        <w:t xml:space="preserve"> </w:t>
      </w:r>
      <m:oMath>
        <m:sSub>
          <m:sSubPr/>
          <m:e>
            <m:r>
              <m:rPr/>
              <m:t>B</m:t>
            </m:r>
          </m:e>
          <m:sub>
            <m:r>
              <m:rPr/>
              <m:t>verify</m:t>
            </m:r>
          </m:sub>
        </m:sSub>
      </m:oMath>
      <w:r>
        <w:rPr>
          <w:rFonts w:ascii="微软雅黑" w:hAnsi="微软雅黑" w:eastAsia="微软雅黑"/>
        </w:rPr>
        <w:t xml:space="preserve"> </w:t>
      </w:r>
      <w:r>
        <w:rPr>
          <w:rFonts w:hint="eastAsia" w:ascii="微软雅黑" w:hAnsi="微软雅黑" w:eastAsia="微软雅黑"/>
        </w:rPr>
        <w:t>而非</w:t>
      </w:r>
      <w:r>
        <w:rPr>
          <w:rFonts w:ascii="微软雅黑" w:hAnsi="微软雅黑" w:eastAsia="微软雅黑"/>
        </w:rPr>
        <w:t xml:space="preserve"> </w:t>
      </w:r>
      <m:oMath>
        <m:sSub>
          <m:sSubPr/>
          <m:e>
            <m:r>
              <m:rPr/>
              <m:t>B</m:t>
            </m:r>
          </m:e>
          <m:sub>
            <m:r>
              <m:rPr/>
              <m:t>mine</m:t>
            </m:r>
          </m:sub>
        </m:sSub>
      </m:oMath>
      <w:r>
        <w:rPr>
          <w:rFonts w:ascii="微软雅黑" w:hAnsi="微软雅黑" w:eastAsia="微软雅黑"/>
        </w:rPr>
        <w:t xml:space="preserve"> </w:t>
      </w:r>
      <w:r>
        <w:rPr>
          <w:rFonts w:hint="eastAsia" w:ascii="微软雅黑" w:hAnsi="微软雅黑" w:eastAsia="微软雅黑"/>
        </w:rPr>
        <w:t>即可判断新场域是否值得入场。</w:t>
      </w:r>
      <w:r>
        <w:rPr>
          <w:rFonts w:hint="eastAsia" w:ascii="微软雅黑" w:hAnsi="微软雅黑" w:eastAsia="微软雅黑"/>
          <w:b/>
          <w:bCs/>
        </w:rPr>
        <w:t>结论：Taste的积累本身是一个Block——“如何发现Block”的元Block。</w:t>
      </w:r>
      <w:r>
        <w:rPr>
          <w:rFonts w:ascii="微软雅黑" w:hAnsi="微软雅黑" w:eastAsia="微软雅黑"/>
        </w:rPr>
        <w:t xml:space="preserve"> </w:t>
      </w:r>
      <w:r>
        <w:rPr>
          <w:rFonts w:hint="eastAsia" w:ascii="微软雅黑" w:hAnsi="微软雅黑" w:eastAsia="微软雅黑"/>
        </w:rPr>
        <w:t>具有Taste的主体，其</w:t>
      </w:r>
      <w:r>
        <w:rPr>
          <w:rFonts w:ascii="微软雅黑" w:hAnsi="微软雅黑" w:eastAsia="微软雅黑"/>
        </w:rPr>
        <w:t xml:space="preserve"> </w:t>
      </w:r>
      <m:oMath>
        <m:sSubSup>
          <m:sSubSupPr/>
          <m:e>
            <m:r>
              <m:rPr/>
              <m:t>κ</m:t>
            </m:r>
          </m:e>
          <m:sub>
            <m:r>
              <m:rPr/>
              <m:t>block</m:t>
            </m:r>
          </m:sub>
          <m:sup>
            <m:r>
              <m:rPr/>
              <m:t>meta</m:t>
            </m:r>
          </m:sup>
        </m:sSubSup>
      </m:oMath>
      <w:r>
        <w:rPr>
          <w:rFonts w:hint="eastAsia" w:ascii="微软雅黑" w:hAnsi="微软雅黑" w:eastAsia="微软雅黑"/>
        </w:rPr>
        <w:t>（发现新场域的效率）随成功案例数在早期指数上升，形成强者愈强的认知复利。产业含义：Taste不是天赋，而是通过实践累积、可转移的认知资产——OpenAI早期团队在Transformer上押注成功，实质是此前在LSTM/CNN等架构反复试错积累的”什么样的</w:t>
      </w:r>
      <w:r>
        <w:rPr>
          <w:rFonts w:ascii="微软雅黑" w:hAnsi="微软雅黑" w:eastAsia="微软雅黑"/>
        </w:rPr>
        <w:t xml:space="preserve"> </w:t>
      </w:r>
      <m:oMath>
        <m:r>
          <m:rPr/>
          <m:t>M</m:t>
        </m:r>
      </m:oMath>
      <w:r>
        <w:rPr>
          <w:rFonts w:ascii="微软雅黑" w:hAnsi="微软雅黑" w:eastAsia="微软雅黑"/>
        </w:rPr>
        <w:t xml:space="preserve"> </w:t>
      </w:r>
      <w:r>
        <w:rPr>
          <w:rFonts w:hint="eastAsia" w:ascii="微软雅黑" w:hAnsi="微软雅黑" w:eastAsia="微软雅黑"/>
        </w:rPr>
        <w:t>更可能收敛”元Block，这笔认知资产无法通过挖人瞬间复制。</w:t>
      </w:r>
    </w:p>
    <w:p w14:paraId="7E48CA60">
      <w:pPr>
        <w:pStyle w:val="3"/>
      </w:pPr>
      <w:r>
        <w:rPr>
          <w:rFonts w:hint="eastAsia" w:ascii="微软雅黑" w:hAnsi="微软雅黑" w:eastAsia="微软雅黑"/>
          <w:b/>
          <w:bCs/>
        </w:rPr>
        <w:t>推导T-2：Taste与注意力预算冗余正相关</w:t>
      </w:r>
      <w:r>
        <w:rPr>
          <w:rFonts w:hint="eastAsia" w:ascii="微软雅黑" w:hAnsi="微软雅黑" w:eastAsia="微软雅黑"/>
        </w:rPr>
        <w:t>——预算分层分配推论：P1（生存生产）满足最低阈值后剩余预算向P3/P4溢出；低</w:t>
      </w:r>
      <w:r>
        <w:rPr>
          <w:rFonts w:ascii="微软雅黑" w:hAnsi="微软雅黑" w:eastAsia="微软雅黑"/>
        </w:rPr>
        <w:t xml:space="preserve"> </w:t>
      </w:r>
      <m:oMath>
        <m:r>
          <m:rPr/>
          <m:t>W</m:t>
        </m:r>
        <m:sSub>
          <m:sSubPr/>
          <m:e>
            <m:r>
              <m:rPr/>
              <m:t>B</m:t>
            </m:r>
          </m:e>
          <m:sub>
            <m:r>
              <m:rPr/>
              <m:t>att</m:t>
            </m:r>
          </m:sub>
        </m:sSub>
      </m:oMath>
      <w:r>
        <w:rPr>
          <w:rFonts w:hint="eastAsia" w:ascii="微软雅黑" w:hAnsi="微软雅黑" w:eastAsia="微软雅黑"/>
        </w:rPr>
        <w:t>（注意力温饱系数）意味着大量盈余预算可用于P4（探索）——P4正是”尝试新场域、新路径”的预算来源。</w:t>
      </w:r>
      <w:r>
        <w:rPr>
          <w:rFonts w:hint="eastAsia" w:ascii="微软雅黑" w:hAnsi="微软雅黑" w:eastAsia="微软雅黑"/>
          <w:b/>
          <w:bCs/>
        </w:rPr>
        <w:t>结论：Taste不是穷人的游戏。</w:t>
      </w:r>
      <w:r>
        <w:rPr>
          <w:rFonts w:ascii="微软雅黑" w:hAnsi="微软雅黑" w:eastAsia="微软雅黑"/>
        </w:rPr>
        <w:t xml:space="preserve"> </w:t>
      </w:r>
      <w:r>
        <w:rPr>
          <w:rFonts w:hint="eastAsia" w:ascii="微软雅黑" w:hAnsi="微软雅黑" w:eastAsia="微软雅黑"/>
        </w:rPr>
        <w:t>只有注意力预算冗余足够高（</w:t>
      </w:r>
      <m:oMath>
        <m:r>
          <m:rPr/>
          <m:t>W</m:t>
        </m:r>
        <m:sSub>
          <m:sSubPr/>
          <m:e>
            <m:r>
              <m:rPr/>
              <m:t>B</m:t>
            </m:r>
          </m:e>
          <m:sub>
            <m:r>
              <m:rPr/>
              <m:t>att</m:t>
            </m:r>
          </m:sub>
        </m:sSub>
      </m:oMath>
      <w:r>
        <w:rPr>
          <w:rFonts w:ascii="微软雅黑" w:hAnsi="微软雅黑" w:eastAsia="微软雅黑"/>
        </w:rPr>
        <w:t xml:space="preserve"> </w:t>
      </w:r>
      <w:r>
        <w:rPr>
          <w:rFonts w:hint="eastAsia" w:ascii="微软雅黑" w:hAnsi="微软雅黑" w:eastAsia="微软雅黑"/>
        </w:rPr>
        <w:t>足够低）的主体才有条件积累Taste；被P1锁死的个体/组织，即使身处高</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场域旁边，也没有预算去”嗅”到它。产业含义：大厂有Taste而创业公司不一定有——不是大厂的人更聪明，而是大厂</w:t>
      </w:r>
      <w:r>
        <w:rPr>
          <w:rFonts w:ascii="微软雅黑" w:hAnsi="微软雅黑" w:eastAsia="微软雅黑"/>
        </w:rPr>
        <w:t xml:space="preserve"> </w:t>
      </w:r>
      <m:oMath>
        <m:r>
          <m:rPr/>
          <m:t>W</m:t>
        </m:r>
        <m:sSub>
          <m:sSubPr/>
          <m:e>
            <m:r>
              <m:rPr/>
              <m:t>B</m:t>
            </m:r>
          </m:e>
          <m:sub>
            <m:r>
              <m:rPr/>
              <m:t>att</m:t>
            </m:r>
          </m:sub>
        </m:sSub>
      </m:oMath>
      <w:r>
        <w:rPr>
          <w:rFonts w:ascii="微软雅黑" w:hAnsi="微软雅黑" w:eastAsia="微软雅黑"/>
        </w:rPr>
        <w:t xml:space="preserve"> </w:t>
      </w:r>
      <w:r>
        <w:rPr>
          <w:rFonts w:hint="eastAsia" w:ascii="微软雅黑" w:hAnsi="微软雅黑" w:eastAsia="微软雅黑"/>
        </w:rPr>
        <w:t>更低（成熟现金流业务满足P1/P2，有预算养探索性团队）；但当大厂现金流业务受威胁（</w:t>
      </w:r>
      <m:oMath>
        <m:r>
          <m:rPr/>
          <m:t>W</m:t>
        </m:r>
        <m:sSub>
          <m:sSubPr/>
          <m:e>
            <m:r>
              <m:rPr/>
              <m:t>B</m:t>
            </m:r>
          </m:e>
          <m:sub>
            <m:r>
              <m:rPr/>
              <m:t>att</m:t>
            </m:r>
          </m:sub>
        </m:sSub>
      </m:oMath>
      <w:r>
        <w:rPr>
          <w:rFonts w:ascii="微软雅黑" w:hAnsi="微软雅黑" w:eastAsia="微软雅黑"/>
        </w:rPr>
        <w:t xml:space="preserve"> </w:t>
      </w:r>
      <w:r>
        <w:rPr>
          <w:rFonts w:hint="eastAsia" w:ascii="微软雅黑" w:hAnsi="微软雅黑" w:eastAsia="微软雅黑"/>
        </w:rPr>
        <w:t>上升）时，其Taste首先退化（砍探索性项目回归核心增量优化）——这是大厂在技术变革期容易被小公司颠覆的深层机制：小公司并非更创新，而是大公司的Taste被预算挤压”饿死”。</w:t>
      </w:r>
      <w:r>
        <w:rPr>
          <w:rFonts w:hint="eastAsia" w:ascii="微软雅黑" w:hAnsi="微软雅黑" w:eastAsia="微软雅黑"/>
          <w:b/>
          <w:bCs/>
        </w:rPr>
        <w:t>隐含假设显式化</w:t>
      </w:r>
      <w:r>
        <w:rPr>
          <w:rFonts w:hint="eastAsia" w:ascii="微软雅黑" w:hAnsi="微软雅黑" w:eastAsia="微软雅黑"/>
        </w:rPr>
        <w:t>：本推导含一个经验性前提——“成熟现金流业务自动满足P1/P2最低阈值”。此为产业经验观察（外部锚定注释），非公理推导：若该前提不成立（如现金流业务本身脆弱、需持续高强度维护），结论相应反转。此注记将T-2的演绎部分（预算冗余→P4可分配→Taste可积累）与经验部分（企业预算结构观察）分离——前者为公理链条内推论，后者为实证可检验断言。</w:t>
      </w:r>
    </w:p>
    <w:p w14:paraId="0ABD5E36">
      <w:pPr>
        <w:pStyle w:val="3"/>
      </w:pPr>
      <w:r>
        <w:rPr>
          <w:rFonts w:hint="eastAsia" w:ascii="微软雅黑" w:hAnsi="微软雅黑" w:eastAsia="微软雅黑"/>
          <w:b/>
          <w:bCs/>
        </w:rPr>
        <w:t>推导T-3：Taste的可证伪性与可训练性</w:t>
      </w:r>
      <w:r>
        <w:rPr>
          <w:rFonts w:hint="eastAsia" w:ascii="微软雅黑" w:hAnsi="微软雅黑" w:eastAsia="微软雅黑"/>
        </w:rPr>
        <w:t>——若Taste只是天赋则不可规模化；但Taste在TAF框架中被定义为可分析的能力（识别高</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场域、设计</w:t>
      </w:r>
      <w:r>
        <w:rPr>
          <w:rFonts w:ascii="微软雅黑" w:hAnsi="微软雅黑" w:eastAsia="微软雅黑"/>
        </w:rPr>
        <w:t xml:space="preserve"> </w:t>
      </w:r>
      <m:oMath>
        <m:r>
          <m:rPr/>
          <m:t>M</m:t>
        </m:r>
      </m:oMath>
      <w:r>
        <w:rPr>
          <w:rFonts w:hint="eastAsia" w:ascii="微软雅黑" w:hAnsi="微软雅黑" w:eastAsia="微软雅黑"/>
        </w:rPr>
        <w:t>、验证收敛），故可设计训练协议。</w:t>
      </w:r>
      <w:r>
        <w:rPr>
          <w:rFonts w:hint="eastAsia" w:ascii="微软雅黑" w:hAnsi="微软雅黑" w:eastAsia="微软雅黑"/>
          <w:b/>
          <w:bCs/>
        </w:rPr>
        <w:t>结论：Taste可通过”刻意暴露于高</w:t>
      </w:r>
      <w:r>
        <w:rPr>
          <w:rFonts w:ascii="微软雅黑" w:hAnsi="微软雅黑" w:eastAsia="微软雅黑"/>
          <w:b/>
          <w:bCs/>
        </w:rPr>
        <w:t xml:space="preserve"> </w:t>
      </w:r>
      <m:oMath>
        <m:sSub>
          <m:sSubPr/>
          <m:e>
            <m:r>
              <m:rPr/>
              <m:t>κ</m:t>
            </m:r>
          </m:e>
          <m:sub>
            <m:r>
              <m:rPr/>
              <m:t>block</m:t>
            </m:r>
          </m:sub>
        </m:sSub>
      </m:oMath>
      <w:r>
        <w:rPr>
          <w:rFonts w:ascii="微软雅黑" w:hAnsi="微软雅黑" w:eastAsia="微软雅黑"/>
          <w:b/>
          <w:bCs/>
        </w:rPr>
        <w:t xml:space="preserve"> </w:t>
      </w:r>
      <w:r>
        <w:rPr>
          <w:rFonts w:hint="eastAsia" w:ascii="微软雅黑" w:hAnsi="微软雅黑" w:eastAsia="微软雅黑"/>
          <w:b/>
          <w:bCs/>
        </w:rPr>
        <w:t>场域边缘”训练</w:t>
      </w:r>
      <w:r>
        <w:rPr>
          <w:rFonts w:hint="eastAsia" w:ascii="微软雅黑" w:hAnsi="微软雅黑" w:eastAsia="微软雅黑"/>
        </w:rPr>
        <w:t>——训练协议：反复让受训者判断”这个新场域值不值得挖”，快速反馈实际</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与Block的</w:t>
      </w:r>
      <w:r>
        <w:rPr>
          <w:rFonts w:ascii="微软雅黑" w:hAnsi="微软雅黑" w:eastAsia="微软雅黑"/>
        </w:rPr>
        <w:t xml:space="preserve"> </w:t>
      </w:r>
      <m:oMath>
        <m:sSub>
          <m:sSubPr/>
          <m:e>
            <m:r>
              <m:rPr/>
              <m:t>v</m:t>
            </m:r>
          </m:e>
          <m:sub>
            <m:r>
              <m:rPr/>
              <m:t>density</m:t>
            </m:r>
          </m:sub>
        </m:sSub>
      </m:oMath>
      <w:r>
        <w:rPr>
          <w:rFonts w:hint="eastAsia" w:ascii="微软雅黑" w:hAnsi="微软雅黑" w:eastAsia="微软雅黑"/>
        </w:rPr>
        <w:t>，形成贝叶斯更新。</w:t>
      </w:r>
      <w:r>
        <w:rPr>
          <w:rFonts w:hint="eastAsia" w:ascii="微软雅黑" w:hAnsi="微软雅黑" w:eastAsia="微软雅黑"/>
          <w:b/>
          <w:bCs/>
        </w:rPr>
        <w:t>可证伪条件</w:t>
      </w:r>
      <w:r>
        <w:rPr>
          <w:rFonts w:hint="eastAsia" w:ascii="微软雅黑" w:hAnsi="微软雅黑" w:eastAsia="微软雅黑"/>
        </w:rPr>
        <w:t>：若在一组受控实验中，接受Taste训练协议的实验组在判断新场域</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的准确率上与对照组无显著差异（</w:t>
      </w:r>
      <m:oMath>
        <m:r>
          <m:rPr/>
          <m:t>p</m:t>
        </m:r>
        <m:r>
          <m:rPr>
            <m:sty m:val="p"/>
          </m:rPr>
          <m:t>&gt;</m:t>
        </m:r>
        <m:r>
          <m:rPr/>
          <m:t>0.05</m:t>
        </m:r>
      </m:oMath>
      <w:r>
        <w:rPr>
          <w:rFonts w:hint="eastAsia" w:ascii="微软雅黑" w:hAnsi="微软雅黑" w:eastAsia="微软雅黑"/>
        </w:rPr>
        <w:t>），则”Taste可训练”假说被证伪。时间窗口：连续6个月，≥3个独立场域；指标：场域入场决策准确率（事后验证</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实际值）。产业含义：人才筛选标准从”找有天赋的人”转向”设计能培养Taste的轮岗机制”；组织可设”场域侦察组”——让年轻人在不同垂直行业数据边缘做小规模实验，快速积累Taste元Block，比天价挖”有Taste的明星工程师”更可持续。</w:t>
      </w:r>
    </w:p>
    <w:p w14:paraId="53572C6E">
      <w:pPr>
        <w:pStyle w:val="3"/>
      </w:pPr>
      <w:r>
        <w:rPr>
          <w:rFonts w:hint="eastAsia" w:ascii="微软雅黑" w:hAnsi="微软雅黑" w:eastAsia="微软雅黑"/>
          <w:b/>
          <w:bCs/>
        </w:rPr>
        <w:t>推导T-4：Taste的场域绑定性与迁移损耗</w:t>
      </w:r>
      <w:r>
        <w:rPr>
          <w:rFonts w:hint="eastAsia" w:ascii="微软雅黑" w:hAnsi="微软雅黑" w:eastAsia="微软雅黑"/>
        </w:rPr>
        <w:t>——成功发现Block的Taste在特定场域</w:t>
      </w:r>
      <w:r>
        <w:rPr>
          <w:rFonts w:ascii="微软雅黑" w:hAnsi="微软雅黑" w:eastAsia="微软雅黑"/>
        </w:rPr>
        <w:t xml:space="preserve"> </w:t>
      </w:r>
      <m:oMath>
        <m:sSub>
          <m:sSubPr/>
          <m:e>
            <m:r>
              <m:rPr/>
              <m:t>T</m:t>
            </m:r>
          </m:e>
          <m:sub>
            <m:r>
              <m:rPr/>
              <m:t>sub1</m:t>
            </m:r>
          </m:sub>
        </m:sSub>
      </m:oMath>
      <w:r>
        <w:rPr>
          <w:rFonts w:ascii="微软雅黑" w:hAnsi="微软雅黑" w:eastAsia="微软雅黑"/>
        </w:rPr>
        <w:t xml:space="preserve"> </w:t>
      </w:r>
      <w:r>
        <w:rPr>
          <w:rFonts w:hint="eastAsia" w:ascii="微软雅黑" w:hAnsi="微软雅黑" w:eastAsia="微软雅黑"/>
        </w:rPr>
        <w:t>中训练，迁移至</w:t>
      </w:r>
      <w:r>
        <w:rPr>
          <w:rFonts w:ascii="微软雅黑" w:hAnsi="微软雅黑" w:eastAsia="微软雅黑"/>
        </w:rPr>
        <w:t xml:space="preserve"> </w:t>
      </w:r>
      <m:oMath>
        <m:sSub>
          <m:sSubPr/>
          <m:e>
            <m:r>
              <m:rPr/>
              <m:t>T</m:t>
            </m:r>
          </m:e>
          <m:sub>
            <m:r>
              <m:rPr/>
              <m:t>sub2</m:t>
            </m:r>
          </m:sub>
        </m:sSub>
      </m:oMath>
      <w:r>
        <w:rPr>
          <w:rFonts w:ascii="微软雅黑" w:hAnsi="微软雅黑" w:eastAsia="微软雅黑"/>
        </w:rPr>
        <w:t xml:space="preserve"> </w:t>
      </w:r>
      <w:r>
        <w:rPr>
          <w:rFonts w:hint="eastAsia" w:ascii="微软雅黑" w:hAnsi="微软雅黑" w:eastAsia="微软雅黑"/>
        </w:rPr>
        <w:t>时需重新校准对</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的感知与</w:t>
      </w:r>
      <w:r>
        <w:rPr>
          <w:rFonts w:ascii="微软雅黑" w:hAnsi="微软雅黑" w:eastAsia="微软雅黑"/>
        </w:rPr>
        <w:t xml:space="preserve"> </w:t>
      </w:r>
      <m:oMath>
        <m:r>
          <m:rPr/>
          <m:t>M</m:t>
        </m:r>
      </m:oMath>
      <w:r>
        <w:rPr>
          <w:rFonts w:ascii="微软雅黑" w:hAnsi="微软雅黑" w:eastAsia="微软雅黑"/>
        </w:rPr>
        <w:t xml:space="preserve"> </w:t>
      </w:r>
      <w:r>
        <w:rPr>
          <w:rFonts w:hint="eastAsia" w:ascii="微软雅黑" w:hAnsi="微软雅黑" w:eastAsia="微软雅黑"/>
        </w:rPr>
        <w:t>的设计直觉；若两场域层累链结构</w:t>
      </w:r>
      <w:r>
        <w:rPr>
          <w:rFonts w:ascii="微软雅黑" w:hAnsi="微软雅黑" w:eastAsia="微软雅黑"/>
        </w:rPr>
        <w:t xml:space="preserve"> </w:t>
      </w:r>
      <m:oMath>
        <m:sSub>
          <m:sSubPr/>
          <m:e>
            <m:r>
              <m:rPr/>
              <m:t>δ</m:t>
            </m:r>
          </m:e>
          <m:sub>
            <m:r>
              <m:rPr/>
              <m:t>path</m:t>
            </m:r>
          </m:sub>
        </m:sSub>
      </m:oMath>
      <w:r>
        <w:rPr>
          <w:rFonts w:ascii="微软雅黑" w:hAnsi="微软雅黑" w:eastAsia="微软雅黑"/>
        </w:rPr>
        <w:t xml:space="preserve"> </w:t>
      </w:r>
      <w:r>
        <w:rPr>
          <w:rFonts w:hint="eastAsia" w:ascii="微软雅黑" w:hAnsi="微软雅黑" w:eastAsia="微软雅黑"/>
        </w:rPr>
        <w:t>差异大，迁移损耗高（见1.6.2）。</w:t>
      </w:r>
      <w:r>
        <w:rPr>
          <w:rFonts w:hint="eastAsia" w:ascii="微软雅黑" w:hAnsi="微软雅黑" w:eastAsia="微软雅黑"/>
          <w:b/>
          <w:bCs/>
        </w:rPr>
        <w:t>结论：Taste具有场域粘性</w:t>
      </w:r>
      <w:r>
        <w:rPr>
          <w:rFonts w:hint="eastAsia" w:ascii="微软雅黑" w:hAnsi="微软雅黑" w:eastAsia="微软雅黑"/>
        </w:rPr>
        <w:t>——损耗系数</w:t>
      </w:r>
      <w:r>
        <w:rPr>
          <w:rFonts w:ascii="微软雅黑" w:hAnsi="微软雅黑" w:eastAsia="微软雅黑"/>
        </w:rPr>
        <w:t xml:space="preserve"> </w:t>
      </w:r>
      <m:oMath>
        <m:sSub>
          <m:sSubPr/>
          <m:e>
            <m:r>
              <m:rPr/>
              <m:t>η</m:t>
            </m:r>
          </m:e>
          <m:sub>
            <m:r>
              <m:rPr/>
              <m:t>taste</m:t>
            </m:r>
          </m:sub>
        </m:sSub>
        <m:r>
          <m:rPr>
            <m:sty m:val="p"/>
          </m:rPr>
          <m:t>∝</m:t>
        </m:r>
        <m:sSub>
          <m:sSubPr/>
          <m:e>
            <m:r>
              <m:rPr/>
              <m:t>δ</m:t>
            </m:r>
          </m:e>
          <m:sub>
            <m:r>
              <m:rPr/>
              <m:t>path</m:t>
            </m:r>
          </m:sub>
        </m:sSub>
        <m:r>
          <m:rPr>
            <m:sty m:val="p"/>
          </m:rPr>
          <m:t>(</m:t>
        </m:r>
        <m:sSub>
          <m:sSubPr/>
          <m:e>
            <m:r>
              <m:rPr/>
              <m:t>T</m:t>
            </m:r>
          </m:e>
          <m:sub>
            <m:r>
              <m:rPr/>
              <m:t>sub1</m:t>
            </m:r>
          </m:sub>
        </m:sSub>
        <m:r>
          <m:rPr>
            <m:sty m:val="p"/>
          </m:rPr>
          <m:t>,</m:t>
        </m:r>
        <m:sSub>
          <m:sSubPr/>
          <m:e>
            <m:r>
              <m:rPr/>
              <m:t>T</m:t>
            </m:r>
          </m:e>
          <m:sub>
            <m:r>
              <m:rPr/>
              <m:t>sub2</m:t>
            </m:r>
          </m:sub>
        </m:sSub>
        <m:r>
          <m:rPr>
            <m:sty m:val="p"/>
          </m:rPr>
          <m:t>)</m:t>
        </m:r>
      </m:oMath>
      <w:r>
        <w:rPr>
          <w:rFonts w:hint="eastAsia" w:ascii="微软雅黑" w:hAnsi="微软雅黑" w:eastAsia="微软雅黑"/>
        </w:rPr>
        <w:t>，</w:t>
      </w:r>
      <m:oMath>
        <m:sSub>
          <m:sSubPr/>
          <m:e>
            <m:r>
              <m:rPr/>
              <m:t>δ</m:t>
            </m:r>
          </m:e>
          <m:sub>
            <m:r>
              <m:rPr/>
              <m:t>path</m:t>
            </m:r>
          </m:sub>
        </m:sSub>
      </m:oMath>
      <w:r>
        <w:rPr>
          <w:rFonts w:ascii="微软雅黑" w:hAnsi="微软雅黑" w:eastAsia="微软雅黑"/>
        </w:rPr>
        <w:t xml:space="preserve"> </w:t>
      </w:r>
      <w:r>
        <w:rPr>
          <w:rFonts w:hint="eastAsia" w:ascii="微软雅黑" w:hAnsi="微软雅黑" w:eastAsia="微软雅黑"/>
        </w:rPr>
        <w:t>越大，Taste的迁移势能</w:t>
      </w:r>
      <w:r>
        <w:rPr>
          <w:rFonts w:ascii="微软雅黑" w:hAnsi="微软雅黑" w:eastAsia="微软雅黑"/>
        </w:rPr>
        <w:t xml:space="preserve"> </w:t>
      </w:r>
      <m:oMath>
        <m:sSubSup>
          <m:sSubSupPr/>
          <m:e>
            <m:r>
              <m:rPr/>
              <m:t>v</m:t>
            </m:r>
          </m:e>
          <m:sub>
            <m:r>
              <m:rPr/>
              <m:t>migr</m:t>
            </m:r>
          </m:sub>
          <m:sup>
            <m:r>
              <m:rPr/>
              <m:t>taste</m:t>
            </m:r>
          </m:sup>
        </m:sSubSup>
      </m:oMath>
      <w:r>
        <w:rPr>
          <w:rFonts w:ascii="微软雅黑" w:hAnsi="微软雅黑" w:eastAsia="微软雅黑"/>
        </w:rPr>
        <w:t xml:space="preserve"> </w:t>
      </w:r>
      <w:r>
        <w:rPr>
          <w:rFonts w:hint="eastAsia" w:ascii="微软雅黑" w:hAnsi="微软雅黑" w:eastAsia="微软雅黑"/>
        </w:rPr>
        <w:t>越低。产业含义：做搜索的人不一定能做推荐、做游戏的人不一定能做医疗AI——不是智商问题，而是Taste被绑定特定场域痕迹结构；招聘时关键不是看候选人多聪明，而是看其积累Taste的场域与目标场域的</w:t>
      </w:r>
      <w:r>
        <w:rPr>
          <w:rFonts w:ascii="微软雅黑" w:hAnsi="微软雅黑" w:eastAsia="微软雅黑"/>
        </w:rPr>
        <w:t xml:space="preserve"> </w:t>
      </w:r>
      <m:oMath>
        <m:sSub>
          <m:sSubPr/>
          <m:e>
            <m:r>
              <m:rPr/>
              <m:t>δ</m:t>
            </m:r>
          </m:e>
          <m:sub>
            <m:r>
              <m:rPr/>
              <m:t>path</m:t>
            </m:r>
          </m:sub>
        </m:sSub>
      </m:oMath>
      <w:r>
        <w:rPr>
          <w:rFonts w:hint="eastAsia" w:ascii="微软雅黑" w:hAnsi="微软雅黑" w:eastAsia="微软雅黑"/>
        </w:rPr>
        <w:t>；跨场域扩张最经济的路径不是挖异场域人才，而是派自己人在目标场域边缘做小规模Block挖掘实验，从零积累该场域的Taste。</w:t>
      </w:r>
    </w:p>
    <w:p w14:paraId="495EB6E3">
      <w:r>
        <w:rPr>
          <w:rFonts w:ascii="微软雅黑" w:hAnsi="微软雅黑" w:eastAsia="微软雅黑"/>
        </w:rPr>
        <w:pict>
          <v:rect id="_x0000_i1027" o:spt="1" style="height:1.5pt;width:0pt;" coordsize="21600,21600" o:hr="t" o:hrstd="t" o:hralign="center">
            <v:path/>
            <v:fill focussize="0,0"/>
            <v:stroke/>
            <v:imagedata o:title=""/>
            <o:lock v:ext="edit"/>
            <w10:wrap type="none"/>
            <w10:anchorlock/>
          </v:rect>
        </w:pict>
      </w:r>
    </w:p>
    <w:bookmarkEnd w:id="7"/>
    <w:bookmarkEnd w:id="15"/>
    <w:p w14:paraId="5A4865DE">
      <w:pPr>
        <w:pStyle w:val="4"/>
      </w:pPr>
      <w:bookmarkStart w:id="16" w:name="层级2仿生工程架构与量化统计模型"/>
      <w:r>
        <w:rPr>
          <w:rFonts w:hint="eastAsia"/>
        </w:rPr>
        <w:t>层级2：仿生工程架构与量化统计模型</w:t>
      </w:r>
    </w:p>
    <w:p w14:paraId="1C2D8F4A">
      <w:pPr>
        <w:pStyle w:val="23"/>
      </w:pPr>
      <w:r>
        <w:rPr>
          <w:rFonts w:hint="eastAsia" w:ascii="微软雅黑" w:hAnsi="微软雅黑" w:eastAsia="微软雅黑"/>
        </w:rPr>
        <w:t>本层依托层级0地基与层级1定义推论，将定性规则转化为可计算工程模型。量化统计模型内置于工程架构之中，不再独立成层。</w:t>
      </w:r>
    </w:p>
    <w:p w14:paraId="444603B9">
      <w:pPr>
        <w:pStyle w:val="5"/>
      </w:pPr>
      <w:bookmarkStart w:id="17" w:name="三层中枢标准化运行规则"/>
      <w:r>
        <w:t xml:space="preserve">2.1 </w:t>
      </w:r>
      <w:r>
        <w:rPr>
          <w:rFonts w:hint="eastAsia"/>
        </w:rPr>
        <w:t>三层中枢标准化运行规则</w:t>
      </w:r>
    </w:p>
    <w:p w14:paraId="1524AE50">
      <w:pPr>
        <w:pStyle w:val="23"/>
      </w:pPr>
      <w:r>
        <w:rPr>
          <w:rFonts w:ascii="微软雅黑" w:hAnsi="微软雅黑" w:eastAsia="微软雅黑"/>
          <w:b/>
          <w:bCs/>
        </w:rPr>
        <w:t xml:space="preserve">2.1.1 </w:t>
      </w:r>
      <w:r>
        <w:rPr>
          <w:rFonts w:hint="eastAsia" w:ascii="微软雅黑" w:hAnsi="微软雅黑" w:eastAsia="微软雅黑"/>
          <w:b/>
          <w:bCs/>
        </w:rPr>
        <w:t>脑干基础模块功能</w:t>
      </w:r>
    </w:p>
    <w:p w14:paraId="6BC04956">
      <w:pPr>
        <w:pStyle w:val="3"/>
      </w:pPr>
      <w:r>
        <w:rPr>
          <w:rFonts w:hint="eastAsia" w:ascii="微软雅黑" w:hAnsi="微软雅黑" w:eastAsia="微软雅黑"/>
        </w:rPr>
        <w:t>接收原生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采集流，执行降噪、格式标准化、基础过滤。权重全程冻结，不参与高阶训练。</w:t>
      </w:r>
    </w:p>
    <w:p w14:paraId="4D57BB89">
      <w:pPr>
        <w:pStyle w:val="3"/>
      </w:pPr>
      <w:r>
        <w:rPr>
          <w:rFonts w:ascii="微软雅黑" w:hAnsi="微软雅黑" w:eastAsia="微软雅黑"/>
          <w:b/>
          <w:bCs/>
        </w:rPr>
        <w:t xml:space="preserve">2.1.2 </w:t>
      </w:r>
      <w:r>
        <w:rPr>
          <w:rFonts w:hint="eastAsia" w:ascii="微软雅黑" w:hAnsi="微软雅黑" w:eastAsia="微软雅黑"/>
          <w:b/>
          <w:bCs/>
        </w:rPr>
        <w:t>小脑时序耦合校准模块</w:t>
      </w:r>
    </w:p>
    <w:p w14:paraId="36992020">
      <w:pPr>
        <w:pStyle w:val="3"/>
      </w:pPr>
      <w:r>
        <w:rPr>
          <w:rFonts w:hint="eastAsia" w:ascii="微软雅黑" w:hAnsi="微软雅黑" w:eastAsia="微软雅黑"/>
        </w:rPr>
        <w:t>接收多源脑干采集素材，完成时空坐标对齐、多模态时间戳匹配，生成二级耦合数据集，对应耦合增益系数</w:t>
      </w:r>
      <w:r>
        <w:rPr>
          <w:rFonts w:ascii="微软雅黑" w:hAnsi="微软雅黑" w:eastAsia="微软雅黑"/>
        </w:rPr>
        <w:t xml:space="preserve"> </w:t>
      </w:r>
      <m:oMath>
        <m:sSub>
          <m:sSubPr/>
          <m:e>
            <m:r>
              <m:rPr/>
              <m:t>α</m:t>
            </m:r>
          </m:e>
          <m:sub>
            <m:r>
              <m:rPr>
                <m:sty m:val="p"/>
              </m:rPr>
              <m:t>{</m:t>
            </m:r>
            <m:r>
              <m:rPr/>
              <m:t>c</m:t>
            </m:r>
            <m:r>
              <m:rPr>
                <m:sty m:val="p"/>
              </m:rPr>
              <m:t>}</m:t>
            </m:r>
          </m:sub>
        </m:sSub>
      </m:oMath>
      <w:r>
        <w:rPr>
          <w:rFonts w:ascii="微软雅黑" w:hAnsi="微软雅黑" w:eastAsia="微软雅黑"/>
        </w:rPr>
        <w:t xml:space="preserve"> </w:t>
      </w:r>
      <w:r>
        <w:rPr>
          <w:rFonts w:hint="eastAsia" w:ascii="微软雅黑" w:hAnsi="微软雅黑" w:eastAsia="微软雅黑"/>
        </w:rPr>
        <w:t>提升汇聚价值。无高阶训练参数，权重全程固定。</w:t>
      </w:r>
    </w:p>
    <w:p w14:paraId="7D343BC4">
      <w:pPr>
        <w:pStyle w:val="3"/>
      </w:pPr>
      <w:r>
        <w:rPr>
          <w:rFonts w:ascii="微软雅黑" w:hAnsi="微软雅黑" w:eastAsia="微软雅黑"/>
          <w:b/>
          <w:bCs/>
        </w:rPr>
        <w:t xml:space="preserve">2.1.3 </w:t>
      </w:r>
      <w:r>
        <w:rPr>
          <w:rFonts w:hint="eastAsia" w:ascii="微软雅黑" w:hAnsi="微软雅黑" w:eastAsia="微软雅黑"/>
          <w:b/>
          <w:bCs/>
        </w:rPr>
        <w:t>大脑灰质高阶加工层总规则</w:t>
      </w:r>
    </w:p>
    <w:p w14:paraId="59BE527C">
      <w:pPr>
        <w:pStyle w:val="3"/>
      </w:pPr>
      <w:r>
        <w:rPr>
          <w:rFonts w:hint="eastAsia" w:ascii="微软雅黑" w:hAnsi="微软雅黑" w:eastAsia="微软雅黑"/>
        </w:rPr>
        <w:t>仅大脑灰质支持增量微调、功能扩容。公版三底座内置低配基础灰质，上层四大分区可插拔拓展，单次新增模块触发一轮模块化涌现，适用涌现收益统计模型</w:t>
      </w:r>
      <w:r>
        <w:rPr>
          <w:rFonts w:ascii="微软雅黑" w:hAnsi="微软雅黑" w:eastAsia="微软雅黑"/>
        </w:rPr>
        <w:t xml:space="preserve"> </w:t>
      </w:r>
      <m:oMath>
        <m:r>
          <m:rPr/>
          <m:t>RO</m:t>
        </m:r>
        <m:sSub>
          <m:sSubPr/>
          <m:e>
            <m:r>
              <m:rPr/>
              <m:t>I</m:t>
            </m:r>
          </m:e>
          <m:sub>
            <m:r>
              <m:rPr>
                <m:sty m:val="p"/>
              </m:rPr>
              <m:t>{</m:t>
            </m:r>
            <m:r>
              <m:rPr/>
              <m:t>m</m:t>
            </m:r>
            <m:r>
              <m:rPr>
                <m:sty m:val="p"/>
              </m:rPr>
              <m:t>}</m:t>
            </m:r>
          </m:sub>
        </m:sSub>
      </m:oMath>
      <w:r>
        <w:rPr>
          <w:rFonts w:ascii="微软雅黑" w:hAnsi="微软雅黑" w:eastAsia="微软雅黑"/>
        </w:rPr>
        <w:t xml:space="preserve"> </w:t>
      </w:r>
      <w:r>
        <w:rPr>
          <w:rFonts w:hint="eastAsia" w:ascii="微软雅黑" w:hAnsi="微软雅黑" w:eastAsia="微软雅黑"/>
        </w:rPr>
        <w:t>测算投入产出。每扩容一组灰质分区，同步新增能力乘数、时间乘数两组乘积因子，三维动态乘积效应同步放大模型收益、压缩迭代周期。</w:t>
      </w:r>
    </w:p>
    <w:bookmarkEnd w:id="17"/>
    <w:p w14:paraId="51EAEA91">
      <w:pPr>
        <w:pStyle w:val="5"/>
      </w:pPr>
      <w:bookmarkStart w:id="18" w:name="四大灰质分区专项工程逻辑"/>
      <w:r>
        <w:t xml:space="preserve">2.2 </w:t>
      </w:r>
      <w:r>
        <w:rPr>
          <w:rFonts w:hint="eastAsia"/>
        </w:rPr>
        <w:t>四大灰质分区专项工程逻辑</w:t>
      </w:r>
    </w:p>
    <w:p w14:paraId="1F4AB903">
      <w:pPr>
        <w:pStyle w:val="23"/>
      </w:pPr>
      <w:r>
        <w:rPr>
          <w:rFonts w:ascii="微软雅黑" w:hAnsi="微软雅黑" w:eastAsia="微软雅黑"/>
          <w:b/>
          <w:bCs/>
        </w:rPr>
        <w:t xml:space="preserve">2.2.1 </w:t>
      </w:r>
      <w:r>
        <w:rPr>
          <w:rFonts w:hint="eastAsia" w:ascii="微软雅黑" w:hAnsi="微软雅黑" w:eastAsia="微软雅黑"/>
          <w:b/>
          <w:bCs/>
        </w:rPr>
        <w:t>枕叶感知区：多模态融合入口</w:t>
      </w:r>
    </w:p>
    <w:p w14:paraId="49C2876A">
      <w:pPr>
        <w:pStyle w:val="3"/>
      </w:pPr>
      <w:r>
        <w:rPr>
          <w:rFonts w:hint="eastAsia" w:ascii="微软雅黑" w:hAnsi="微软雅黑" w:eastAsia="微软雅黑"/>
        </w:rPr>
        <w:t>图像、音频、文本、传感多源</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统一特征映射，输出标准化融合向量至颞叶记忆区。依托大数定律提升多模态素材采样完备度。锚点：定义1.3.1（多模态）。</w:t>
      </w:r>
    </w:p>
    <w:p w14:paraId="20775710">
      <w:pPr>
        <w:pStyle w:val="3"/>
      </w:pPr>
      <w:r>
        <w:rPr>
          <w:rFonts w:ascii="微软雅黑" w:hAnsi="微软雅黑" w:eastAsia="微软雅黑"/>
          <w:b/>
          <w:bCs/>
        </w:rPr>
        <w:t xml:space="preserve">2.2.2 </w:t>
      </w:r>
      <w:r>
        <w:rPr>
          <w:rFonts w:hint="eastAsia" w:ascii="微软雅黑" w:hAnsi="微软雅黑" w:eastAsia="微软雅黑"/>
          <w:b/>
          <w:bCs/>
        </w:rPr>
        <w:t>颞叶记忆区与仿生睡眠机制</w:t>
      </w:r>
    </w:p>
    <w:p w14:paraId="1E52AD1D">
      <w:pPr>
        <w:pStyle w:val="3"/>
      </w:pPr>
      <w:r>
        <w:rPr>
          <w:rFonts w:hint="eastAsia" w:ascii="微软雅黑" w:hAnsi="微软雅黑" w:eastAsia="微软雅黑"/>
        </w:rPr>
        <w:t>分层存储历史耦合数据集与行业知识库。搭载完整的仿生睡眠离线整理模块，执行双相睡眠周期：</w:t>
      </w:r>
    </w:p>
    <w:tbl>
      <w:tblPr>
        <w:tblStyle w:val="41"/>
        <w:tblW w:w="8482" w:type="dxa"/>
        <w:jc w:val="center"/>
        <w:tblLayout w:type="autofit"/>
        <w:tblCellMar>
          <w:top w:w="0" w:type="dxa"/>
          <w:left w:w="108" w:type="dxa"/>
          <w:bottom w:w="0" w:type="dxa"/>
          <w:right w:w="108" w:type="dxa"/>
        </w:tblCellMar>
      </w:tblPr>
      <w:tblGrid>
        <w:gridCol w:w="1234"/>
        <w:gridCol w:w="2616"/>
        <w:gridCol w:w="1416"/>
        <w:gridCol w:w="3216"/>
      </w:tblGrid>
      <w:tr w14:paraId="4FBFA090">
        <w:tblPrEx>
          <w:tblCellMar>
            <w:top w:w="0" w:type="dxa"/>
            <w:left w:w="108" w:type="dxa"/>
            <w:bottom w:w="0" w:type="dxa"/>
            <w:right w:w="108" w:type="dxa"/>
          </w:tblCellMar>
        </w:tblPrEx>
        <w:trPr>
          <w:trHeight w:val="0" w:hRule="atLeast"/>
          <w:tblHeader/>
          <w:jc w:val="center"/>
        </w:trPr>
        <w:tc>
          <w:tcPr>
            <w:tcW w:w="0" w:type="auto"/>
            <w:vAlign w:val="center"/>
          </w:tcPr>
          <w:p w14:paraId="7A9C0809">
            <w:pPr>
              <w:pStyle w:val="24"/>
              <w:snapToGrid w:val="0"/>
              <w:spacing w:line="240" w:lineRule="auto"/>
              <w:ind w:left="0" w:leftChars="0" w:right="0" w:rightChars="0" w:firstLine="0" w:firstLineChars="0"/>
              <w:jc w:val="center"/>
              <w:rPr>
                <w:b/>
              </w:rPr>
            </w:pPr>
            <w:r>
              <w:rPr>
                <w:rFonts w:hint="eastAsia" w:ascii="微软雅黑" w:hAnsi="微软雅黑" w:eastAsia="微软雅黑"/>
                <w:b/>
              </w:rPr>
              <w:t>相位</w:t>
            </w:r>
          </w:p>
        </w:tc>
        <w:tc>
          <w:tcPr>
            <w:tcW w:w="2616" w:type="dxa"/>
            <w:vAlign w:val="center"/>
          </w:tcPr>
          <w:p w14:paraId="10748556">
            <w:pPr>
              <w:pStyle w:val="24"/>
              <w:snapToGrid w:val="0"/>
              <w:spacing w:line="240" w:lineRule="auto"/>
              <w:ind w:left="0" w:leftChars="0" w:right="0" w:rightChars="0" w:firstLine="0" w:firstLineChars="0"/>
              <w:jc w:val="center"/>
              <w:rPr>
                <w:b/>
              </w:rPr>
            </w:pPr>
            <w:r>
              <w:rPr>
                <w:rFonts w:hint="eastAsia" w:ascii="微软雅黑" w:hAnsi="微软雅黑" w:eastAsia="微软雅黑"/>
                <w:b/>
              </w:rPr>
              <w:t>功能</w:t>
            </w:r>
          </w:p>
        </w:tc>
        <w:tc>
          <w:tcPr>
            <w:tcW w:w="1416" w:type="dxa"/>
            <w:vAlign w:val="center"/>
          </w:tcPr>
          <w:p w14:paraId="4E256216">
            <w:pPr>
              <w:pStyle w:val="24"/>
              <w:snapToGrid w:val="0"/>
              <w:spacing w:line="240" w:lineRule="auto"/>
              <w:ind w:left="0" w:leftChars="0" w:right="0" w:rightChars="0" w:firstLine="0" w:firstLineChars="0"/>
              <w:jc w:val="center"/>
              <w:rPr>
                <w:b/>
              </w:rPr>
            </w:pPr>
            <w:r>
              <w:rPr>
                <w:rFonts w:hint="eastAsia" w:ascii="微软雅黑" w:hAnsi="微软雅黑" w:eastAsia="微软雅黑"/>
                <w:b/>
              </w:rPr>
              <w:t>对应脑区</w:t>
            </w:r>
          </w:p>
        </w:tc>
        <w:tc>
          <w:tcPr>
            <w:tcW w:w="3216" w:type="dxa"/>
            <w:vAlign w:val="center"/>
          </w:tcPr>
          <w:p w14:paraId="7B4CE115">
            <w:pPr>
              <w:pStyle w:val="24"/>
              <w:snapToGrid w:val="0"/>
              <w:spacing w:line="240" w:lineRule="auto"/>
              <w:ind w:left="0" w:leftChars="0" w:right="0" w:rightChars="0" w:firstLine="0" w:firstLineChars="0"/>
              <w:jc w:val="center"/>
              <w:rPr>
                <w:b/>
              </w:rPr>
            </w:pPr>
            <w:r>
              <w:rPr>
                <w:rFonts w:hint="eastAsia" w:ascii="微软雅黑" w:hAnsi="微软雅黑" w:eastAsia="微软雅黑"/>
                <w:b/>
              </w:rPr>
              <w:t>机制</w:t>
            </w:r>
          </w:p>
        </w:tc>
      </w:tr>
      <w:tr w14:paraId="6F8BAB3E">
        <w:tblPrEx>
          <w:tblCellMar>
            <w:top w:w="0" w:type="dxa"/>
            <w:left w:w="108" w:type="dxa"/>
            <w:bottom w:w="0" w:type="dxa"/>
            <w:right w:w="108" w:type="dxa"/>
          </w:tblCellMar>
        </w:tblPrEx>
        <w:trPr>
          <w:trHeight w:val="0" w:hRule="atLeast"/>
          <w:jc w:val="center"/>
        </w:trPr>
        <w:tc>
          <w:tcPr>
            <w:tcW w:w="0" w:type="auto"/>
            <w:vAlign w:val="center"/>
          </w:tcPr>
          <w:p w14:paraId="12069E57">
            <w:pPr>
              <w:pStyle w:val="24"/>
              <w:snapToGrid w:val="0"/>
              <w:spacing w:line="240" w:lineRule="auto"/>
              <w:ind w:left="0" w:leftChars="0" w:right="0" w:rightChars="0" w:firstLine="0" w:firstLineChars="0"/>
              <w:jc w:val="center"/>
            </w:pPr>
            <w:r>
              <w:rPr>
                <w:rFonts w:hint="eastAsia" w:ascii="微软雅黑" w:hAnsi="微软雅黑" w:eastAsia="微软雅黑"/>
              </w:rPr>
              <w:t>NREM（深睡）</w:t>
            </w:r>
          </w:p>
        </w:tc>
        <w:tc>
          <w:tcPr>
            <w:tcW w:w="2616" w:type="dxa"/>
            <w:vAlign w:val="center"/>
          </w:tcPr>
          <w:p w14:paraId="62B0AA75">
            <w:pPr>
              <w:pStyle w:val="24"/>
              <w:snapToGrid w:val="0"/>
              <w:spacing w:line="240" w:lineRule="auto"/>
              <w:ind w:left="0" w:leftChars="0" w:right="0" w:rightChars="0" w:firstLine="0" w:firstLineChars="0"/>
              <w:jc w:val="left"/>
            </w:pPr>
            <w:r>
              <w:rPr>
                <w:rFonts w:hint="eastAsia" w:ascii="微软雅黑" w:hAnsi="微软雅黑" w:eastAsia="微软雅黑"/>
              </w:rPr>
              <w:t>噪声过滤、数据去重、冗余参数修剪、</w:t>
            </w:r>
            <w:r>
              <w:rPr>
                <w:rFonts w:hint="eastAsia" w:ascii="微软雅黑" w:hAnsi="微软雅黑" w:eastAsia="微软雅黑"/>
                <w:b/>
                <w:bCs/>
              </w:rPr>
              <w:t>置信度校准</w:t>
            </w:r>
          </w:p>
        </w:tc>
        <w:tc>
          <w:tcPr>
            <w:tcW w:w="1416" w:type="dxa"/>
            <w:vAlign w:val="center"/>
          </w:tcPr>
          <w:p w14:paraId="64C8EE88">
            <w:pPr>
              <w:pStyle w:val="24"/>
              <w:snapToGrid w:val="0"/>
              <w:spacing w:line="240" w:lineRule="auto"/>
              <w:ind w:left="0" w:leftChars="0" w:right="0" w:rightChars="0" w:firstLine="0" w:firstLineChars="0"/>
              <w:jc w:val="center"/>
            </w:pPr>
            <w:r>
              <w:rPr>
                <w:rFonts w:hint="eastAsia" w:ascii="微软雅黑" w:hAnsi="微软雅黑" w:eastAsia="微软雅黑"/>
              </w:rPr>
              <w:t>小脑离线执行</w:t>
            </w:r>
          </w:p>
        </w:tc>
        <w:tc>
          <w:tcPr>
            <w:tcW w:w="3216" w:type="dxa"/>
            <w:vAlign w:val="center"/>
          </w:tcPr>
          <w:p w14:paraId="637F7A45">
            <w:pPr>
              <w:pStyle w:val="24"/>
              <w:snapToGrid w:val="0"/>
              <w:spacing w:line="240" w:lineRule="auto"/>
              <w:ind w:left="0" w:leftChars="0" w:right="0" w:rightChars="0" w:firstLine="0" w:firstLineChars="0"/>
              <w:jc w:val="left"/>
            </w:pPr>
            <w:r>
              <w:rPr>
                <w:rFonts w:hint="eastAsia" w:ascii="微软雅黑" w:hAnsi="微软雅黑" w:eastAsia="微软雅黑"/>
              </w:rPr>
              <w:t>清理低价值数据，压缩参数空间；回顾高置信block并修正参数，使已知知识的预测概率更尖锐</w:t>
            </w:r>
          </w:p>
        </w:tc>
      </w:tr>
      <w:tr w14:paraId="56CAB871">
        <w:tblPrEx>
          <w:tblCellMar>
            <w:top w:w="0" w:type="dxa"/>
            <w:left w:w="108" w:type="dxa"/>
            <w:bottom w:w="0" w:type="dxa"/>
            <w:right w:w="108" w:type="dxa"/>
          </w:tblCellMar>
        </w:tblPrEx>
        <w:trPr>
          <w:trHeight w:val="0" w:hRule="atLeast"/>
          <w:jc w:val="center"/>
        </w:trPr>
        <w:tc>
          <w:tcPr>
            <w:tcW w:w="1234" w:type="dxa"/>
            <w:vAlign w:val="center"/>
          </w:tcPr>
          <w:p w14:paraId="36DBE844">
            <w:pPr>
              <w:pStyle w:val="24"/>
              <w:snapToGrid w:val="0"/>
              <w:spacing w:line="240" w:lineRule="auto"/>
              <w:ind w:left="0" w:leftChars="0" w:right="0" w:rightChars="0" w:firstLine="0" w:firstLineChars="0"/>
              <w:jc w:val="center"/>
            </w:pPr>
            <w:r>
              <w:rPr>
                <w:rFonts w:hint="eastAsia" w:ascii="微软雅黑" w:hAnsi="微软雅黑" w:eastAsia="微软雅黑"/>
              </w:rPr>
              <w:t>REM（做梦）</w:t>
            </w:r>
          </w:p>
        </w:tc>
        <w:tc>
          <w:tcPr>
            <w:tcW w:w="2616" w:type="dxa"/>
            <w:vAlign w:val="center"/>
          </w:tcPr>
          <w:p w14:paraId="2D7A33A3">
            <w:pPr>
              <w:pStyle w:val="24"/>
              <w:snapToGrid w:val="0"/>
              <w:spacing w:line="240" w:lineRule="auto"/>
              <w:ind w:left="0" w:leftChars="0" w:right="0" w:rightChars="0" w:firstLine="0" w:firstLineChars="0"/>
              <w:jc w:val="left"/>
            </w:pPr>
            <w:r>
              <w:rPr>
                <w:rFonts w:hint="eastAsia" w:ascii="微软雅黑" w:hAnsi="微软雅黑" w:eastAsia="微软雅黑"/>
              </w:rPr>
              <w:t>多模态重组、跨域关联生成、自博弈微调、</w:t>
            </w:r>
            <w:r>
              <w:rPr>
                <w:rFonts w:hint="eastAsia" w:ascii="微软雅黑" w:hAnsi="微软雅黑" w:eastAsia="微软雅黑"/>
                <w:b/>
                <w:bCs/>
              </w:rPr>
              <w:t>稀疏路径探索</w:t>
            </w:r>
          </w:p>
        </w:tc>
        <w:tc>
          <w:tcPr>
            <w:tcW w:w="1416" w:type="dxa"/>
            <w:vAlign w:val="center"/>
          </w:tcPr>
          <w:p w14:paraId="151300DB">
            <w:pPr>
              <w:pStyle w:val="24"/>
              <w:snapToGrid w:val="0"/>
              <w:spacing w:line="240" w:lineRule="auto"/>
              <w:ind w:left="0" w:leftChars="0" w:right="0" w:rightChars="0" w:firstLine="0" w:firstLineChars="0"/>
              <w:jc w:val="center"/>
            </w:pPr>
            <w:r>
              <w:rPr>
                <w:rFonts w:hint="eastAsia" w:ascii="微软雅黑" w:hAnsi="微软雅黑" w:eastAsia="微软雅黑"/>
              </w:rPr>
              <w:t>海马体+灰质协同</w:t>
            </w:r>
          </w:p>
        </w:tc>
        <w:tc>
          <w:tcPr>
            <w:tcW w:w="3216" w:type="dxa"/>
            <w:vAlign w:val="center"/>
          </w:tcPr>
          <w:p w14:paraId="20AF41F4">
            <w:pPr>
              <w:pStyle w:val="24"/>
              <w:snapToGrid w:val="0"/>
              <w:spacing w:line="240" w:lineRule="auto"/>
              <w:ind w:left="0" w:leftChars="0" w:right="0" w:rightChars="0" w:firstLine="0" w:firstLineChars="0"/>
              <w:jc w:val="left"/>
            </w:pPr>
            <w:r>
              <w:rPr>
                <w:rFonts w:hint="eastAsia" w:ascii="微软雅黑" w:hAnsi="微软雅黑" w:eastAsia="微软雅黑"/>
              </w:rPr>
              <w:t>生成新关联，产生二次涌现；低预算状态下参数随机游走至低概率但结构合理的block组合空间，发现新KB</w:t>
            </w:r>
          </w:p>
        </w:tc>
      </w:tr>
    </w:tbl>
    <w:p w14:paraId="366E31DF">
      <w:pPr>
        <w:pStyle w:val="3"/>
      </w:pPr>
      <w:r>
        <w:rPr>
          <w:rFonts w:hint="eastAsia" w:ascii="微软雅黑" w:hAnsi="微软雅黑" w:eastAsia="微软雅黑"/>
        </w:rPr>
        <w:t>一个完整睡眠大循环</w:t>
      </w:r>
      <w:r>
        <w:rPr>
          <w:rFonts w:ascii="微软雅黑" w:hAnsi="微软雅黑" w:eastAsia="微软雅黑"/>
        </w:rPr>
        <w:t xml:space="preserve"> = </w:t>
      </w:r>
      <w:r>
        <w:rPr>
          <w:rFonts w:hint="eastAsia" w:ascii="微软雅黑" w:hAnsi="微软雅黑" w:eastAsia="微软雅黑"/>
        </w:rPr>
        <w:t>NREM清理</w:t>
      </w:r>
      <w:r>
        <w:rPr>
          <w:rFonts w:ascii="微软雅黑" w:hAnsi="微软雅黑" w:eastAsia="微软雅黑"/>
        </w:rPr>
        <w:t xml:space="preserve"> + </w:t>
      </w:r>
      <w:r>
        <w:rPr>
          <w:rFonts w:hint="eastAsia" w:ascii="微软雅黑" w:hAnsi="微软雅黑" w:eastAsia="微软雅黑"/>
        </w:rPr>
        <w:t>REM重组</w:t>
      </w:r>
      <w:r>
        <w:rPr>
          <w:rFonts w:ascii="微软雅黑" w:hAnsi="微软雅黑" w:eastAsia="微软雅黑"/>
        </w:rPr>
        <w:t xml:space="preserve"> = </w:t>
      </w:r>
      <w:r>
        <w:rPr>
          <w:rFonts w:hint="eastAsia" w:ascii="微软雅黑" w:hAnsi="微软雅黑" w:eastAsia="微软雅黑"/>
        </w:rPr>
        <w:t>一次二次涌现。每个周期执行三项操作：（1）回溯原生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样本重校准模型权重；（2）降低自循环次生数据偏差累积；（3）优化事实匹配置信度指标</w:t>
      </w:r>
      <w:r>
        <w:rPr>
          <w:rFonts w:ascii="微软雅黑" w:hAnsi="微软雅黑" w:eastAsia="微软雅黑"/>
        </w:rPr>
        <w:t xml:space="preserve"> </w:t>
      </w:r>
      <m:oMath>
        <m:sSub>
          <m:sSubPr/>
          <m:e>
            <m:r>
              <m:rPr/>
              <m:t>S</m:t>
            </m:r>
          </m:e>
          <m:sub>
            <m:r>
              <m:rPr>
                <m:sty m:val="p"/>
              </m:rPr>
              <m:t>{</m:t>
            </m:r>
            <m:r>
              <m:rPr/>
              <m:t>h</m:t>
            </m:r>
            <m:r>
              <m:rPr>
                <m:sty m:val="p"/>
              </m:rPr>
              <m:t>}</m:t>
            </m:r>
          </m:sub>
        </m:sSub>
      </m:oMath>
      <w:r>
        <w:rPr>
          <w:rFonts w:hint="eastAsia" w:ascii="微软雅黑" w:hAnsi="微软雅黑" w:eastAsia="微软雅黑"/>
        </w:rPr>
        <w:t>，压低幻觉生成概率。</w:t>
      </w:r>
    </w:p>
    <w:p w14:paraId="5EB76358">
      <w:pPr>
        <w:pStyle w:val="3"/>
      </w:pPr>
      <w:r>
        <w:rPr>
          <w:rFonts w:hint="eastAsia" w:ascii="微软雅黑" w:hAnsi="微软雅黑" w:eastAsia="微软雅黑"/>
          <w:b/>
          <w:bCs/>
        </w:rPr>
        <w:t>注意力状态驱动的侧激活</w:t>
      </w:r>
      <w:r>
        <w:rPr>
          <w:rFonts w:hint="eastAsia" w:ascii="微软雅黑" w:hAnsi="微软雅黑" w:eastAsia="微软雅黑"/>
        </w:rPr>
        <w:t>（锚点：2.2.2</w:t>
      </w:r>
      <w:r>
        <w:rPr>
          <w:rFonts w:ascii="微软雅黑" w:hAnsi="微软雅黑" w:eastAsia="微软雅黑"/>
        </w:rPr>
        <w:t xml:space="preserve"> + </w:t>
      </w:r>
      <w:r>
        <w:rPr>
          <w:rFonts w:hint="eastAsia" w:ascii="微软雅黑" w:hAnsi="微软雅黑" w:eastAsia="微软雅黑"/>
        </w:rPr>
        <w:t>定理3预算推论）：知识库KB的语义层激活偏向受注意力预算状态调制——预算逼近上限时优先激活冲突层（高预算消耗模式，对应高强度消歧），流畅状态时激活结构层（最优匹配模式，对应稳定推理），注意力不足时激活表层或跳跃式激活（低预算降级模式，对应浅层检索）。</w:t>
      </w:r>
      <w:r>
        <w:rPr>
          <w:rFonts w:hint="eastAsia" w:ascii="微软雅黑" w:hAnsi="微软雅黑" w:eastAsia="微软雅黑"/>
          <w:b/>
          <w:bCs/>
        </w:rPr>
        <w:t>因果链修正</w:t>
      </w:r>
      <w:r>
        <w:rPr>
          <w:rFonts w:hint="eastAsia" w:ascii="微软雅黑" w:hAnsi="微软雅黑" w:eastAsia="微软雅黑"/>
        </w:rPr>
        <w:t>：完整因果链为任务目标驱动——</w:t>
      </w:r>
      <w:r>
        <w:rPr>
          <w:rStyle w:val="48"/>
          <w:rFonts w:hint="eastAsia" w:ascii="微软雅黑" w:hAnsi="微软雅黑" w:eastAsia="微软雅黑"/>
        </w:rPr>
        <w:t>任务目标（需深层消歧</w:t>
      </w:r>
      <w:r>
        <w:rPr>
          <w:rStyle w:val="48"/>
          <w:rFonts w:ascii="微软雅黑" w:hAnsi="微软雅黑" w:eastAsia="微软雅黑"/>
        </w:rPr>
        <w:t xml:space="preserve"> vs </w:t>
      </w:r>
      <w:r>
        <w:rPr>
          <w:rStyle w:val="48"/>
          <w:rFonts w:hint="eastAsia" w:ascii="微软雅黑" w:hAnsi="微软雅黑" w:eastAsia="微软雅黑"/>
        </w:rPr>
        <w:t>需快速应答）→</w:t>
      </w:r>
      <w:r>
        <w:rPr>
          <w:rStyle w:val="48"/>
          <w:rFonts w:ascii="微软雅黑" w:hAnsi="微软雅黑" w:eastAsia="微软雅黑"/>
        </w:rPr>
        <w:t xml:space="preserve"> </w:t>
      </w:r>
      <w:r>
        <w:rPr>
          <w:rStyle w:val="48"/>
          <w:rFonts w:hint="eastAsia" w:ascii="微软雅黑" w:hAnsi="微软雅黑" w:eastAsia="微软雅黑"/>
        </w:rPr>
        <w:t>分配策略（调用高预算</w:t>
      </w:r>
      <w:r>
        <w:rPr>
          <w:rStyle w:val="48"/>
          <w:rFonts w:ascii="微软雅黑" w:hAnsi="微软雅黑" w:eastAsia="微软雅黑"/>
        </w:rPr>
        <w:t xml:space="preserve"> vs </w:t>
      </w:r>
      <w:r>
        <w:rPr>
          <w:rStyle w:val="48"/>
          <w:rFonts w:hint="eastAsia" w:ascii="微软雅黑" w:hAnsi="微软雅黑" w:eastAsia="微软雅黑"/>
        </w:rPr>
        <w:t>低预算）→</w:t>
      </w:r>
      <w:r>
        <w:rPr>
          <w:rStyle w:val="48"/>
          <w:rFonts w:ascii="微软雅黑" w:hAnsi="微软雅黑" w:eastAsia="微软雅黑"/>
        </w:rPr>
        <w:t xml:space="preserve"> </w:t>
      </w:r>
      <w:r>
        <w:rPr>
          <w:rStyle w:val="48"/>
          <w:rFonts w:hint="eastAsia" w:ascii="微软雅黑" w:hAnsi="微软雅黑" w:eastAsia="微软雅黑"/>
        </w:rPr>
        <w:t>预算状态（高</w:t>
      </w:r>
      <w:r>
        <w:rPr>
          <w:rStyle w:val="48"/>
          <w:rFonts w:ascii="微软雅黑" w:hAnsi="微软雅黑" w:eastAsia="微软雅黑"/>
        </w:rPr>
        <w:t xml:space="preserve"> vs </w:t>
      </w:r>
      <w:r>
        <w:rPr>
          <w:rStyle w:val="48"/>
          <w:rFonts w:hint="eastAsia" w:ascii="微软雅黑" w:hAnsi="微软雅黑" w:eastAsia="微软雅黑"/>
        </w:rPr>
        <w:t>低）→</w:t>
      </w:r>
      <w:r>
        <w:rPr>
          <w:rStyle w:val="48"/>
          <w:rFonts w:ascii="微软雅黑" w:hAnsi="微软雅黑" w:eastAsia="微软雅黑"/>
        </w:rPr>
        <w:t xml:space="preserve"> </w:t>
      </w:r>
      <w:r>
        <w:rPr>
          <w:rStyle w:val="48"/>
          <w:rFonts w:hint="eastAsia" w:ascii="微软雅黑" w:hAnsi="微软雅黑" w:eastAsia="微软雅黑"/>
        </w:rPr>
        <w:t>激活偏向（冲突层</w:t>
      </w:r>
      <w:r>
        <w:rPr>
          <w:rStyle w:val="48"/>
          <w:rFonts w:ascii="微软雅黑" w:hAnsi="微软雅黑" w:eastAsia="微软雅黑"/>
        </w:rPr>
        <w:t xml:space="preserve"> vs </w:t>
      </w:r>
      <w:r>
        <w:rPr>
          <w:rStyle w:val="48"/>
          <w:rFonts w:hint="eastAsia" w:ascii="微软雅黑" w:hAnsi="微软雅黑" w:eastAsia="微软雅黑"/>
        </w:rPr>
        <w:t>表层）</w:t>
      </w:r>
      <w:r>
        <w:rPr>
          <w:rFonts w:hint="eastAsia" w:ascii="微软雅黑" w:hAnsi="微软雅黑" w:eastAsia="微软雅黑"/>
        </w:rPr>
        <w:t>。任务目标为第一因，预算状态为中间媒介，激活偏向为结果——此修正与预算分层分配推论（任务是需求层级，决定预算分配）保持一致。REM阶段无明确任务目标，系统处于低预算探索状态，其跳跃式激活是”恰好如此”而非”被预算驱动”——这解释了为何REM探索性激活是双刃剑：既要保留（创新），也要控制（不干扰高置信路径）。此机制为REM重组的”多模态重组、跨域关联生成”提供微观解释：REM阶段注意力预算处于恢复中的低功耗状态（对应框架定理3闲置功率释放机制），侧激活偏向跳跃式激活，恰好对应创意联想的”非结构化探索”——有任务框架约束时的发散是结构探索而非随机噪声。工程含义：仿生睡眠离线整理并非单纯降噪（NREM），REM阶段的有意保留跳跃式激活路径，是维持模型跨域联想能力、防止过拟合于表层语义的关键。</w:t>
      </w:r>
    </w:p>
    <w:p w14:paraId="2A03CB04">
      <w:pPr>
        <w:pStyle w:val="3"/>
      </w:pPr>
      <w:r>
        <w:rPr>
          <w:rFonts w:hint="eastAsia" w:ascii="微软雅黑" w:hAnsi="微软雅黑" w:eastAsia="微软雅黑"/>
          <w:b/>
          <w:bCs/>
        </w:rPr>
        <w:t>注意力状态的时变模型</w:t>
      </w:r>
      <w:r>
        <w:rPr>
          <w:rFonts w:hint="eastAsia" w:ascii="微软雅黑" w:hAnsi="微软雅黑" w:eastAsia="微软雅黑"/>
        </w:rPr>
        <w:t>（锚点：2.2.2侧激活</w:t>
      </w:r>
      <w:r>
        <w:rPr>
          <w:rFonts w:ascii="微软雅黑" w:hAnsi="微软雅黑" w:eastAsia="微软雅黑"/>
        </w:rPr>
        <w:t xml:space="preserve"> + </w:t>
      </w:r>
      <w:r>
        <w:rPr>
          <w:rFonts w:hint="eastAsia" w:ascii="微软雅黑" w:hAnsi="微软雅黑" w:eastAsia="微软雅黑"/>
        </w:rPr>
        <w:t>定理3预算推论</w:t>
      </w:r>
      <w:r>
        <w:rPr>
          <w:rFonts w:ascii="微软雅黑" w:hAnsi="微软雅黑" w:eastAsia="微软雅黑"/>
        </w:rPr>
        <w:t xml:space="preserve"> + </w:t>
      </w:r>
      <w:r>
        <w:rPr>
          <w:rFonts w:hint="eastAsia" w:ascii="微软雅黑" w:hAnsi="微软雅黑" w:eastAsia="微软雅黑"/>
        </w:rPr>
        <w:t>恢复双维度注释）：侧激活的注意力预算状态引入时变精细化——</w:t>
      </w:r>
      <m:oMath>
        <m:sSubSup>
          <m:sSubSupPr/>
          <m:e>
            <m:r>
              <m:rPr/>
              <m:t>B</m:t>
            </m:r>
          </m:e>
          <m:sub>
            <m:r>
              <m:rPr/>
              <m:t>available</m:t>
            </m:r>
          </m:sub>
          <m:sup>
            <m:r>
              <m:rPr/>
              <m:t>α</m:t>
            </m:r>
          </m:sup>
        </m:sSubSup>
        <m:r>
          <m:rPr>
            <m:sty m:val="p"/>
          </m:rPr>
          <m:t>(</m:t>
        </m:r>
        <m:r>
          <m:rPr/>
          <m:t>t</m:t>
        </m:r>
        <m:r>
          <m:rPr>
            <m:sty m:val="p"/>
          </m:rPr>
          <m:t>)=</m:t>
        </m:r>
        <m:sSub>
          <m:sSubPr/>
          <m:e>
            <m:r>
              <m:rPr/>
              <m:t>B</m:t>
            </m:r>
          </m:e>
          <m:sub>
            <m:r>
              <m:rPr/>
              <m:t>a</m:t>
            </m:r>
          </m:sub>
        </m:sSub>
        <m:r>
          <m:rPr>
            <m:sty m:val="p"/>
          </m:rPr>
          <m:t>−</m:t>
        </m:r>
        <m:sSub>
          <m:sSubPr/>
          <m:e>
            <m:r>
              <m:rPr/>
              <m:t>L</m:t>
            </m:r>
          </m:e>
          <m:sub>
            <m:r>
              <m:rPr/>
              <m:t>consumed</m:t>
            </m:r>
          </m:sub>
        </m:sSub>
        <m:r>
          <m:rPr>
            <m:sty m:val="p"/>
          </m:rPr>
          <m:t>(</m:t>
        </m:r>
        <m:r>
          <m:rPr/>
          <m:t>t</m:t>
        </m:r>
        <m:r>
          <m:rPr>
            <m:sty m:val="p"/>
          </m:rPr>
          <m:t>)−</m:t>
        </m:r>
        <m:sSub>
          <m:sSubPr/>
          <m:e>
            <m:r>
              <m:rPr/>
              <m:t>L</m:t>
            </m:r>
          </m:e>
          <m:sub>
            <m:r>
              <m:rPr/>
              <m:t>locked</m:t>
            </m:r>
          </m:sub>
        </m:sSub>
        <m:r>
          <m:rPr>
            <m:sty m:val="p"/>
          </m:rPr>
          <m:t>(</m:t>
        </m:r>
        <m:r>
          <m:rPr/>
          <m:t>t</m:t>
        </m:r>
        <m:r>
          <m:rPr>
            <m:sty m:val="p"/>
          </m:rPr>
          <m:t>)</m:t>
        </m:r>
      </m:oMath>
      <w:r>
        <w:rPr>
          <w:rFonts w:hint="eastAsia" w:ascii="微软雅黑" w:hAnsi="微软雅黑" w:eastAsia="微软雅黑"/>
        </w:rPr>
        <w:t>（符号与框架一致，</w:t>
      </w:r>
      <m:oMath>
        <m:r>
          <m:rPr/>
          <m:t>α</m:t>
        </m:r>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为时变展开式），其中</w:t>
      </w:r>
      <w:r>
        <w:rPr>
          <w:rFonts w:ascii="微软雅黑" w:hAnsi="微软雅黑" w:eastAsia="微软雅黑"/>
        </w:rPr>
        <w:t xml:space="preserve"> </w:t>
      </w:r>
      <m:oMath>
        <m:sSub>
          <m:sSubPr/>
          <m:e>
            <m:r>
              <m:rPr/>
              <m:t>L</m:t>
            </m:r>
          </m:e>
          <m:sub>
            <m:r>
              <m:rPr/>
              <m:t>consumed</m:t>
            </m:r>
          </m:sub>
        </m:sSub>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为已消耗预算（消耗性累积效应，动力学由消耗率与恢复率联合驱动），</w:t>
      </w:r>
      <m:oMath>
        <m:sSub>
          <m:sSubPr/>
          <m:e>
            <m:r>
              <m:rPr/>
              <m:t>L</m:t>
            </m:r>
          </m:e>
          <m:sub>
            <m:r>
              <m:rPr/>
              <m:t>locked</m:t>
            </m:r>
          </m:sub>
        </m:sSub>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为被结构性锁定的预算（含切换残留——对应注意力衰减模式二，与结构性锁定——对应结构恢复慢尺度，以”在途占用”而非存量形式存在，不违背流型性）。在仿生睡眠双相周期中：NREM阶段对应</w:t>
      </w:r>
      <w:r>
        <w:rPr>
          <w:rFonts w:ascii="微软雅黑" w:hAnsi="微软雅黑" w:eastAsia="微软雅黑"/>
        </w:rPr>
        <w:t xml:space="preserve"> </w:t>
      </w:r>
      <m:oMath>
        <m:sSub>
          <m:sSubPr/>
          <m:e>
            <m:r>
              <m:rPr/>
              <m:t>L</m:t>
            </m:r>
          </m:e>
          <m:sub>
            <m:r>
              <m:rPr/>
              <m:t>consumed</m:t>
            </m:r>
          </m:sub>
        </m:sSub>
      </m:oMath>
      <w:r>
        <w:rPr>
          <w:rFonts w:ascii="微软雅黑" w:hAnsi="微软雅黑" w:eastAsia="微软雅黑"/>
        </w:rPr>
        <w:t xml:space="preserve"> </w:t>
      </w:r>
      <w:r>
        <w:rPr>
          <w:rFonts w:hint="eastAsia" w:ascii="微软雅黑" w:hAnsi="微软雅黑" w:eastAsia="微软雅黑"/>
        </w:rPr>
        <w:t>累积后的恢复窗口（预算生成速率恢复）、</w:t>
      </w:r>
      <m:oMath>
        <m:sSub>
          <m:sSubPr/>
          <m:e>
            <m:r>
              <m:rPr/>
              <m:t>L</m:t>
            </m:r>
          </m:e>
          <m:sub>
            <m:r>
              <m:rPr/>
              <m:t>locked</m:t>
            </m:r>
          </m:sub>
        </m:sSub>
      </m:oMath>
      <w:r>
        <w:rPr>
          <w:rFonts w:ascii="微软雅黑" w:hAnsi="微软雅黑" w:eastAsia="微软雅黑"/>
        </w:rPr>
        <w:t xml:space="preserve"> </w:t>
      </w:r>
      <w:r>
        <w:rPr>
          <w:rFonts w:hint="eastAsia" w:ascii="微软雅黑" w:hAnsi="微软雅黑" w:eastAsia="微软雅黑"/>
        </w:rPr>
        <w:t>释放窗口（结构锁定解除）；REM阶段对应恢复中的低功耗状态（</w:t>
      </w:r>
      <m:oMath>
        <m:sSubSup>
          <m:sSubSupPr/>
          <m:e>
            <m:r>
              <m:rPr/>
              <m:t>B</m:t>
            </m:r>
          </m:e>
          <m:sub>
            <m:r>
              <m:rPr/>
              <m:t>available</m:t>
            </m:r>
          </m:sub>
          <m:sup>
            <m:r>
              <m:rPr/>
              <m:t>α</m:t>
            </m:r>
          </m:sup>
        </m:sSubSup>
      </m:oMath>
      <w:r>
        <w:rPr>
          <w:rFonts w:ascii="微软雅黑" w:hAnsi="微软雅黑" w:eastAsia="微软雅黑"/>
        </w:rPr>
        <w:t xml:space="preserve"> </w:t>
      </w:r>
      <w:r>
        <w:rPr>
          <w:rFonts w:hint="eastAsia" w:ascii="微软雅黑" w:hAnsi="微软雅黑" w:eastAsia="微软雅黑"/>
        </w:rPr>
        <w:t>回升但未达峰值），恰好是跳跃式激活（非结构化探索）的时序窗口。此模型将”低功耗状态对应跳跃式激活”从定性描述升级为可量化时序——激活偏向的切换时机由</w:t>
      </w:r>
      <w:r>
        <w:rPr>
          <w:rFonts w:ascii="微软雅黑" w:hAnsi="微软雅黑" w:eastAsia="微软雅黑"/>
        </w:rPr>
        <w:t xml:space="preserve"> </w:t>
      </w:r>
      <m:oMath>
        <m:sSubSup>
          <m:sSubSupPr/>
          <m:e>
            <m:r>
              <m:rPr/>
              <m:t>B</m:t>
            </m:r>
          </m:e>
          <m:sub>
            <m:r>
              <m:rPr/>
              <m:t>available</m:t>
            </m:r>
          </m:sub>
          <m:sup>
            <m:r>
              <m:rPr/>
              <m:t>α</m:t>
            </m:r>
          </m:sup>
        </m:sSubSup>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的时变轨迹决定。此模型不是额外假设——它是消耗性与可恢复性联合作用于</w:t>
      </w:r>
      <w:r>
        <w:rPr>
          <w:rFonts w:ascii="微软雅黑" w:hAnsi="微软雅黑" w:eastAsia="微软雅黑"/>
        </w:rPr>
        <w:t xml:space="preserve"> </w:t>
      </w:r>
      <m:oMath>
        <m:sSub>
          <m:sSubPr/>
          <m:e>
            <m:r>
              <m:rPr/>
              <m:t>B</m:t>
            </m:r>
          </m:e>
          <m:sub>
            <m:r>
              <m:rPr/>
              <m:t>a</m:t>
            </m:r>
          </m:sub>
        </m:sSub>
      </m:oMath>
      <w:r>
        <w:rPr>
          <w:rFonts w:ascii="微软雅黑" w:hAnsi="微软雅黑" w:eastAsia="微软雅黑"/>
        </w:rPr>
        <w:t xml:space="preserve"> </w:t>
      </w:r>
      <w:r>
        <w:rPr>
          <w:rFonts w:hint="eastAsia" w:ascii="微软雅黑" w:hAnsi="微软雅黑" w:eastAsia="微软雅黑"/>
        </w:rPr>
        <w:t>的自然推论，静态形式化是其退化解。</w:t>
      </w:r>
    </w:p>
    <w:p w14:paraId="02DC1EF2">
      <w:pPr>
        <w:pStyle w:val="3"/>
      </w:pPr>
      <w:r>
        <w:rPr>
          <w:rFonts w:hint="eastAsia" w:ascii="微软雅黑" w:hAnsi="微软雅黑" w:eastAsia="微软雅黑"/>
        </w:rPr>
        <w:t>睡眠机制当前属于乘法效应的增量层——试错成本较高，当前无厂商大规模尝试，但随着工程条件成熟，有望从增量层激活为基础层的乘法因子。锚点：定理2</w:t>
      </w:r>
      <w:r>
        <w:rPr>
          <w:rFonts w:ascii="微软雅黑" w:hAnsi="微软雅黑" w:eastAsia="微软雅黑"/>
        </w:rPr>
        <w:t xml:space="preserve"> + </w:t>
      </w:r>
      <w:r>
        <w:rPr>
          <w:rFonts w:hint="eastAsia" w:ascii="微软雅黑" w:hAnsi="微软雅黑" w:eastAsia="微软雅黑"/>
        </w:rPr>
        <w:t>推论1.5.5。</w:t>
      </w:r>
    </w:p>
    <w:p w14:paraId="1D158D4E">
      <w:pPr>
        <w:pStyle w:val="3"/>
      </w:pPr>
      <w:r>
        <w:rPr>
          <w:rFonts w:ascii="微软雅黑" w:hAnsi="微软雅黑" w:eastAsia="微软雅黑"/>
          <w:b/>
          <w:bCs/>
        </w:rPr>
        <w:t xml:space="preserve">2.2.3 </w:t>
      </w:r>
      <w:r>
        <w:rPr>
          <w:rFonts w:hint="eastAsia" w:ascii="微软雅黑" w:hAnsi="微软雅黑" w:eastAsia="微软雅黑"/>
          <w:b/>
          <w:bCs/>
        </w:rPr>
        <w:t>额叶执行区：自循环次生数据生产管线</w:t>
      </w:r>
    </w:p>
    <w:p w14:paraId="60D7EEDB">
      <w:pPr>
        <w:pStyle w:val="3"/>
      </w:pPr>
      <w:r>
        <w:rPr>
          <w:rFonts w:hint="eastAsia" w:ascii="微软雅黑" w:hAnsi="微软雅黑" w:eastAsia="微软雅黑"/>
        </w:rPr>
        <w:t>承载长文本推理、多轮生成、增量微调训练。严格执行原生素材基底占比约束</w:t>
      </w:r>
      <w:r>
        <w:rPr>
          <w:rFonts w:ascii="微软雅黑" w:hAnsi="微软雅黑" w:eastAsia="微软雅黑"/>
        </w:rPr>
        <w:t xml:space="preserve"> </w:t>
      </w:r>
      <m:oMath>
        <m:sSub>
          <m:sSubPr/>
          <m:e>
            <m:r>
              <m:rPr/>
              <m:t>r</m:t>
            </m:r>
          </m:e>
          <m:sub>
            <m:r>
              <m:rPr>
                <m:nor/>
                <m:sty m:val="p"/>
              </m:rPr>
              <w:rPr>
                <w:b w:val="0"/>
                <w:i w:val="0"/>
              </w:rPr>
              <m:t>raw</m:t>
            </m:r>
          </m:sub>
        </m:sSub>
        <m:r>
          <m:rPr>
            <m:sty m:val="p"/>
          </m:rPr>
          <m:t>≥</m:t>
        </m:r>
        <m:sSub>
          <m:sSubPr/>
          <m:e>
            <m:r>
              <m:rPr/>
              <m:t>r</m:t>
            </m:r>
          </m:e>
          <m:sub>
            <m:r>
              <m:rPr>
                <m:nor/>
                <m:sty m:val="p"/>
              </m:rPr>
              <w:rPr>
                <w:b w:val="0"/>
                <w:i w:val="0"/>
              </w:rPr>
              <m:t>min</m:t>
            </m:r>
          </m:sub>
        </m:sSub>
      </m:oMath>
      <w:r>
        <w:rPr>
          <w:rFonts w:hint="eastAsia" w:ascii="微软雅黑" w:hAnsi="微软雅黑" w:eastAsia="微软雅黑"/>
        </w:rPr>
        <w:t>，控制整体平均偏差</w:t>
      </w:r>
      <w:r>
        <w:rPr>
          <w:rFonts w:ascii="微软雅黑" w:hAnsi="微软雅黑" w:eastAsia="微软雅黑"/>
        </w:rPr>
        <w:t xml:space="preserve"> </w:t>
      </w:r>
      <m:oMath>
        <m:bar>
          <m:barPr>
            <m:pos m:val="top"/>
          </m:barPr>
          <m:e>
            <m:r>
              <m:rPr/>
              <m:t>b</m:t>
            </m:r>
          </m:e>
        </m:bar>
      </m:oMath>
      <w:r>
        <w:rPr>
          <w:rFonts w:ascii="微软雅黑" w:hAnsi="微软雅黑" w:eastAsia="微软雅黑"/>
        </w:rPr>
        <w:t xml:space="preserve"> </w:t>
      </w:r>
      <w:r>
        <w:rPr>
          <w:rFonts w:hint="eastAsia" w:ascii="微软雅黑" w:hAnsi="微软雅黑" w:eastAsia="微软雅黑"/>
        </w:rPr>
        <w:t>上限。锚点：定义1.3.2（自循环裂变）</w:t>
      </w:r>
      <w:r>
        <w:rPr>
          <w:rFonts w:ascii="微软雅黑" w:hAnsi="微软雅黑" w:eastAsia="微软雅黑"/>
        </w:rPr>
        <w:t xml:space="preserve"> + </w:t>
      </w:r>
      <w:r>
        <w:rPr>
          <w:rFonts w:hint="eastAsia" w:ascii="微软雅黑" w:hAnsi="微软雅黑" w:eastAsia="微软雅黑"/>
        </w:rPr>
        <w:t>推论1.5.6。</w:t>
      </w:r>
      <w:r>
        <w:rPr>
          <w:rFonts w:hint="eastAsia" w:ascii="微软雅黑" w:hAnsi="微软雅黑" w:eastAsia="微软雅黑"/>
          <w:b/>
          <w:bCs/>
        </w:rPr>
        <w:t>额叶Taste映射（锚点：1.8）</w:t>
      </w:r>
      <w:r>
        <w:rPr>
          <w:rFonts w:hint="eastAsia" w:ascii="微软雅黑" w:hAnsi="微软雅黑" w:eastAsia="微软雅黑"/>
        </w:rPr>
        <w:t>：额叶执行区不仅承担长逻辑推理与自循环数据生产，其在新场域探索中的”方向选择”——在众多可能的</w:t>
      </w:r>
      <w:r>
        <w:rPr>
          <w:rFonts w:ascii="微软雅黑" w:hAnsi="微软雅黑" w:eastAsia="微软雅黑"/>
        </w:rPr>
        <w:t xml:space="preserve"> </w:t>
      </w:r>
      <m:oMath>
        <m:r>
          <m:rPr>
            <m:sty m:val="p"/>
          </m:rPr>
          <m:t>(</m:t>
        </m:r>
        <m:sSub>
          <m:sSubPr/>
          <m:e>
            <m:r>
              <m:rPr/>
              <m:t>T</m:t>
            </m:r>
          </m:e>
          <m:sub>
            <m:r>
              <m:rPr/>
              <m:t>sub</m:t>
            </m:r>
          </m:sub>
        </m:sSub>
        <m:r>
          <m:rPr>
            <m:sty m:val="p"/>
          </m:rPr>
          <m:t>,</m:t>
        </m:r>
        <m:r>
          <m:rPr/>
          <m:t>M</m:t>
        </m:r>
        <m:r>
          <m:rPr>
            <m:sty m:val="p"/>
          </m:rPr>
          <m:t>)</m:t>
        </m:r>
      </m:oMath>
      <w:r>
        <w:rPr>
          <w:rFonts w:ascii="微软雅黑" w:hAnsi="微软雅黑" w:eastAsia="微软雅黑"/>
        </w:rPr>
        <w:t xml:space="preserve"> </w:t>
      </w:r>
      <w:r>
        <w:rPr>
          <w:rFonts w:hint="eastAsia" w:ascii="微软雅黑" w:hAnsi="微软雅黑" w:eastAsia="微软雅黑"/>
        </w:rPr>
        <w:t>路径对中优先尝试哪一组——是Taste在工程层面的直接体现。Taste在TAF工程架构中对应额叶区P4预算分配决策模块的优化目标函数，而非特定的模型结构或算法——它不改变架构，只改变”探索预算投向哪里”的决策规则。</w:t>
      </w:r>
    </w:p>
    <w:p w14:paraId="78EEFF66">
      <w:pPr>
        <w:pStyle w:val="3"/>
      </w:pPr>
      <w:r>
        <w:rPr>
          <w:rFonts w:ascii="微软雅黑" w:hAnsi="微软雅黑" w:eastAsia="微软雅黑"/>
          <w:b/>
          <w:bCs/>
        </w:rPr>
        <w:t xml:space="preserve">2.2.4 </w:t>
      </w:r>
      <w:r>
        <w:rPr>
          <w:rFonts w:hint="eastAsia" w:ascii="微软雅黑" w:hAnsi="微软雅黑" w:eastAsia="微软雅黑"/>
          <w:b/>
          <w:bCs/>
        </w:rPr>
        <w:t>顶叶校验区：全链路合规与幻觉分级过滤</w:t>
      </w:r>
    </w:p>
    <w:p w14:paraId="24F5ED42">
      <w:pPr>
        <w:pStyle w:val="3"/>
      </w:pPr>
      <w:r>
        <w:rPr>
          <w:rFonts w:hint="eastAsia" w:ascii="微软雅黑" w:hAnsi="微软雅黑" w:eastAsia="微软雅黑"/>
        </w:rPr>
        <w:t>内置幻觉统计判定标准，按置信度阈值分层分流输出内容。对接层级0定理1人机校验六节点，高风险低置信内容强制流转人工终审，落地推论6主体权责边界。</w:t>
      </w:r>
    </w:p>
    <w:bookmarkEnd w:id="18"/>
    <w:p w14:paraId="538EAFC1">
      <w:pPr>
        <w:pStyle w:val="5"/>
      </w:pPr>
      <w:bookmarkStart w:id="19" w:name="公版三底座完整落地流程"/>
      <w:r>
        <w:t xml:space="preserve">2.3 </w:t>
      </w:r>
      <w:r>
        <w:rPr>
          <w:rFonts w:hint="eastAsia"/>
        </w:rPr>
        <w:t>公版三底座完整落地流程</w:t>
      </w:r>
    </w:p>
    <w:p w14:paraId="6D43B3F2">
      <w:pPr>
        <w:pStyle w:val="24"/>
        <w:numPr>
          <w:ilvl w:val="0"/>
          <w:numId w:val="2"/>
        </w:numPr>
      </w:pPr>
      <w:r>
        <w:rPr>
          <w:rFonts w:hint="eastAsia" w:ascii="微软雅黑" w:hAnsi="微软雅黑" w:eastAsia="微软雅黑"/>
        </w:rPr>
        <w:t>采购标准化公版三预制底座（脑干+小脑+基础灰质，主干权重冻结）；</w:t>
      </w:r>
    </w:p>
    <w:p w14:paraId="07AD269B">
      <w:pPr>
        <w:pStyle w:val="24"/>
        <w:numPr>
          <w:ilvl w:val="0"/>
          <w:numId w:val="2"/>
        </w:numPr>
      </w:pPr>
      <w:r>
        <w:rPr>
          <w:rFonts w:hint="eastAsia" w:ascii="微软雅黑" w:hAnsi="微软雅黑" w:eastAsia="微软雅黑"/>
        </w:rPr>
        <w:t>根据行业需求扩容四大灰质分区插件；</w:t>
      </w:r>
    </w:p>
    <w:p w14:paraId="47A0721B">
      <w:pPr>
        <w:pStyle w:val="24"/>
        <w:numPr>
          <w:ilvl w:val="0"/>
          <w:numId w:val="2"/>
        </w:numPr>
      </w:pPr>
      <w:r>
        <w:rPr>
          <w:rFonts w:hint="eastAsia" w:ascii="微软雅黑" w:hAnsi="微软雅黑" w:eastAsia="微软雅黑"/>
        </w:rPr>
        <w:t>灌入本地确权采集的原生</w:t>
      </w:r>
      <w:r>
        <w:rPr>
          <w:rFonts w:ascii="微软雅黑" w:hAnsi="微软雅黑" w:eastAsia="微软雅黑"/>
        </w:rPr>
        <w:t xml:space="preserve"> </w:t>
      </w:r>
      <m:oMath>
        <m:r>
          <m:rPr>
            <m:nor/>
            <m:sty m:val="p"/>
          </m:rPr>
          <w:rPr>
            <w:b w:val="0"/>
            <w:i w:val="0"/>
          </w:rPr>
          <m:t>trace</m:t>
        </m:r>
      </m:oMath>
      <w:r>
        <w:rPr>
          <w:rFonts w:hint="eastAsia" w:ascii="微软雅黑" w:hAnsi="微软雅黑" w:eastAsia="微软雅黑"/>
        </w:rPr>
        <w:t>、自有</w:t>
      </w:r>
      <w:r>
        <w:rPr>
          <w:rFonts w:ascii="微软雅黑" w:hAnsi="微软雅黑" w:eastAsia="微软雅黑"/>
        </w:rPr>
        <w:t xml:space="preserve"> </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数据集；</w:t>
      </w:r>
    </w:p>
    <w:p w14:paraId="73387C00">
      <w:pPr>
        <w:pStyle w:val="24"/>
        <w:numPr>
          <w:ilvl w:val="0"/>
          <w:numId w:val="2"/>
        </w:numPr>
      </w:pPr>
      <w:r>
        <w:rPr>
          <w:rFonts w:hint="eastAsia" w:ascii="微软雅黑" w:hAnsi="微软雅黑" w:eastAsia="微软雅黑"/>
        </w:rPr>
        <w:t>增量微调触发单层/多层模块化涌现；</w:t>
      </w:r>
    </w:p>
    <w:p w14:paraId="0DE109D5">
      <w:pPr>
        <w:pStyle w:val="24"/>
        <w:numPr>
          <w:ilvl w:val="0"/>
          <w:numId w:val="2"/>
        </w:numPr>
      </w:pPr>
      <w:r>
        <w:rPr>
          <w:rFonts w:hint="eastAsia" w:ascii="微软雅黑" w:hAnsi="微软雅黑" w:eastAsia="微软雅黑"/>
        </w:rPr>
        <w:t>顶叶校验区配置行业专属幻觉阈值与合规筛查规则；</w:t>
      </w:r>
    </w:p>
    <w:p w14:paraId="29DDCE5E">
      <w:pPr>
        <w:pStyle w:val="24"/>
        <w:numPr>
          <w:ilvl w:val="0"/>
          <w:numId w:val="2"/>
        </w:numPr>
      </w:pPr>
      <w:r>
        <w:rPr>
          <w:rFonts w:hint="eastAsia" w:ascii="微软雅黑" w:hAnsi="微软雅黑" w:eastAsia="微软雅黑"/>
        </w:rPr>
        <w:t>生成专属垂直领域模型，投入推理服务与数据生产。</w:t>
      </w:r>
    </w:p>
    <w:p w14:paraId="7AAF46A6">
      <w:pPr>
        <w:pStyle w:val="23"/>
      </w:pPr>
      <w:r>
        <w:rPr>
          <w:rFonts w:hint="eastAsia" w:ascii="微软雅黑" w:hAnsi="微软雅黑" w:eastAsia="微软雅黑"/>
        </w:rPr>
        <w:t>每扩容一组灰质分区，同步新增能力乘数与时间乘数，三维动态乘积效应同步放大收益并压缩周期。</w:t>
      </w:r>
    </w:p>
    <w:bookmarkEnd w:id="19"/>
    <w:p w14:paraId="7ECC9384">
      <w:pPr>
        <w:pStyle w:val="5"/>
      </w:pPr>
      <w:bookmarkStart w:id="20" w:name="量化统计模型"/>
      <w:r>
        <w:t xml:space="preserve">2.4 </w:t>
      </w:r>
      <w:r>
        <w:rPr>
          <w:rFonts w:hint="eastAsia"/>
        </w:rPr>
        <w:t>量化统计模型</w:t>
      </w:r>
    </w:p>
    <w:p w14:paraId="376290C4">
      <w:pPr>
        <w:pStyle w:val="23"/>
      </w:pPr>
      <w:r>
        <w:rPr>
          <w:rFonts w:hint="eastAsia" w:ascii="微软雅黑" w:hAnsi="微软雅黑" w:eastAsia="微软雅黑"/>
        </w:rPr>
        <w:t>本部分为工程架构的内置量化工具，承接定理1统计量化规则，将所有定性推论转化为可计算模型。</w:t>
      </w:r>
    </w:p>
    <w:p w14:paraId="13469E67">
      <w:pPr>
        <w:pStyle w:val="3"/>
      </w:pPr>
      <w:r>
        <w:rPr>
          <w:rFonts w:ascii="微软雅黑" w:hAnsi="微软雅黑" w:eastAsia="微软雅黑"/>
          <w:b/>
          <w:bCs/>
        </w:rPr>
        <w:t xml:space="preserve">2.4.0 </w:t>
      </w:r>
      <w:r>
        <w:rPr>
          <w:rFonts w:hint="eastAsia" w:ascii="微软雅黑" w:hAnsi="微软雅黑" w:eastAsia="微软雅黑"/>
          <w:b/>
          <w:bCs/>
        </w:rPr>
        <w:t>trace度量饱和律</w:t>
      </w:r>
      <w:r>
        <w:rPr>
          <w:rFonts w:hint="eastAsia" w:ascii="微软雅黑" w:hAnsi="微软雅黑" w:eastAsia="微软雅黑"/>
        </w:rPr>
        <w:t>（锚点：定理1统计量化规则</w:t>
      </w:r>
      <w:r>
        <w:rPr>
          <w:rFonts w:ascii="微软雅黑" w:hAnsi="微软雅黑" w:eastAsia="微软雅黑"/>
        </w:rPr>
        <w:t xml:space="preserve"> + </w:t>
      </w:r>
      <w:r>
        <w:rPr>
          <w:rFonts w:hint="eastAsia" w:ascii="微软雅黑" w:hAnsi="微软雅黑" w:eastAsia="微软雅黑"/>
        </w:rPr>
        <w:t>2.4.1/2.4.7具体模型）：量化统计模型的度量指标存在饱和现象——绝对度量（累加式指标）随样本规模增大趋于饱和、失去区分力，相对度量（归一化到固定区间）保持鲁棒。实证支撑（白化证伪探针）：对语义基元矩阵施加白化（协方差归一化为单位矩阵）后，绝对度量从1.2-1.5降至约0.99——白化摧毁绝对度量的区分动力学。工程推论：训练数据质量评估（2.4.1）、幻觉检测阈值标定（2.4.7）等场景优先选择相对度量（如归一化的匹配度指标），绝对度量仅适用于样本规模受限的初始阶段。此律为2.4节全部量化模型提供度量选择的方法学注记。</w:t>
      </w:r>
    </w:p>
    <w:p w14:paraId="61976FDE">
      <w:pPr>
        <w:pStyle w:val="3"/>
      </w:pPr>
      <w:r>
        <w:rPr>
          <w:rFonts w:ascii="微软雅黑" w:hAnsi="微软雅黑" w:eastAsia="微软雅黑"/>
          <w:b/>
          <w:bCs/>
        </w:rPr>
        <w:t xml:space="preserve">2.4.1 </w:t>
      </w:r>
      <w:r>
        <w:rPr>
          <w:rFonts w:hint="eastAsia" w:ascii="微软雅黑" w:hAnsi="微软雅黑" w:eastAsia="微软雅黑"/>
          <w:b/>
          <w:bCs/>
        </w:rPr>
        <w:t>三级采样偏差量化定理</w:t>
      </w:r>
    </w:p>
    <w:p w14:paraId="04843E6D">
      <w:pPr>
        <w:pStyle w:val="3"/>
      </w:pPr>
      <w:r>
        <w:rPr>
          <w:rFonts w:hint="eastAsia" w:ascii="微软雅黑" w:hAnsi="微软雅黑" w:eastAsia="微软雅黑"/>
        </w:rPr>
        <w:t>设数据集分为三类：原生采集</w:t>
      </w:r>
      <w:r>
        <w:rPr>
          <w:rFonts w:ascii="微软雅黑" w:hAnsi="微软雅黑" w:eastAsia="微软雅黑"/>
        </w:rPr>
        <w:t xml:space="preserve"> </w:t>
      </w:r>
      <m:oMath>
        <m:r>
          <m:rPr>
            <m:nor/>
            <m:sty m:val="p"/>
          </m:rPr>
          <w:rPr>
            <w:b w:val="0"/>
            <w:i w:val="0"/>
          </w:rPr>
          <m:t>trace</m:t>
        </m:r>
      </m:oMath>
      <w:r>
        <w:rPr>
          <w:rFonts w:hint="eastAsia" w:ascii="微软雅黑" w:hAnsi="微软雅黑" w:eastAsia="微软雅黑"/>
        </w:rPr>
        <w:t>、单轮自循环次生数据、多模态时空耦合融合数据集，对应偏差系数</w:t>
      </w:r>
      <w:r>
        <w:rPr>
          <w:rFonts w:ascii="微软雅黑" w:hAnsi="微软雅黑" w:eastAsia="微软雅黑"/>
        </w:rPr>
        <w:t xml:space="preserve"> </w:t>
      </w:r>
      <m:oMath>
        <m:sSub>
          <m:sSubPr/>
          <m:e>
            <m:r>
              <m:rPr/>
              <m:t>b</m:t>
            </m:r>
          </m:e>
          <m:sub>
            <m:r>
              <m:rPr>
                <m:sty m:val="p"/>
              </m:rPr>
              <m:t>{</m:t>
            </m:r>
            <m:r>
              <m:rPr/>
              <m:t>s</m:t>
            </m:r>
            <m:r>
              <m:rPr>
                <m:sty m:val="p"/>
              </m:rPr>
              <m:t>,</m:t>
            </m:r>
            <m:r>
              <m:rPr>
                <m:nor/>
                <m:sty m:val="p"/>
              </m:rPr>
              <m:t>raw</m:t>
            </m:r>
            <m:r>
              <m:rPr>
                <m:sty m:val="p"/>
              </m:rPr>
              <m:t>}</m:t>
            </m:r>
          </m:sub>
        </m:sSub>
      </m:oMath>
      <w:r>
        <w:rPr>
          <w:rFonts w:ascii="微软雅黑" w:hAnsi="微软雅黑" w:eastAsia="微软雅黑"/>
        </w:rPr>
        <w:t>、</w:t>
      </w:r>
      <m:oMath>
        <m:sSub>
          <m:sSubPr/>
          <m:e>
            <m:r>
              <m:rPr/>
              <m:t>b</m:t>
            </m:r>
          </m:e>
          <m:sub>
            <m:r>
              <m:rPr>
                <m:sty m:val="p"/>
              </m:rPr>
              <m:t>{</m:t>
            </m:r>
            <m:r>
              <m:rPr/>
              <m:t>s</m:t>
            </m:r>
            <m:r>
              <m:rPr>
                <m:sty m:val="p"/>
              </m:rPr>
              <m:t>,</m:t>
            </m:r>
            <m:r>
              <m:rPr>
                <m:nor/>
                <m:sty m:val="p"/>
              </m:rPr>
              <m:t>loop</m:t>
            </m:r>
            <m:r>
              <m:rPr>
                <m:sty m:val="p"/>
              </m:rPr>
              <m:t>}</m:t>
            </m:r>
          </m:sub>
        </m:sSub>
      </m:oMath>
      <w:r>
        <w:rPr>
          <w:rFonts w:ascii="微软雅黑" w:hAnsi="微软雅黑" w:eastAsia="微软雅黑"/>
        </w:rPr>
        <w:t>、</w:t>
      </w:r>
      <m:oMath>
        <m:sSub>
          <m:sSubPr/>
          <m:e>
            <m:r>
              <m:rPr/>
              <m:t>b</m:t>
            </m:r>
          </m:e>
          <m:sub>
            <m:r>
              <m:rPr>
                <m:sty m:val="p"/>
              </m:rPr>
              <m:t>{</m:t>
            </m:r>
            <m:r>
              <m:rPr/>
              <m:t>s</m:t>
            </m:r>
            <m:r>
              <m:rPr>
                <m:sty m:val="p"/>
              </m:rPr>
              <m:t>,</m:t>
            </m:r>
            <m:r>
              <m:rPr>
                <m:nor/>
                <m:sty m:val="p"/>
              </m:rPr>
              <m:t>agg</m:t>
            </m:r>
            <m:r>
              <m:rPr>
                <m:sty m:val="p"/>
              </m:rPr>
              <m:t>}</m:t>
            </m:r>
          </m:sub>
        </m:sSub>
      </m:oMath>
      <w:r>
        <w:rPr>
          <w:rFonts w:hint="eastAsia" w:ascii="微软雅黑" w:hAnsi="微软雅黑" w:eastAsia="微软雅黑"/>
        </w:rPr>
        <w:t>，满足不等式约束：</w:t>
      </w:r>
    </w:p>
    <w:p w14:paraId="403DA835">
      <w:pPr>
        <w:pStyle w:val="3"/>
      </w:pPr>
      <m:oMathPara>
        <m:oMathParaPr>
          <m:jc m:val="center"/>
        </m:oMathParaPr>
        <m:oMath>
          <m:r>
            <m:rPr/>
            <m:t>0</m:t>
          </m:r>
          <m:r>
            <m:rPr>
              <m:sty m:val="p"/>
            </m:rPr>
            <m:t>&lt;</m:t>
          </m:r>
          <m:sSub>
            <m:sSubPr/>
            <m:e>
              <m:r>
                <m:rPr/>
                <m:t>b</m:t>
              </m:r>
            </m:e>
            <m:sub>
              <m:r>
                <m:rPr>
                  <m:sty m:val="p"/>
                </m:rPr>
                <m:t>{</m:t>
              </m:r>
              <m:r>
                <m:rPr/>
                <m:t>s</m:t>
              </m:r>
              <m:r>
                <m:rPr>
                  <m:sty m:val="p"/>
                </m:rPr>
                <m:t>,</m:t>
              </m:r>
              <m:r>
                <m:rPr>
                  <m:nor/>
                  <m:sty m:val="p"/>
                </m:rPr>
                <m:t>raw</m:t>
              </m:r>
              <m:r>
                <m:rPr>
                  <m:sty m:val="p"/>
                </m:rPr>
                <m:t>}</m:t>
              </m:r>
            </m:sub>
          </m:sSub>
          <m:r>
            <m:rPr>
              <m:sty m:val="p"/>
            </m:rPr>
            <m:t>&lt;</m:t>
          </m:r>
          <m:sSub>
            <m:sSubPr/>
            <m:e>
              <m:r>
                <m:rPr/>
                <m:t>b</m:t>
              </m:r>
            </m:e>
            <m:sub>
              <m:r>
                <m:rPr>
                  <m:sty m:val="p"/>
                </m:rPr>
                <m:t>{</m:t>
              </m:r>
              <m:r>
                <m:rPr/>
                <m:t>s</m:t>
              </m:r>
              <m:r>
                <m:rPr>
                  <m:sty m:val="p"/>
                </m:rPr>
                <m:t>,</m:t>
              </m:r>
              <m:r>
                <m:rPr>
                  <m:nor/>
                  <m:sty m:val="p"/>
                </m:rPr>
                <m:t>agg</m:t>
              </m:r>
              <m:r>
                <m:rPr>
                  <m:sty m:val="p"/>
                </m:rPr>
                <m:t>}</m:t>
              </m:r>
            </m:sub>
          </m:sSub>
          <m:r>
            <m:rPr>
              <m:sty m:val="p"/>
            </m:rPr>
            <m:t>&lt;</m:t>
          </m:r>
          <m:sSub>
            <m:sSubPr/>
            <m:e>
              <m:r>
                <m:rPr/>
                <m:t>b</m:t>
              </m:r>
            </m:e>
            <m:sub>
              <m:r>
                <m:rPr>
                  <m:sty m:val="p"/>
                </m:rPr>
                <m:t>{</m:t>
              </m:r>
              <m:r>
                <m:rPr/>
                <m:t>s</m:t>
              </m:r>
              <m:r>
                <m:rPr>
                  <m:sty m:val="p"/>
                </m:rPr>
                <m:t>,</m:t>
              </m:r>
              <m:r>
                <m:rPr>
                  <m:nor/>
                  <m:sty m:val="p"/>
                </m:rPr>
                <m:t>loop</m:t>
              </m:r>
              <m:r>
                <m:rPr>
                  <m:sty m:val="p"/>
                </m:rPr>
                <m:t>}</m:t>
              </m:r>
            </m:sub>
          </m:sSub>
        </m:oMath>
      </m:oMathPara>
    </w:p>
    <w:p w14:paraId="7325D18C">
      <w:pPr>
        <w:pStyle w:val="23"/>
      </w:pPr>
      <w:r>
        <w:rPr>
          <w:rFonts w:hint="eastAsia" w:ascii="微软雅黑" w:hAnsi="微软雅黑" w:eastAsia="微软雅黑"/>
        </w:rPr>
        <w:t>数据集整体平均偏差：</w:t>
      </w:r>
    </w:p>
    <w:p w14:paraId="35EFEFB9">
      <w:pPr>
        <w:pStyle w:val="3"/>
      </w:pPr>
      <m:oMathPara>
        <m:oMathParaPr>
          <m:jc m:val="center"/>
        </m:oMathParaPr>
        <m:oMath>
          <m:bar>
            <m:barPr>
              <m:pos m:val="top"/>
            </m:barPr>
            <m:e>
              <m:r>
                <m:rPr/>
                <m:t>b</m:t>
              </m:r>
            </m:e>
          </m:bar>
          <m:r>
            <m:rPr>
              <m:sty m:val="p"/>
            </m:rPr>
            <m:t>=</m:t>
          </m:r>
          <m:sSub>
            <m:sSubPr/>
            <m:e>
              <m:r>
                <m:rPr/>
                <m:t>r</m:t>
              </m:r>
            </m:e>
            <m:sub>
              <m:r>
                <m:rPr>
                  <m:nor/>
                  <m:sty m:val="p"/>
                </m:rPr>
                <w:rPr>
                  <w:b w:val="0"/>
                  <w:i w:val="0"/>
                </w:rPr>
                <m:t>raw</m:t>
              </m:r>
            </m:sub>
          </m:sSub>
          <m:sSub>
            <m:sSubPr/>
            <m:e>
              <m:r>
                <m:rPr/>
                <m:t>b</m:t>
              </m:r>
            </m:e>
            <m:sub>
              <m:r>
                <m:rPr>
                  <m:sty m:val="p"/>
                </m:rPr>
                <m:t>{</m:t>
              </m:r>
              <m:r>
                <m:rPr/>
                <m:t>s</m:t>
              </m:r>
              <m:r>
                <m:rPr>
                  <m:sty m:val="p"/>
                </m:rPr>
                <m:t>,</m:t>
              </m:r>
              <m:r>
                <m:rPr>
                  <m:nor/>
                  <m:sty m:val="p"/>
                </m:rPr>
                <m:t>raw</m:t>
              </m:r>
              <m:r>
                <m:rPr>
                  <m:sty m:val="p"/>
                </m:rPr>
                <m:t>}</m:t>
              </m:r>
            </m:sub>
          </m:sSub>
          <m:r>
            <m:rPr>
              <m:sty m:val="p"/>
            </m:rPr>
            <m:t>+</m:t>
          </m:r>
          <m:sSub>
            <m:sSubPr/>
            <m:e>
              <m:r>
                <m:rPr/>
                <m:t>r</m:t>
              </m:r>
            </m:e>
            <m:sub>
              <m:r>
                <m:rPr>
                  <m:nor/>
                  <m:sty m:val="p"/>
                </m:rPr>
                <w:rPr>
                  <w:b w:val="0"/>
                  <w:i w:val="0"/>
                </w:rPr>
                <m:t>agg</m:t>
              </m:r>
            </m:sub>
          </m:sSub>
          <m:sSub>
            <m:sSubPr/>
            <m:e>
              <m:r>
                <m:rPr/>
                <m:t>b</m:t>
              </m:r>
            </m:e>
            <m:sub>
              <m:r>
                <m:rPr>
                  <m:sty m:val="p"/>
                </m:rPr>
                <m:t>{</m:t>
              </m:r>
              <m:r>
                <m:rPr/>
                <m:t>s</m:t>
              </m:r>
              <m:r>
                <m:rPr>
                  <m:sty m:val="p"/>
                </m:rPr>
                <m:t>,</m:t>
              </m:r>
              <m:r>
                <m:rPr>
                  <m:nor/>
                  <m:sty m:val="p"/>
                </m:rPr>
                <m:t>agg</m:t>
              </m:r>
              <m:r>
                <m:rPr>
                  <m:sty m:val="p"/>
                </m:rPr>
                <m:t>}</m:t>
              </m:r>
            </m:sub>
          </m:sSub>
          <m:r>
            <m:rPr>
              <m:sty m:val="p"/>
            </m:rPr>
            <m:t>+</m:t>
          </m:r>
          <m:sSub>
            <m:sSubPr/>
            <m:e>
              <m:r>
                <m:rPr/>
                <m:t>r</m:t>
              </m:r>
            </m:e>
            <m:sub>
              <m:r>
                <m:rPr>
                  <m:nor/>
                  <m:sty m:val="p"/>
                </m:rPr>
                <w:rPr>
                  <w:b w:val="0"/>
                  <w:i w:val="0"/>
                </w:rPr>
                <m:t>loop</m:t>
              </m:r>
            </m:sub>
          </m:sSub>
          <m:sSub>
            <m:sSubPr/>
            <m:e>
              <m:r>
                <m:rPr/>
                <m:t>b</m:t>
              </m:r>
            </m:e>
            <m:sub>
              <m:r>
                <m:rPr>
                  <m:sty m:val="p"/>
                </m:rPr>
                <m:t>{</m:t>
              </m:r>
              <m:r>
                <m:rPr/>
                <m:t>s</m:t>
              </m:r>
              <m:r>
                <m:rPr>
                  <m:sty m:val="p"/>
                </m:rPr>
                <m:t>,</m:t>
              </m:r>
              <m:r>
                <m:rPr>
                  <m:nor/>
                  <m:sty m:val="p"/>
                </m:rPr>
                <m:t>loop</m:t>
              </m:r>
              <m:r>
                <m:rPr>
                  <m:sty m:val="p"/>
                </m:rPr>
                <m:t>}</m:t>
              </m:r>
            </m:sub>
          </m:sSub>
        </m:oMath>
      </m:oMathPara>
    </w:p>
    <w:p w14:paraId="31CE443A">
      <w:pPr>
        <w:pStyle w:val="23"/>
      </w:pPr>
      <w:r>
        <w:rPr>
          <w:rFonts w:hint="eastAsia" w:ascii="微软雅黑" w:hAnsi="微软雅黑" w:eastAsia="微软雅黑"/>
        </w:rPr>
        <w:t>其中</w:t>
      </w:r>
      <w:r>
        <w:rPr>
          <w:rFonts w:ascii="微软雅黑" w:hAnsi="微软雅黑" w:eastAsia="微软雅黑"/>
        </w:rPr>
        <w:t xml:space="preserve"> </w:t>
      </w:r>
      <m:oMath>
        <m:sSub>
          <m:sSubPr/>
          <m:e>
            <m:r>
              <m:rPr/>
              <m:t>r</m:t>
            </m:r>
          </m:e>
          <m:sub>
            <m:r>
              <m:rPr>
                <m:nor/>
                <m:sty m:val="p"/>
              </m:rPr>
              <w:rPr>
                <w:b w:val="0"/>
                <w:i w:val="0"/>
              </w:rPr>
              <m:t>raw</m:t>
            </m:r>
          </m:sub>
        </m:sSub>
        <m:r>
          <m:rPr>
            <m:sty m:val="p"/>
          </m:rPr>
          <m:t>+</m:t>
        </m:r>
        <m:sSub>
          <m:sSubPr/>
          <m:e>
            <m:r>
              <m:rPr/>
              <m:t>r</m:t>
            </m:r>
          </m:e>
          <m:sub>
            <m:r>
              <m:rPr>
                <m:nor/>
                <m:sty m:val="p"/>
              </m:rPr>
              <w:rPr>
                <w:b w:val="0"/>
                <w:i w:val="0"/>
              </w:rPr>
              <m:t>agg</m:t>
            </m:r>
          </m:sub>
        </m:sSub>
        <m:r>
          <m:rPr>
            <m:sty m:val="p"/>
          </m:rPr>
          <m:t>+</m:t>
        </m:r>
        <m:sSub>
          <m:sSubPr/>
          <m:e>
            <m:r>
              <m:rPr/>
              <m:t>r</m:t>
            </m:r>
          </m:e>
          <m:sub>
            <m:r>
              <m:rPr>
                <m:nor/>
                <m:sty m:val="p"/>
              </m:rPr>
              <w:rPr>
                <w:b w:val="0"/>
                <w:i w:val="0"/>
              </w:rPr>
              <m:t>loop</m:t>
            </m:r>
          </m:sub>
        </m:sSub>
        <m:r>
          <m:rPr>
            <m:sty m:val="p"/>
          </m:rPr>
          <m:t>=</m:t>
        </m:r>
        <m:r>
          <m:rPr/>
          <m:t>1</m:t>
        </m:r>
      </m:oMath>
      <w:r>
        <w:rPr>
          <w:rFonts w:hint="eastAsia" w:ascii="微软雅黑" w:hAnsi="微软雅黑" w:eastAsia="微软雅黑"/>
        </w:rPr>
        <w:t>，且强制约束</w:t>
      </w:r>
      <w:r>
        <w:rPr>
          <w:rFonts w:ascii="微软雅黑" w:hAnsi="微软雅黑" w:eastAsia="微软雅黑"/>
        </w:rPr>
        <w:t xml:space="preserve"> </w:t>
      </w:r>
      <m:oMath>
        <m:sSub>
          <m:sSubPr/>
          <m:e>
            <m:r>
              <m:rPr/>
              <m:t>r</m:t>
            </m:r>
          </m:e>
          <m:sub>
            <m:r>
              <m:rPr>
                <m:nor/>
                <m:sty m:val="p"/>
              </m:rPr>
              <w:rPr>
                <w:b w:val="0"/>
                <w:i w:val="0"/>
              </w:rPr>
              <m:t>raw</m:t>
            </m:r>
          </m:sub>
        </m:sSub>
        <m:r>
          <m:rPr>
            <m:sty m:val="p"/>
          </m:rPr>
          <m:t>≥</m:t>
        </m:r>
        <m:sSub>
          <m:sSubPr/>
          <m:e>
            <m:r>
              <m:rPr/>
              <m:t>r</m:t>
            </m:r>
          </m:e>
          <m:sub>
            <m:r>
              <m:rPr>
                <m:nor/>
                <m:sty m:val="p"/>
              </m:rPr>
              <w:rPr>
                <w:b w:val="0"/>
                <w:i w:val="0"/>
              </w:rPr>
              <m:t>min</m:t>
            </m:r>
          </m:sub>
        </m:sSub>
      </m:oMath>
      <w:r>
        <w:rPr>
          <w:rFonts w:ascii="微软雅黑" w:hAnsi="微软雅黑" w:eastAsia="微软雅黑"/>
        </w:rPr>
        <w:t>。</w:t>
      </w:r>
    </w:p>
    <w:p w14:paraId="22A6A7D7">
      <w:pPr>
        <w:pStyle w:val="3"/>
      </w:pPr>
      <w:r>
        <w:rPr>
          <w:rFonts w:ascii="微软雅黑" w:hAnsi="微软雅黑" w:eastAsia="微软雅黑"/>
          <w:b/>
          <w:bCs/>
        </w:rPr>
        <w:t xml:space="preserve">2.4.2 </w:t>
      </w:r>
      <w:r>
        <w:rPr>
          <w:rFonts w:hint="eastAsia" w:ascii="微软雅黑" w:hAnsi="微软雅黑" w:eastAsia="微软雅黑"/>
          <w:b/>
          <w:bCs/>
        </w:rPr>
        <w:t>多模态时空耦合价值增益定理</w:t>
      </w:r>
    </w:p>
    <w:p w14:paraId="200B7D5E">
      <w:pPr>
        <w:pStyle w:val="3"/>
      </w:pPr>
      <w:r>
        <w:rPr>
          <w:rFonts w:hint="eastAsia" w:ascii="微软雅黑" w:hAnsi="微软雅黑" w:eastAsia="微软雅黑"/>
        </w:rPr>
        <w:t>单素材总价值</w:t>
      </w:r>
      <w:r>
        <w:rPr>
          <w:rFonts w:ascii="微软雅黑" w:hAnsi="微软雅黑" w:eastAsia="微软雅黑"/>
        </w:rPr>
        <w:t xml:space="preserve"> </w:t>
      </w:r>
      <m:oMath>
        <m:r>
          <m:rPr>
            <m:sty m:val="p"/>
          </m:rPr>
          <m:t>∑</m:t>
        </m:r>
        <m:sSub>
          <m:sSubPr/>
          <m:e>
            <m:r>
              <m:rPr/>
              <m:t>V</m:t>
            </m:r>
          </m:e>
          <m:sub>
            <m:r>
              <m:rPr>
                <m:nor/>
                <m:sty m:val="p"/>
              </m:rPr>
              <w:rPr>
                <w:b w:val="0"/>
                <w:i w:val="0"/>
              </w:rPr>
              <m:t>single</m:t>
            </m:r>
            <m:r>
              <m:rPr>
                <m:sty m:val="p"/>
              </m:rPr>
              <m:t>,</m:t>
            </m:r>
            <m:r>
              <m:rPr/>
              <m:t>i</m:t>
            </m:r>
          </m:sub>
        </m:sSub>
      </m:oMath>
      <w:r>
        <w:rPr>
          <w:rFonts w:hint="eastAsia" w:ascii="微软雅黑" w:hAnsi="微软雅黑" w:eastAsia="微软雅黑"/>
        </w:rPr>
        <w:t>，融合后二级汇聚价值</w:t>
      </w:r>
      <w:r>
        <w:rPr>
          <w:rFonts w:ascii="微软雅黑" w:hAnsi="微软雅黑" w:eastAsia="微软雅黑"/>
        </w:rPr>
        <w:t xml:space="preserve"> </w:t>
      </w:r>
      <m:oMath>
        <m:sSub>
          <m:sSubPr/>
          <m:e>
            <m:r>
              <m:rPr/>
              <m:t>V</m:t>
            </m:r>
          </m:e>
          <m:sub>
            <m:r>
              <m:rPr>
                <m:nor/>
                <m:sty m:val="p"/>
              </m:rPr>
              <w:rPr>
                <w:b w:val="0"/>
                <w:i w:val="0"/>
              </w:rPr>
              <m:t>agg2</m:t>
            </m:r>
          </m:sub>
        </m:sSub>
      </m:oMath>
      <w:r>
        <w:rPr>
          <w:rFonts w:hint="eastAsia" w:ascii="微软雅黑" w:hAnsi="微软雅黑" w:eastAsia="微软雅黑"/>
        </w:rPr>
        <w:t>，耦合增益系数</w:t>
      </w:r>
      <w:r>
        <w:rPr>
          <w:rFonts w:ascii="微软雅黑" w:hAnsi="微软雅黑" w:eastAsia="微软雅黑"/>
        </w:rPr>
        <w:t xml:space="preserve"> </w:t>
      </w:r>
      <m:oMath>
        <m:sSub>
          <m:sSubPr/>
          <m:e>
            <m:r>
              <m:rPr/>
              <m:t>α</m:t>
            </m:r>
          </m:e>
          <m:sub>
            <m:r>
              <m:rPr>
                <m:sty m:val="p"/>
              </m:rPr>
              <m:t>{</m:t>
            </m:r>
            <m:r>
              <m:rPr/>
              <m:t>c</m:t>
            </m:r>
            <m:r>
              <m:rPr>
                <m:sty m:val="p"/>
              </m:rPr>
              <m:t>}</m:t>
            </m:r>
          </m:sub>
        </m:sSub>
      </m:oMath>
      <w:r>
        <w:rPr>
          <w:rFonts w:hint="eastAsia" w:ascii="微软雅黑" w:hAnsi="微软雅黑" w:eastAsia="微软雅黑"/>
        </w:rPr>
        <w:t>：</w:t>
      </w:r>
    </w:p>
    <w:p w14:paraId="64D3D41B">
      <w:pPr>
        <w:pStyle w:val="3"/>
      </w:pPr>
      <m:oMathPara>
        <m:oMathParaPr>
          <m:jc m:val="center"/>
        </m:oMathParaPr>
        <m:oMath>
          <m:sSub>
            <m:sSubPr/>
            <m:e>
              <m:r>
                <m:rPr/>
                <m:t>V</m:t>
              </m:r>
            </m:e>
            <m:sub>
              <m:r>
                <m:rPr>
                  <m:nor/>
                  <m:sty m:val="p"/>
                </m:rPr>
                <w:rPr>
                  <w:b w:val="0"/>
                  <w:i w:val="0"/>
                </w:rPr>
                <m:t>agg2</m:t>
              </m:r>
            </m:sub>
          </m:sSub>
          <m:r>
            <m:rPr>
              <m:sty m:val="p"/>
            </m:rPr>
            <m:t>=</m:t>
          </m:r>
          <m:sSub>
            <m:sSubPr/>
            <m:e>
              <m:r>
                <m:rPr/>
                <m:t>α</m:t>
              </m:r>
            </m:e>
            <m:sub>
              <m:r>
                <m:rPr>
                  <m:sty m:val="p"/>
                </m:rPr>
                <m:t>{</m:t>
              </m:r>
              <m:r>
                <m:rPr/>
                <m:t>c</m:t>
              </m:r>
              <m:r>
                <m:rPr>
                  <m:sty m:val="p"/>
                </m:rPr>
                <m:t>}</m:t>
              </m:r>
            </m:sub>
          </m:sSub>
          <m:r>
            <m:rPr>
              <m:sty m:val="p"/>
            </m:rPr>
            <m:t>⋅</m:t>
          </m:r>
          <m:nary>
            <m:naryPr>
              <m:chr m:val="∑"/>
              <m:limLoc m:val="undOvr"/>
            </m:naryPr>
            <m:sub>
              <m:r>
                <m:rPr/>
                <m:t>i</m:t>
              </m:r>
              <m:r>
                <m:rPr>
                  <m:sty m:val="p"/>
                </m:rPr>
                <m:t>=</m:t>
              </m:r>
              <m:r>
                <m:rPr/>
                <m:t>1</m:t>
              </m:r>
            </m:sub>
            <m:sup>
              <m:r>
                <m:rPr/>
                <m:t>N</m:t>
              </m:r>
            </m:sup>
            <m:e>
              <m:sSub>
                <m:sSubPr/>
                <m:e>
                  <m:r>
                    <m:rPr/>
                    <m:t>V</m:t>
                  </m:r>
                </m:e>
                <m:sub>
                  <m:r>
                    <m:rPr>
                      <m:nor/>
                      <m:sty m:val="p"/>
                    </m:rPr>
                    <w:rPr>
                      <w:b w:val="0"/>
                      <w:i w:val="0"/>
                    </w:rPr>
                    <m:t>single</m:t>
                  </m:r>
                  <m:r>
                    <m:rPr>
                      <m:sty m:val="p"/>
                    </m:rPr>
                    <m:t>,</m:t>
                  </m:r>
                  <m:r>
                    <m:rPr/>
                    <m:t>i</m:t>
                  </m:r>
                </m:sub>
              </m:sSub>
            </m:e>
          </m:nary>
          <m:r>
            <m:rPr>
              <m:sty m:val="p"/>
            </m:rPr>
            <m:t>,</m:t>
          </m:r>
          <m:r>
            <m:rPr/>
            <m:t> </m:t>
          </m:r>
          <m:sSub>
            <m:sSubPr/>
            <m:e>
              <m:r>
                <m:rPr/>
                <m:t>α</m:t>
              </m:r>
            </m:e>
            <m:sub>
              <m:r>
                <m:rPr>
                  <m:sty m:val="p"/>
                </m:rPr>
                <m:t>{</m:t>
              </m:r>
              <m:r>
                <m:rPr/>
                <m:t>c</m:t>
              </m:r>
              <m:r>
                <m:rPr>
                  <m:sty m:val="p"/>
                </m:rPr>
                <m:t>}</m:t>
              </m:r>
            </m:sub>
          </m:sSub>
          <m:r>
            <m:rPr>
              <m:sty m:val="p"/>
            </m:rPr>
            <m:t>&gt;</m:t>
          </m:r>
          <m:r>
            <m:rPr/>
            <m:t>1</m:t>
          </m:r>
        </m:oMath>
      </m:oMathPara>
    </w:p>
    <w:p w14:paraId="79B18DD6">
      <w:pPr>
        <w:pStyle w:val="23"/>
      </w:pPr>
      <m:oMath>
        <m:sSub>
          <m:sSubPr/>
          <m:e>
            <m:r>
              <m:rPr/>
              <m:t>α</m:t>
            </m:r>
          </m:e>
          <m:sub>
            <m:r>
              <m:rPr>
                <m:sty m:val="p"/>
              </m:rPr>
              <m:t>{</m:t>
            </m:r>
            <m:r>
              <m:rPr/>
              <m:t>c</m:t>
            </m:r>
            <m:r>
              <m:rPr>
                <m:sty m:val="p"/>
              </m:rPr>
              <m:t>}</m:t>
            </m:r>
          </m:sub>
        </m:sSub>
      </m:oMath>
      <w:r>
        <w:rPr>
          <w:rFonts w:ascii="微软雅黑" w:hAnsi="微软雅黑" w:eastAsia="微软雅黑"/>
        </w:rPr>
        <w:t xml:space="preserve"> </w:t>
      </w:r>
      <w:r>
        <w:rPr>
          <w:rFonts w:hint="eastAsia" w:ascii="微软雅黑" w:hAnsi="微软雅黑" w:eastAsia="微软雅黑"/>
        </w:rPr>
        <w:t>随素材视角、时间跨度、模态丰富度提升单调递增。</w:t>
      </w:r>
    </w:p>
    <w:p w14:paraId="70805C64">
      <w:pPr>
        <w:pStyle w:val="3"/>
      </w:pPr>
      <w:r>
        <w:rPr>
          <w:rFonts w:ascii="微软雅黑" w:hAnsi="微软雅黑" w:eastAsia="微软雅黑"/>
          <w:b/>
          <w:bCs/>
        </w:rPr>
        <w:t xml:space="preserve">2.4.3 </w:t>
      </w:r>
      <w:r>
        <w:rPr>
          <w:rFonts w:hint="eastAsia" w:ascii="微软雅黑" w:hAnsi="微软雅黑" w:eastAsia="微软雅黑"/>
          <w:b/>
          <w:bCs/>
        </w:rPr>
        <w:t>模块化涌现量化定理</w:t>
      </w:r>
    </w:p>
    <w:p w14:paraId="63C6912D">
      <w:pPr>
        <w:pStyle w:val="3"/>
      </w:pPr>
      <w:r>
        <w:rPr>
          <w:rFonts w:hint="eastAsia" w:ascii="微软雅黑" w:hAnsi="微软雅黑" w:eastAsia="微软雅黑"/>
          <w:b/>
          <w:bCs/>
        </w:rPr>
        <w:t>单层涌现收益统计模型</w:t>
      </w:r>
      <w:r>
        <w:rPr>
          <w:rFonts w:hint="eastAsia" w:ascii="微软雅黑" w:hAnsi="微软雅黑" w:eastAsia="微软雅黑"/>
        </w:rPr>
        <w:t>：新增灰质模块</w:t>
      </w:r>
      <w:r>
        <w:rPr>
          <w:rFonts w:ascii="微软雅黑" w:hAnsi="微软雅黑" w:eastAsia="微软雅黑"/>
        </w:rPr>
        <w:t xml:space="preserve"> </w:t>
      </w:r>
      <m:oMath>
        <m:r>
          <m:rPr/>
          <m:t>m</m:t>
        </m:r>
      </m:oMath>
      <w:r>
        <w:rPr>
          <w:rFonts w:ascii="微软雅黑" w:hAnsi="微软雅黑" w:eastAsia="微软雅黑"/>
        </w:rPr>
        <w:t xml:space="preserve"> </w:t>
      </w:r>
      <w:r>
        <w:rPr>
          <w:rFonts w:hint="eastAsia" w:ascii="微软雅黑" w:hAnsi="微软雅黑" w:eastAsia="微软雅黑"/>
        </w:rPr>
        <w:t>后，模型能力提升幅度</w:t>
      </w:r>
      <w:r>
        <w:rPr>
          <w:rFonts w:ascii="微软雅黑" w:hAnsi="微软雅黑" w:eastAsia="微软雅黑"/>
        </w:rPr>
        <w:t xml:space="preserve"> </w:t>
      </w:r>
      <m:oMath>
        <m:sSub>
          <m:sSubPr/>
          <m:e>
            <m:r>
              <m:rPr/>
              <m:t>G</m:t>
            </m:r>
          </m:e>
          <m:sub>
            <m:r>
              <m:rPr>
                <m:sty m:val="p"/>
              </m:rPr>
              <m:t>{</m:t>
            </m:r>
            <m:r>
              <m:rPr/>
              <m:t>m</m:t>
            </m:r>
            <m:r>
              <m:rPr>
                <m:sty m:val="p"/>
              </m:rPr>
              <m:t>}</m:t>
            </m:r>
          </m:sub>
        </m:sSub>
      </m:oMath>
      <w:r>
        <w:rPr>
          <w:rFonts w:hint="eastAsia" w:ascii="微软雅黑" w:hAnsi="微软雅黑" w:eastAsia="微软雅黑"/>
        </w:rPr>
        <w:t>、算力增量成本</w:t>
      </w:r>
      <w:r>
        <w:rPr>
          <w:rFonts w:ascii="微软雅黑" w:hAnsi="微软雅黑" w:eastAsia="微软雅黑"/>
        </w:rPr>
        <w:t xml:space="preserve"> </w:t>
      </w:r>
      <m:oMath>
        <m:sSub>
          <m:sSubPr/>
          <m:e>
            <m:r>
              <m:rPr/>
              <m:t>C</m:t>
            </m:r>
          </m:e>
          <m:sub>
            <m:r>
              <m:rPr>
                <m:sty m:val="p"/>
              </m:rPr>
              <m:t>{</m:t>
            </m:r>
            <m:r>
              <m:rPr/>
              <m:t>m</m:t>
            </m:r>
            <m:r>
              <m:rPr>
                <m:sty m:val="p"/>
              </m:rPr>
              <m:t>}</m:t>
            </m:r>
          </m:sub>
        </m:sSub>
      </m:oMath>
      <w:r>
        <w:rPr>
          <w:rFonts w:hint="eastAsia" w:ascii="微软雅黑" w:hAnsi="微软雅黑" w:eastAsia="微软雅黑"/>
        </w:rPr>
        <w:t>，涌现投入产出比：</w:t>
      </w:r>
    </w:p>
    <w:p w14:paraId="41954E5D">
      <w:pPr>
        <w:pStyle w:val="3"/>
      </w:pPr>
      <m:oMathPara>
        <m:oMathParaPr>
          <m:jc m:val="center"/>
        </m:oMathParaPr>
        <m:oMath>
          <m:r>
            <m:rPr/>
            <m:t>RO</m:t>
          </m:r>
          <m:sSub>
            <m:sSubPr/>
            <m:e>
              <m:r>
                <m:rPr/>
                <m:t>I</m:t>
              </m:r>
            </m:e>
            <m:sub>
              <m:r>
                <m:rPr>
                  <m:sty m:val="p"/>
                </m:rPr>
                <m:t>{</m:t>
              </m:r>
              <m:r>
                <m:rPr/>
                <m:t>m</m:t>
              </m:r>
              <m:r>
                <m:rPr>
                  <m:sty m:val="p"/>
                </m:rPr>
                <m:t>}</m:t>
              </m:r>
            </m:sub>
          </m:sSub>
          <m:r>
            <m:rPr>
              <m:sty m:val="p"/>
            </m:rPr>
            <m:t>=</m:t>
          </m:r>
          <m:f>
            <m:fPr/>
            <m:num>
              <m:sSub>
                <m:sSubPr/>
                <m:e>
                  <m:r>
                    <m:rPr/>
                    <m:t>G</m:t>
                  </m:r>
                </m:e>
                <m:sub>
                  <m:r>
                    <m:rPr>
                      <m:sty m:val="p"/>
                    </m:rPr>
                    <m:t>{</m:t>
                  </m:r>
                  <m:r>
                    <m:rPr/>
                    <m:t>m</m:t>
                  </m:r>
                  <m:r>
                    <m:rPr>
                      <m:sty m:val="p"/>
                    </m:rPr>
                    <m:t>}</m:t>
                  </m:r>
                </m:sub>
              </m:sSub>
            </m:num>
            <m:den>
              <m:sSub>
                <m:sSubPr/>
                <m:e>
                  <m:r>
                    <m:rPr/>
                    <m:t>C</m:t>
                  </m:r>
                </m:e>
                <m:sub>
                  <m:r>
                    <m:rPr>
                      <m:sty m:val="p"/>
                    </m:rPr>
                    <m:t>{</m:t>
                  </m:r>
                  <m:r>
                    <m:rPr/>
                    <m:t>m</m:t>
                  </m:r>
                  <m:r>
                    <m:rPr>
                      <m:sty m:val="p"/>
                    </m:rPr>
                    <m:t>}</m:t>
                  </m:r>
                </m:sub>
              </m:sSub>
            </m:den>
          </m:f>
        </m:oMath>
      </m:oMathPara>
    </w:p>
    <w:p w14:paraId="6FD09ECA">
      <w:pPr>
        <w:pStyle w:val="23"/>
      </w:pPr>
      <w:r>
        <w:rPr>
          <w:rFonts w:hint="eastAsia" w:ascii="微软雅黑" w:hAnsi="微软雅黑" w:eastAsia="微软雅黑"/>
        </w:rPr>
        <w:t>公版三主干冻结架构下，</w:t>
      </w:r>
      <m:oMath>
        <m:r>
          <m:rPr/>
          <m:t>RO</m:t>
        </m:r>
        <m:sSub>
          <m:sSubPr/>
          <m:e>
            <m:r>
              <m:rPr/>
              <m:t>I</m:t>
            </m:r>
          </m:e>
          <m:sub>
            <m:r>
              <m:rPr>
                <m:sty m:val="p"/>
              </m:rPr>
              <m:t>{</m:t>
            </m:r>
            <m:r>
              <m:rPr/>
              <m:t>m</m:t>
            </m:r>
            <m:r>
              <m:rPr>
                <m:sty m:val="p"/>
              </m:rPr>
              <m:t>}</m:t>
            </m:r>
          </m:sub>
        </m:sSub>
      </m:oMath>
      <w:r>
        <w:rPr>
          <w:rFonts w:ascii="微软雅黑" w:hAnsi="微软雅黑" w:eastAsia="微软雅黑"/>
        </w:rPr>
        <w:t xml:space="preserve"> </w:t>
      </w:r>
      <w:r>
        <w:rPr>
          <w:rFonts w:hint="eastAsia" w:ascii="微软雅黑" w:hAnsi="微软雅黑" w:eastAsia="微软雅黑"/>
        </w:rPr>
        <w:t>显著高于传统全量重训方案。</w:t>
      </w:r>
    </w:p>
    <w:p w14:paraId="495E2650">
      <w:pPr>
        <w:pStyle w:val="3"/>
      </w:pPr>
      <w:r>
        <w:rPr>
          <w:rFonts w:hint="eastAsia" w:ascii="微软雅黑" w:hAnsi="微软雅黑" w:eastAsia="微软雅黑"/>
          <w:b/>
          <w:bCs/>
        </w:rPr>
        <w:t>多层涌现边际收益递减定理</w:t>
      </w:r>
      <w:r>
        <w:rPr>
          <w:rFonts w:hint="eastAsia" w:ascii="微软雅黑" w:hAnsi="微软雅黑" w:eastAsia="微软雅黑"/>
        </w:rPr>
        <w:t>：随灰质模块堆叠总量</w:t>
      </w:r>
      <w:r>
        <w:rPr>
          <w:rFonts w:ascii="微软雅黑" w:hAnsi="微软雅黑" w:eastAsia="微软雅黑"/>
        </w:rPr>
        <w:t xml:space="preserve"> </w:t>
      </w:r>
      <m:oMath>
        <m:r>
          <m:rPr/>
          <m:t>M</m:t>
        </m:r>
      </m:oMath>
      <w:r>
        <w:rPr>
          <w:rFonts w:ascii="微软雅黑" w:hAnsi="微软雅黑" w:eastAsia="微软雅黑"/>
        </w:rPr>
        <w:t xml:space="preserve"> </w:t>
      </w:r>
      <w:r>
        <w:rPr>
          <w:rFonts w:hint="eastAsia" w:ascii="微软雅黑" w:hAnsi="微软雅黑" w:eastAsia="微软雅黑"/>
        </w:rPr>
        <w:t>提升，单位模块平均涌现增益</w:t>
      </w:r>
      <w:r>
        <w:rPr>
          <w:rFonts w:ascii="微软雅黑" w:hAnsi="微软雅黑" w:eastAsia="微软雅黑"/>
        </w:rPr>
        <w:t xml:space="preserve"> </w:t>
      </w:r>
      <m:oMath>
        <m:bar>
          <m:barPr>
            <m:pos m:val="top"/>
          </m:barPr>
          <m:e>
            <m:r>
              <m:rPr/>
              <m:t>G</m:t>
            </m:r>
          </m:e>
        </m:bar>
      </m:oMath>
      <w:r>
        <w:rPr>
          <w:rFonts w:ascii="微软雅黑" w:hAnsi="微软雅黑" w:eastAsia="微软雅黑"/>
        </w:rPr>
        <w:t xml:space="preserve"> </w:t>
      </w:r>
      <w:r>
        <w:rPr>
          <w:rFonts w:hint="eastAsia" w:ascii="微软雅黑" w:hAnsi="微软雅黑" w:eastAsia="微软雅黑"/>
        </w:rPr>
        <w:t>单调递减：</w:t>
      </w:r>
    </w:p>
    <w:p w14:paraId="27A5BF88">
      <w:pPr>
        <w:pStyle w:val="3"/>
      </w:pPr>
      <m:oMathPara>
        <m:oMathParaPr>
          <m:jc m:val="center"/>
        </m:oMathParaPr>
        <m:oMath>
          <m:f>
            <m:fPr/>
            <m:num>
              <m:r>
                <m:rPr>
                  <m:sty m:val="p"/>
                </m:rPr>
                <m:t>∂</m:t>
              </m:r>
              <m:bar>
                <m:barPr>
                  <m:pos m:val="top"/>
                </m:barPr>
                <m:e>
                  <m:r>
                    <m:rPr/>
                    <m:t>G</m:t>
                  </m:r>
                </m:e>
              </m:bar>
            </m:num>
            <m:den>
              <m:r>
                <m:rPr>
                  <m:sty m:val="p"/>
                </m:rPr>
                <m:t>∂</m:t>
              </m:r>
              <m:r>
                <m:rPr/>
                <m:t>M</m:t>
              </m:r>
            </m:den>
          </m:f>
          <m:r>
            <m:rPr>
              <m:sty m:val="p"/>
            </m:rPr>
            <m:t>&lt;</m:t>
          </m:r>
          <m:r>
            <m:rPr/>
            <m:t>0</m:t>
          </m:r>
        </m:oMath>
      </m:oMathPara>
    </w:p>
    <w:p w14:paraId="27554A03">
      <w:pPr>
        <w:pStyle w:val="23"/>
      </w:pPr>
      <w:r>
        <w:rPr>
          <w:rFonts w:hint="eastAsia" w:ascii="微软雅黑" w:hAnsi="微软雅黑" w:eastAsia="微软雅黑"/>
        </w:rPr>
        <w:t>产业落地存在最优灰质扩容规模区间，超过区间后成本增长速度超过能力提升速度。</w:t>
      </w:r>
    </w:p>
    <w:p w14:paraId="43C06BF2">
      <w:pPr>
        <w:pStyle w:val="3"/>
      </w:pPr>
      <w:r>
        <w:rPr>
          <w:rFonts w:ascii="微软雅黑" w:hAnsi="微软雅黑" w:eastAsia="微软雅黑"/>
          <w:b/>
          <w:bCs/>
        </w:rPr>
        <w:t xml:space="preserve">2.4.4 </w:t>
      </w:r>
      <w:r>
        <w:rPr>
          <w:rFonts w:hint="eastAsia" w:ascii="微软雅黑" w:hAnsi="微软雅黑" w:eastAsia="微软雅黑"/>
          <w:b/>
          <w:bCs/>
        </w:rPr>
        <w:t>三维动态乘积总公式</w:t>
      </w:r>
    </w:p>
    <w:p w14:paraId="5768A8A3">
      <w:pPr>
        <w:pStyle w:val="3"/>
      </w:pPr>
      <w:r>
        <w:rPr>
          <w:rFonts w:hint="eastAsia" w:ascii="微软雅黑" w:hAnsi="微软雅黑" w:eastAsia="微软雅黑"/>
        </w:rPr>
        <w:t>设无任何优化时基准状态：基准成本</w:t>
      </w:r>
      <w:r>
        <w:rPr>
          <w:rFonts w:ascii="微软雅黑" w:hAnsi="微软雅黑" w:eastAsia="微软雅黑"/>
        </w:rPr>
        <w:t xml:space="preserve"> </w:t>
      </w:r>
      <m:oMath>
        <m:sSub>
          <m:sSubPr/>
          <m:e>
            <m:r>
              <m:rPr/>
              <m:t>C</m:t>
            </m:r>
          </m:e>
          <m:sub>
            <m:r>
              <m:rPr/>
              <m:t>0</m:t>
            </m:r>
          </m:sub>
        </m:sSub>
      </m:oMath>
      <w:r>
        <w:rPr>
          <w:rFonts w:hint="eastAsia" w:ascii="微软雅黑" w:hAnsi="微软雅黑" w:eastAsia="微软雅黑"/>
        </w:rPr>
        <w:t>、基准能力</w:t>
      </w:r>
      <w:r>
        <w:rPr>
          <w:rFonts w:ascii="微软雅黑" w:hAnsi="微软雅黑" w:eastAsia="微软雅黑"/>
        </w:rPr>
        <w:t xml:space="preserve"> </w:t>
      </w:r>
      <m:oMath>
        <m:sSub>
          <m:sSubPr/>
          <m:e>
            <m:r>
              <m:rPr/>
              <m:t>G</m:t>
            </m:r>
          </m:e>
          <m:sub>
            <m:r>
              <m:rPr/>
              <m:t>0</m:t>
            </m:r>
          </m:sub>
        </m:sSub>
      </m:oMath>
      <w:r>
        <w:rPr>
          <w:rFonts w:hint="eastAsia" w:ascii="微软雅黑" w:hAnsi="微软雅黑" w:eastAsia="微软雅黑"/>
        </w:rPr>
        <w:t>、基准迭代时长</w:t>
      </w:r>
      <w:r>
        <w:rPr>
          <w:rFonts w:ascii="微软雅黑" w:hAnsi="微软雅黑" w:eastAsia="微软雅黑"/>
        </w:rPr>
        <w:t xml:space="preserve"> </w:t>
      </w:r>
      <m:oMath>
        <m:sSub>
          <m:sSubPr/>
          <m:e>
            <m:r>
              <m:rPr/>
              <m:t>T</m:t>
            </m:r>
          </m:e>
          <m:sub>
            <m:r>
              <m:rPr/>
              <m:t>0</m:t>
            </m:r>
          </m:sub>
        </m:sSub>
      </m:oMath>
      <w:r>
        <w:rPr>
          <w:rFonts w:hint="eastAsia" w:ascii="微软雅黑" w:hAnsi="微软雅黑" w:eastAsia="微软雅黑"/>
        </w:rPr>
        <w:t>。经过全部成本、能力、时间乘积因子叠加后：</w:t>
      </w:r>
    </w:p>
    <w:p w14:paraId="06AFDC9E">
      <w:pPr>
        <w:pStyle w:val="3"/>
      </w:pPr>
      <m:oMathPara>
        <m:oMathParaPr>
          <m:jc m:val="center"/>
        </m:oMathParaPr>
        <m:oMath>
          <m:d>
            <m:dPr>
              <m:begChr m:val="{"/>
              <m:sepChr m:val=""/>
              <m:endChr m:val=""/>
            </m:dPr>
            <m:e>
              <m:m>
                <m:mPr>
                  <m:mcs>
                    <m:mc>
                      <m:mcPr>
                        <m:count m:val="1"/>
                        <m:mcJc m:val="left"/>
                      </m:mcPr>
                    </m:mc>
                  </m:mcs>
                  <m:plcHide m:val="1"/>
                </m:mPr>
                <m:mr>
                  <m:e>
                    <m:sSub>
                      <m:sSubPr/>
                      <m:e>
                        <m:r>
                          <m:rPr/>
                          <m:t>C</m:t>
                        </m:r>
                      </m:e>
                      <m:sub>
                        <m:r>
                          <m:rPr>
                            <m:nor/>
                            <m:sty m:val="p"/>
                          </m:rPr>
                          <w:rPr>
                            <w:b w:val="0"/>
                            <w:i w:val="0"/>
                          </w:rPr>
                          <m:t>opt</m:t>
                        </m:r>
                      </m:sub>
                    </m:sSub>
                    <m:r>
                      <m:rPr>
                        <m:sty m:val="p"/>
                      </m:rPr>
                      <m:t>=</m:t>
                    </m:r>
                    <m:sSub>
                      <m:sSubPr/>
                      <m:e>
                        <m:r>
                          <m:rPr/>
                          <m:t>C</m:t>
                        </m:r>
                      </m:e>
                      <m:sub>
                        <m:r>
                          <m:rPr/>
                          <m:t>0</m:t>
                        </m:r>
                      </m:sub>
                    </m:sSub>
                    <m:r>
                      <m:rPr>
                        <m:sty m:val="p"/>
                      </m:rPr>
                      <m:t>⋅</m:t>
                    </m:r>
                    <m:nary>
                      <m:naryPr>
                        <m:chr m:val="∏"/>
                        <m:limLoc m:val="undOvr"/>
                        <m:supHide m:val="1"/>
                      </m:naryPr>
                      <m:sub>
                        <m:r>
                          <m:rPr/>
                          <m:t>i</m:t>
                        </m:r>
                        <m:r>
                          <m:rPr>
                            <m:sty m:val="p"/>
                          </m:rPr>
                          <m:t>∈</m:t>
                        </m:r>
                        <m:sSub>
                          <m:sSubPr/>
                          <m:e>
                            <m:r>
                              <m:rPr>
                                <m:sty m:val="p"/>
                                <m:scr m:val="double-struck"/>
                              </m:rPr>
                              <m:t>K</m:t>
                            </m:r>
                          </m:e>
                          <m:sub>
                            <m:r>
                              <m:rPr/>
                              <m:t>C</m:t>
                            </m:r>
                          </m:sub>
                        </m:sSub>
                      </m:sub>
                      <m:sup>
                        <m:r>
                          <m:rPr/>
                          <m:t>​</m:t>
                        </m:r>
                      </m:sup>
                      <m:e>
                        <m:sSub>
                          <m:sSubPr/>
                          <m:e>
                            <m:r>
                              <m:rPr/>
                              <m:t>k</m:t>
                            </m:r>
                          </m:e>
                          <m:sub>
                            <m:r>
                              <m:rPr>
                                <m:sty m:val="p"/>
                              </m:rPr>
                              <m:t>{</m:t>
                            </m:r>
                            <m:r>
                              <m:rPr/>
                              <m:t>c</m:t>
                            </m:r>
                            <m:r>
                              <m:rPr>
                                <m:sty m:val="p"/>
                              </m:rPr>
                              <m:t>,</m:t>
                            </m:r>
                            <m:r>
                              <m:rPr/>
                              <m:t>i</m:t>
                            </m:r>
                            <m:r>
                              <m:rPr>
                                <m:sty m:val="p"/>
                              </m:rPr>
                              <m:t>}</m:t>
                            </m:r>
                          </m:sub>
                        </m:sSub>
                      </m:e>
                    </m:nary>
                  </m:e>
                </m:mr>
                <m:mr>
                  <m:e>
                    <m:sSub>
                      <m:sSubPr/>
                      <m:e>
                        <m:r>
                          <m:rPr/>
                          <m:t>G</m:t>
                        </m:r>
                      </m:e>
                      <m:sub>
                        <m:r>
                          <m:rPr>
                            <m:nor/>
                            <m:sty m:val="p"/>
                          </m:rPr>
                          <w:rPr>
                            <w:b w:val="0"/>
                            <w:i w:val="0"/>
                          </w:rPr>
                          <m:t>opt</m:t>
                        </m:r>
                      </m:sub>
                    </m:sSub>
                    <m:r>
                      <m:rPr>
                        <m:sty m:val="p"/>
                      </m:rPr>
                      <m:t>=</m:t>
                    </m:r>
                    <m:sSub>
                      <m:sSubPr/>
                      <m:e>
                        <m:r>
                          <m:rPr/>
                          <m:t>G</m:t>
                        </m:r>
                      </m:e>
                      <m:sub>
                        <m:r>
                          <m:rPr/>
                          <m:t>0</m:t>
                        </m:r>
                      </m:sub>
                    </m:sSub>
                    <m:r>
                      <m:rPr>
                        <m:sty m:val="p"/>
                      </m:rPr>
                      <m:t>⋅</m:t>
                    </m:r>
                    <m:nary>
                      <m:naryPr>
                        <m:chr m:val="∏"/>
                        <m:limLoc m:val="undOvr"/>
                        <m:supHide m:val="1"/>
                      </m:naryPr>
                      <m:sub>
                        <m:r>
                          <m:rPr/>
                          <m:t>j</m:t>
                        </m:r>
                        <m:r>
                          <m:rPr>
                            <m:sty m:val="p"/>
                          </m:rPr>
                          <m:t>∈</m:t>
                        </m:r>
                        <m:sSub>
                          <m:sSubPr/>
                          <m:e>
                            <m:r>
                              <m:rPr>
                                <m:sty m:val="p"/>
                                <m:scr m:val="double-struck"/>
                              </m:rPr>
                              <m:t>K</m:t>
                            </m:r>
                          </m:e>
                          <m:sub>
                            <m:r>
                              <m:rPr/>
                              <m:t>G</m:t>
                            </m:r>
                          </m:sub>
                        </m:sSub>
                      </m:sub>
                      <m:sup>
                        <m:r>
                          <m:rPr/>
                          <m:t>​</m:t>
                        </m:r>
                      </m:sup>
                      <m:e>
                        <m:sSub>
                          <m:sSubPr/>
                          <m:e>
                            <m:r>
                              <m:rPr/>
                              <m:t>k</m:t>
                            </m:r>
                          </m:e>
                          <m:sub>
                            <m:r>
                              <m:rPr>
                                <m:sty m:val="p"/>
                              </m:rPr>
                              <m:t>{</m:t>
                            </m:r>
                            <m:r>
                              <m:rPr/>
                              <m:t>g</m:t>
                            </m:r>
                            <m:r>
                              <m:rPr>
                                <m:sty m:val="p"/>
                              </m:rPr>
                              <m:t>,</m:t>
                            </m:r>
                            <m:r>
                              <m:rPr/>
                              <m:t>j</m:t>
                            </m:r>
                            <m:r>
                              <m:rPr>
                                <m:sty m:val="p"/>
                              </m:rPr>
                              <m:t>}</m:t>
                            </m:r>
                          </m:sub>
                        </m:sSub>
                      </m:e>
                    </m:nary>
                  </m:e>
                </m:mr>
                <m:mr>
                  <m:e>
                    <m:sSub>
                      <m:sSubPr/>
                      <m:e>
                        <m:r>
                          <m:rPr/>
                          <m:t>T</m:t>
                        </m:r>
                      </m:e>
                      <m:sub>
                        <m:r>
                          <m:rPr>
                            <m:nor/>
                            <m:sty m:val="p"/>
                          </m:rPr>
                          <w:rPr>
                            <w:b w:val="0"/>
                            <w:i w:val="0"/>
                          </w:rPr>
                          <m:t>opt</m:t>
                        </m:r>
                      </m:sub>
                    </m:sSub>
                    <m:r>
                      <m:rPr>
                        <m:sty m:val="p"/>
                      </m:rPr>
                      <m:t>=</m:t>
                    </m:r>
                    <m:sSub>
                      <m:sSubPr/>
                      <m:e>
                        <m:r>
                          <m:rPr/>
                          <m:t>T</m:t>
                        </m:r>
                      </m:e>
                      <m:sub>
                        <m:r>
                          <m:rPr/>
                          <m:t>0</m:t>
                        </m:r>
                      </m:sub>
                    </m:sSub>
                    <m:r>
                      <m:rPr>
                        <m:sty m:val="p"/>
                      </m:rPr>
                      <m:t>⋅</m:t>
                    </m:r>
                    <m:nary>
                      <m:naryPr>
                        <m:chr m:val="∏"/>
                        <m:limLoc m:val="undOvr"/>
                        <m:supHide m:val="1"/>
                      </m:naryPr>
                      <m:sub>
                        <m:r>
                          <m:rPr/>
                          <m:t>l</m:t>
                        </m:r>
                        <m:r>
                          <m:rPr>
                            <m:sty m:val="p"/>
                          </m:rPr>
                          <m:t>∈</m:t>
                        </m:r>
                        <m:sSub>
                          <m:sSubPr/>
                          <m:e>
                            <m:r>
                              <m:rPr>
                                <m:sty m:val="p"/>
                                <m:scr m:val="double-struck"/>
                              </m:rPr>
                              <m:t>K</m:t>
                            </m:r>
                          </m:e>
                          <m:sub>
                            <m:r>
                              <m:rPr/>
                              <m:t>T</m:t>
                            </m:r>
                          </m:sub>
                        </m:sSub>
                      </m:sub>
                      <m:sup>
                        <m:r>
                          <m:rPr/>
                          <m:t>​</m:t>
                        </m:r>
                      </m:sup>
                      <m:e>
                        <m:sSub>
                          <m:sSubPr/>
                          <m:e>
                            <m:r>
                              <m:rPr/>
                              <m:t>k</m:t>
                            </m:r>
                          </m:e>
                          <m:sub>
                            <m:r>
                              <m:rPr>
                                <m:sty m:val="p"/>
                              </m:rPr>
                              <m:t>{</m:t>
                            </m:r>
                            <m:r>
                              <m:rPr/>
                              <m:t>t</m:t>
                            </m:r>
                            <m:r>
                              <m:rPr>
                                <m:sty m:val="p"/>
                              </m:rPr>
                              <m:t>,</m:t>
                            </m:r>
                            <m:r>
                              <m:rPr/>
                              <m:t>l</m:t>
                            </m:r>
                            <m:r>
                              <m:rPr>
                                <m:sty m:val="p"/>
                              </m:rPr>
                              <m:t>}</m:t>
                            </m:r>
                          </m:sub>
                        </m:sSub>
                      </m:e>
                    </m:nary>
                  </m:e>
                </m:mr>
              </m:m>
            </m:e>
          </m:d>
        </m:oMath>
      </m:oMathPara>
    </w:p>
    <w:p w14:paraId="30CC4676">
      <w:pPr>
        <w:pStyle w:val="23"/>
      </w:pPr>
      <w:r>
        <w:rPr>
          <w:rFonts w:hint="eastAsia" w:ascii="微软雅黑" w:hAnsi="微软雅黑" w:eastAsia="微软雅黑"/>
        </w:rPr>
        <w:t>叠加地域顶层宏观禀赋乘数</w:t>
      </w:r>
      <w:r>
        <w:rPr>
          <w:rFonts w:ascii="微软雅黑" w:hAnsi="微软雅黑" w:eastAsia="微软雅黑"/>
        </w:rPr>
        <w:t xml:space="preserve"> </w:t>
      </w:r>
      <m:oMath>
        <m:sSub>
          <m:sSubPr/>
          <m:e>
            <m:r>
              <m:rPr/>
              <m:t>K</m:t>
            </m:r>
          </m:e>
          <m:sub>
            <m:r>
              <m:rPr>
                <m:nor/>
                <m:sty m:val="p"/>
              </m:rPr>
              <w:rPr>
                <w:b w:val="0"/>
                <w:i w:val="0"/>
              </w:rPr>
              <m:t>country</m:t>
            </m:r>
          </m:sub>
        </m:sSub>
      </m:oMath>
      <w:r>
        <w:rPr>
          <w:rFonts w:ascii="微软雅黑" w:hAnsi="微软雅黑" w:eastAsia="微软雅黑"/>
        </w:rPr>
        <w:t xml:space="preserve"> </w:t>
      </w:r>
      <w:r>
        <w:rPr>
          <w:rFonts w:hint="eastAsia" w:ascii="微软雅黑" w:hAnsi="微软雅黑" w:eastAsia="微软雅黑"/>
        </w:rPr>
        <w:t>后，综合投入产出指标：</w:t>
      </w:r>
    </w:p>
    <w:p w14:paraId="3AA33670">
      <w:pPr>
        <w:pStyle w:val="3"/>
      </w:pPr>
      <m:oMathPara>
        <m:oMathParaPr>
          <m:jc m:val="center"/>
        </m:oMathParaPr>
        <m:oMath>
          <m:r>
            <m:rPr/>
            <m:t>RO</m:t>
          </m:r>
          <m:sSub>
            <m:sSubPr/>
            <m:e>
              <m:r>
                <m:rPr/>
                <m:t>I</m:t>
              </m:r>
            </m:e>
            <m:sub>
              <m:r>
                <m:rPr>
                  <m:nor/>
                  <m:sty m:val="p"/>
                </m:rPr>
                <w:rPr>
                  <w:b w:val="0"/>
                  <w:i w:val="0"/>
                </w:rPr>
                <m:t>total</m:t>
              </m:r>
            </m:sub>
          </m:sSub>
          <m:r>
            <m:rPr>
              <m:sty m:val="p"/>
            </m:rPr>
            <m:t>=</m:t>
          </m:r>
          <m:sSub>
            <m:sSubPr/>
            <m:e>
              <m:r>
                <m:rPr/>
                <m:t>K</m:t>
              </m:r>
            </m:e>
            <m:sub>
              <m:r>
                <m:rPr>
                  <m:nor/>
                  <m:sty m:val="p"/>
                </m:rPr>
                <w:rPr>
                  <w:b w:val="0"/>
                  <w:i w:val="0"/>
                </w:rPr>
                <m:t>country</m:t>
              </m:r>
            </m:sub>
          </m:sSub>
          <m:r>
            <m:rPr>
              <m:sty m:val="p"/>
            </m:rPr>
            <m:t>⋅</m:t>
          </m:r>
          <m:f>
            <m:fPr/>
            <m:num>
              <m:sSub>
                <m:sSubPr/>
                <m:e>
                  <m:r>
                    <m:rPr/>
                    <m:t>G</m:t>
                  </m:r>
                </m:e>
                <m:sub>
                  <m:r>
                    <m:rPr>
                      <m:nor/>
                      <m:sty m:val="p"/>
                    </m:rPr>
                    <w:rPr>
                      <w:b w:val="0"/>
                      <w:i w:val="0"/>
                    </w:rPr>
                    <m:t>opt</m:t>
                  </m:r>
                </m:sub>
              </m:sSub>
            </m:num>
            <m:den>
              <m:sSub>
                <m:sSubPr/>
                <m:e>
                  <m:r>
                    <m:rPr/>
                    <m:t>C</m:t>
                  </m:r>
                </m:e>
                <m:sub>
                  <m:r>
                    <m:rPr>
                      <m:nor/>
                      <m:sty m:val="p"/>
                    </m:rPr>
                    <w:rPr>
                      <w:b w:val="0"/>
                      <w:i w:val="0"/>
                    </w:rPr>
                    <m:t>opt</m:t>
                  </m:r>
                </m:sub>
              </m:sSub>
              <m:r>
                <m:rPr>
                  <m:sty m:val="p"/>
                </m:rPr>
                <m:t>⋅</m:t>
              </m:r>
              <m:sSub>
                <m:sSubPr/>
                <m:e>
                  <m:r>
                    <m:rPr/>
                    <m:t>T</m:t>
                  </m:r>
                </m:e>
                <m:sub>
                  <m:r>
                    <m:rPr>
                      <m:nor/>
                      <m:sty m:val="p"/>
                    </m:rPr>
                    <w:rPr>
                      <w:b w:val="0"/>
                      <w:i w:val="0"/>
                    </w:rPr>
                    <m:t>opt</m:t>
                  </m:r>
                </m:sub>
              </m:sSub>
            </m:den>
          </m:f>
        </m:oMath>
      </m:oMathPara>
    </w:p>
    <w:p w14:paraId="68332F4E">
      <w:pPr>
        <w:pStyle w:val="23"/>
      </w:pPr>
      <w:r>
        <w:rPr>
          <w:rFonts w:hint="eastAsia" w:ascii="微软雅黑" w:hAnsi="微软雅黑" w:eastAsia="微软雅黑"/>
          <w:b/>
          <w:bCs/>
        </w:rPr>
        <w:t>符号与动态性说明</w:t>
      </w:r>
      <w:r>
        <w:rPr>
          <w:rFonts w:hint="eastAsia" w:ascii="微软雅黑" w:hAnsi="微软雅黑" w:eastAsia="微软雅黑"/>
        </w:rPr>
        <w:t>：每挖掘落地一类新优化方案，对应集合新增一个连乘项，指标持续单向优化；单技术可同时贡献多集合因子（如增量微调同步新增</w:t>
      </w:r>
      <w:r>
        <w:rPr>
          <w:rFonts w:ascii="微软雅黑" w:hAnsi="微软雅黑" w:eastAsia="微软雅黑"/>
        </w:rPr>
        <w:t xml:space="preserve"> </w:t>
      </w:r>
      <m:oMath>
        <m:sSub>
          <m:sSubPr/>
          <m:e>
            <m:r>
              <m:rPr/>
              <m:t>k</m:t>
            </m:r>
          </m:e>
          <m:sub>
            <m:r>
              <m:rPr>
                <m:sty m:val="p"/>
              </m:rPr>
              <m:t>{</m:t>
            </m:r>
            <m:r>
              <m:rPr/>
              <m:t>c</m:t>
            </m:r>
            <m:r>
              <m:rPr>
                <m:sty m:val="p"/>
              </m:rPr>
              <m:t>}</m:t>
            </m:r>
          </m:sub>
        </m:sSub>
      </m:oMath>
      <w:r>
        <w:rPr>
          <w:rFonts w:ascii="微软雅黑" w:hAnsi="微软雅黑" w:eastAsia="微软雅黑"/>
        </w:rPr>
        <w:t xml:space="preserve"> </w:t>
      </w:r>
      <w:r>
        <w:rPr>
          <w:rFonts w:hint="eastAsia" w:ascii="微软雅黑" w:hAnsi="微软雅黑" w:eastAsia="微软雅黑"/>
        </w:rPr>
        <w:t>与</w:t>
      </w:r>
      <w:r>
        <w:rPr>
          <w:rFonts w:ascii="微软雅黑" w:hAnsi="微软雅黑" w:eastAsia="微软雅黑"/>
        </w:rPr>
        <w:t xml:space="preserve"> </w:t>
      </w:r>
      <m:oMath>
        <m:sSub>
          <m:sSubPr/>
          <m:e>
            <m:r>
              <m:rPr/>
              <m:t>k</m:t>
            </m:r>
          </m:e>
          <m:sub>
            <m:r>
              <m:rPr>
                <m:sty m:val="p"/>
              </m:rPr>
              <m:t>{</m:t>
            </m:r>
            <m:r>
              <m:rPr/>
              <m:t>t</m:t>
            </m:r>
            <m:r>
              <m:rPr>
                <m:sty m:val="p"/>
              </m:rPr>
              <m:t>}</m:t>
            </m:r>
          </m:sub>
        </m:sSub>
      </m:oMath>
      <w:r>
        <w:rPr>
          <w:rFonts w:hint="eastAsia" w:ascii="微软雅黑" w:hAnsi="微软雅黑" w:eastAsia="微软雅黑"/>
        </w:rPr>
        <w:t>）；不存在因子数量上限，随仿生架构、算力调度、数据管线持续迭代可无限补充。</w:t>
      </w:r>
      <m:oMath>
        <m:sSub>
          <m:sSubPr/>
          <m:e>
            <m:r>
              <m:rPr/>
              <m:t>K</m:t>
            </m:r>
          </m:e>
          <m:sub>
            <m:r>
              <m:rPr>
                <m:nor/>
                <m:sty m:val="p"/>
              </m:rPr>
              <w:rPr>
                <w:b w:val="0"/>
                <w:i w:val="0"/>
              </w:rPr>
              <m:t>country</m:t>
            </m:r>
          </m:sub>
        </m:sSub>
      </m:oMath>
      <w:r>
        <w:rPr>
          <w:rFonts w:ascii="微软雅黑" w:hAnsi="微软雅黑" w:eastAsia="微软雅黑"/>
        </w:rPr>
        <w:t xml:space="preserve"> </w:t>
      </w:r>
      <w:r>
        <w:rPr>
          <w:rFonts w:hint="eastAsia" w:ascii="微软雅黑" w:hAnsi="微软雅黑" w:eastAsia="微软雅黑"/>
        </w:rPr>
        <w:t>由一国内全部地域差异化禀赋乘积因子协同连乘得出。</w:t>
      </w:r>
    </w:p>
    <w:p w14:paraId="0BEB6796">
      <w:pPr>
        <w:pStyle w:val="3"/>
      </w:pPr>
      <w:r>
        <w:rPr>
          <w:rFonts w:hint="eastAsia" w:ascii="微软雅黑" w:hAnsi="微软雅黑" w:eastAsia="微软雅黑"/>
          <w:b/>
          <w:bCs/>
        </w:rPr>
        <w:t>因子耦合性约束</w:t>
      </w:r>
      <w:r>
        <w:rPr>
          <w:rFonts w:hint="eastAsia" w:ascii="微软雅黑" w:hAnsi="微软雅黑" w:eastAsia="微软雅黑"/>
        </w:rPr>
        <w:t>：上述连乘模型为理想化上界估计——实际工程中三类因子之间存在耦合制约。例如”极端稀疏算力调度”（降低</w:t>
      </w:r>
      <w:r>
        <w:rPr>
          <w:rFonts w:ascii="微软雅黑" w:hAnsi="微软雅黑" w:eastAsia="微软雅黑"/>
        </w:rPr>
        <w:t xml:space="preserve"> </w:t>
      </w:r>
      <m:oMath>
        <m:sSub>
          <m:sSubPr/>
          <m:e>
            <m:r>
              <m:rPr/>
              <m:t>k</m:t>
            </m:r>
          </m:e>
          <m:sub>
            <m:r>
              <m:rPr>
                <m:sty m:val="p"/>
              </m:rPr>
              <m:t>{</m:t>
            </m:r>
            <m:r>
              <m:rPr/>
              <m:t>c</m:t>
            </m:r>
            <m:r>
              <m:rPr>
                <m:sty m:val="p"/>
              </m:rPr>
              <m:t>}</m:t>
            </m:r>
          </m:sub>
        </m:sSub>
      </m:oMath>
      <w:r>
        <w:rPr>
          <w:rFonts w:hint="eastAsia" w:ascii="微软雅黑" w:hAnsi="微软雅黑" w:eastAsia="微软雅黑"/>
        </w:rPr>
        <w:t>）可能增加通信延迟（增大</w:t>
      </w:r>
      <w:r>
        <w:rPr>
          <w:rFonts w:ascii="微软雅黑" w:hAnsi="微软雅黑" w:eastAsia="微软雅黑"/>
        </w:rPr>
        <w:t xml:space="preserve"> </w:t>
      </w:r>
      <m:oMath>
        <m:sSub>
          <m:sSubPr/>
          <m:e>
            <m:r>
              <m:rPr/>
              <m:t>k</m:t>
            </m:r>
          </m:e>
          <m:sub>
            <m:r>
              <m:rPr>
                <m:sty m:val="p"/>
              </m:rPr>
              <m:t>{</m:t>
            </m:r>
            <m:r>
              <m:rPr/>
              <m:t>t</m:t>
            </m:r>
            <m:r>
              <m:rPr>
                <m:sty m:val="p"/>
              </m:rPr>
              <m:t>}</m:t>
            </m:r>
          </m:sub>
        </m:sSub>
      </m:oMath>
      <w:r>
        <w:rPr>
          <w:rFonts w:hint="eastAsia" w:ascii="微软雅黑" w:hAnsi="微软雅黑" w:eastAsia="微软雅黑"/>
        </w:rPr>
        <w:t>）或降低模型精度（降低</w:t>
      </w:r>
      <w:r>
        <w:rPr>
          <w:rFonts w:ascii="微软雅黑" w:hAnsi="微软雅黑" w:eastAsia="微软雅黑"/>
        </w:rPr>
        <w:t xml:space="preserve"> </w:t>
      </w:r>
      <m:oMath>
        <m:sSub>
          <m:sSubPr/>
          <m:e>
            <m:r>
              <m:rPr/>
              <m:t>k</m:t>
            </m:r>
          </m:e>
          <m:sub>
            <m:r>
              <m:rPr>
                <m:sty m:val="p"/>
              </m:rPr>
              <m:t>{</m:t>
            </m:r>
            <m:r>
              <m:rPr/>
              <m:t>g</m:t>
            </m:r>
            <m:r>
              <m:rPr>
                <m:sty m:val="p"/>
              </m:rPr>
              <m:t>}</m:t>
            </m:r>
          </m:sub>
        </m:sSub>
      </m:oMath>
      <w:r>
        <w:rPr>
          <w:rFonts w:hint="eastAsia" w:ascii="微软雅黑" w:hAnsi="微软雅黑" w:eastAsia="微软雅黑"/>
        </w:rPr>
        <w:t>）。实际工程有效指标应引入耦合惩罚项：</w:t>
      </w:r>
      <m:oMath>
        <m:sSub>
          <m:sSubPr/>
          <m:e>
            <m:r>
              <m:rPr/>
              <m:t>C</m:t>
            </m:r>
          </m:e>
          <m:sub>
            <m:r>
              <m:rPr>
                <m:nor/>
                <m:sty m:val="p"/>
              </m:rPr>
              <w:rPr>
                <w:b w:val="0"/>
                <w:i w:val="0"/>
              </w:rPr>
              <m:t>eff</m:t>
            </m:r>
          </m:sub>
        </m:sSub>
        <m:r>
          <m:rPr>
            <m:sty m:val="p"/>
          </m:rPr>
          <m:t>≥</m:t>
        </m:r>
        <m:sSub>
          <m:sSubPr/>
          <m:e>
            <m:r>
              <m:rPr/>
              <m:t>C</m:t>
            </m:r>
          </m:e>
          <m:sub>
            <m:r>
              <m:rPr>
                <m:nor/>
                <m:sty m:val="p"/>
              </m:rPr>
              <w:rPr>
                <w:b w:val="0"/>
                <w:i w:val="0"/>
              </w:rPr>
              <m:t>opt</m:t>
            </m:r>
          </m:sub>
        </m:sSub>
        <m:r>
          <m:rPr>
            <m:sty m:val="p"/>
          </m:rPr>
          <m:t>⋅(</m:t>
        </m:r>
        <m:r>
          <m:rPr/>
          <m:t>1</m:t>
        </m:r>
        <m:r>
          <m:rPr>
            <m:sty m:val="p"/>
          </m:rPr>
          <m:t>+</m:t>
        </m:r>
        <m:nary>
          <m:naryPr>
            <m:chr m:val="∑"/>
            <m:limLoc m:val="undOvr"/>
            <m:supHide m:val="1"/>
          </m:naryPr>
          <m:sub>
            <m:r>
              <m:rPr/>
              <m:t>i</m:t>
            </m:r>
            <m:r>
              <m:rPr>
                <m:sty m:val="p"/>
              </m:rPr>
              <m:t>,</m:t>
            </m:r>
            <m:r>
              <m:rPr/>
              <m:t>j</m:t>
            </m:r>
          </m:sub>
          <m:sup>
            <m:r>
              <m:rPr/>
              <m:t>​</m:t>
            </m:r>
          </m:sup>
          <m:e>
            <m:sSub>
              <m:sSubPr/>
              <m:e>
                <m:r>
                  <m:rPr/>
                  <m:t>γ</m:t>
                </m:r>
              </m:e>
              <m:sub>
                <m:r>
                  <m:rPr/>
                  <m:t>ij</m:t>
                </m:r>
              </m:sub>
            </m:sSub>
          </m:e>
        </m:nary>
        <m:r>
          <m:rPr>
            <m:sty m:val="p"/>
          </m:rPr>
          <m:t>)</m:t>
        </m:r>
      </m:oMath>
      <w:r>
        <w:rPr>
          <w:rFonts w:hint="eastAsia" w:ascii="微软雅黑" w:hAnsi="微软雅黑" w:eastAsia="微软雅黑"/>
        </w:rPr>
        <w:t>，其中</w:t>
      </w:r>
      <w:r>
        <w:rPr>
          <w:rFonts w:ascii="微软雅黑" w:hAnsi="微软雅黑" w:eastAsia="微软雅黑"/>
        </w:rPr>
        <w:t xml:space="preserve"> </w:t>
      </w:r>
      <m:oMath>
        <m:sSub>
          <m:sSubPr/>
          <m:e>
            <m:r>
              <m:rPr/>
              <m:t>γ</m:t>
            </m:r>
          </m:e>
          <m:sub>
            <m:r>
              <m:rPr/>
              <m:t>ij</m:t>
            </m:r>
          </m:sub>
        </m:sSub>
        <m:r>
          <m:rPr>
            <m:sty m:val="p"/>
          </m:rPr>
          <m:t>≥</m:t>
        </m:r>
        <m:r>
          <m:rPr/>
          <m:t>0</m:t>
        </m:r>
      </m:oMath>
      <w:r>
        <w:rPr>
          <w:rFonts w:ascii="微软雅黑" w:hAnsi="微软雅黑" w:eastAsia="微软雅黑"/>
        </w:rPr>
        <w:t xml:space="preserve"> </w:t>
      </w:r>
      <w:r>
        <w:rPr>
          <w:rFonts w:hint="eastAsia" w:ascii="微软雅黑" w:hAnsi="微软雅黑" w:eastAsia="微软雅黑"/>
        </w:rPr>
        <w:t>为因子</w:t>
      </w:r>
      <w:r>
        <w:rPr>
          <w:rFonts w:ascii="微软雅黑" w:hAnsi="微软雅黑" w:eastAsia="微软雅黑"/>
        </w:rPr>
        <w:t xml:space="preserve"> </w:t>
      </w:r>
      <m:oMath>
        <m:r>
          <m:rPr/>
          <m:t>i</m:t>
        </m:r>
      </m:oMath>
      <w:r>
        <w:rPr>
          <w:rFonts w:ascii="微软雅黑" w:hAnsi="微软雅黑" w:eastAsia="微软雅黑"/>
        </w:rPr>
        <w:t xml:space="preserve"> </w:t>
      </w:r>
      <w:r>
        <w:rPr>
          <w:rFonts w:hint="eastAsia" w:ascii="微软雅黑" w:hAnsi="微软雅黑" w:eastAsia="微软雅黑"/>
        </w:rPr>
        <w:t>与因子</w:t>
      </w:r>
      <w:r>
        <w:rPr>
          <w:rFonts w:ascii="微软雅黑" w:hAnsi="微软雅黑" w:eastAsia="微软雅黑"/>
        </w:rPr>
        <w:t xml:space="preserve"> </w:t>
      </w:r>
      <m:oMath>
        <m:r>
          <m:rPr/>
          <m:t>j</m:t>
        </m:r>
      </m:oMath>
      <w:r>
        <w:rPr>
          <w:rFonts w:ascii="微软雅黑" w:hAnsi="微软雅黑" w:eastAsia="微软雅黑"/>
        </w:rPr>
        <w:t xml:space="preserve"> </w:t>
      </w:r>
      <w:r>
        <w:rPr>
          <w:rFonts w:hint="eastAsia" w:ascii="微软雅黑" w:hAnsi="微软雅黑" w:eastAsia="微软雅黑"/>
        </w:rPr>
        <w:t>间的冲突损耗系数。同理，</w:t>
      </w:r>
      <m:oMath>
        <m:sSub>
          <m:sSubPr/>
          <m:e>
            <m:r>
              <m:rPr/>
              <m:t>K</m:t>
            </m:r>
          </m:e>
          <m:sub>
            <m:r>
              <m:rPr>
                <m:nor/>
                <m:sty m:val="p"/>
              </m:rPr>
              <w:rPr>
                <w:b w:val="0"/>
                <w:i w:val="0"/>
              </w:rPr>
              <m:t>country</m:t>
            </m:r>
          </m:sub>
        </m:sSub>
      </m:oMath>
      <w:r>
        <w:rPr>
          <w:rFonts w:ascii="微软雅黑" w:hAnsi="微软雅黑" w:eastAsia="微软雅黑"/>
        </w:rPr>
        <w:t xml:space="preserve"> </w:t>
      </w:r>
      <w:r>
        <w:rPr>
          <w:rFonts w:hint="eastAsia" w:ascii="微软雅黑" w:hAnsi="微软雅黑" w:eastAsia="微软雅黑"/>
        </w:rPr>
        <w:t>为定性宏观参考而非精确代数量——七大生产要素量纲不同，连乘结果仅作为相对比较的序数指标，不作为绝对数值计算。连乘模型的价值在于揭示优化方向与因子积累效应，而非提供精确ROI数值。</w:t>
      </w:r>
    </w:p>
    <w:p w14:paraId="5C8FD6CC">
      <w:pPr>
        <w:pStyle w:val="3"/>
      </w:pPr>
      <w:r>
        <w:rPr>
          <w:rFonts w:hint="eastAsia" w:ascii="微软雅黑" w:hAnsi="微软雅黑" w:eastAsia="微软雅黑"/>
          <w:b/>
          <w:bCs/>
        </w:rPr>
        <w:t>预算零和约束项</w:t>
      </w:r>
      <w:r>
        <w:rPr>
          <w:rFonts w:hint="eastAsia" w:ascii="微软雅黑" w:hAnsi="微软雅黑" w:eastAsia="微软雅黑"/>
        </w:rPr>
        <w:t>：连乘模型描述正反馈（因子积累驱动ROI单向优化），3.11社会预算零和性描述负反馈（社会注意力预算总量有限）——两者需显式调和。引入有效ROI概念：</w:t>
      </w:r>
      <m:oMath>
        <m:r>
          <m:rPr/>
          <m:t>RO</m:t>
        </m:r>
        <m:sSub>
          <m:sSubPr/>
          <m:e>
            <m:r>
              <m:rPr/>
              <m:t>I</m:t>
            </m:r>
          </m:e>
          <m:sub>
            <m:r>
              <m:rPr>
                <m:nor/>
                <m:sty m:val="p"/>
              </m:rPr>
              <w:rPr>
                <w:b w:val="0"/>
                <w:i w:val="0"/>
              </w:rPr>
              <m:t>eff</m:t>
            </m:r>
          </m:sub>
        </m:sSub>
        <m:r>
          <m:rPr>
            <m:sty m:val="p"/>
          </m:rPr>
          <m:t>=</m:t>
        </m:r>
        <m:sSub>
          <m:sSubPr/>
          <m:e>
            <m:r>
              <m:rPr/>
              <m:t>K</m:t>
            </m:r>
          </m:e>
          <m:sub>
            <m:r>
              <m:rPr>
                <m:nor/>
                <m:sty m:val="p"/>
              </m:rPr>
              <w:rPr>
                <w:b w:val="0"/>
                <w:i w:val="0"/>
              </w:rPr>
              <m:t>country</m:t>
            </m:r>
          </m:sub>
        </m:sSub>
        <m:r>
          <m:rPr>
            <m:sty m:val="p"/>
          </m:rPr>
          <m:t>⋅</m:t>
        </m:r>
        <m:f>
          <m:fPr/>
          <m:num>
            <m:sSub>
              <m:sSubPr/>
              <m:e>
                <m:r>
                  <m:rPr/>
                  <m:t>G</m:t>
                </m:r>
              </m:e>
              <m:sub>
                <m:r>
                  <m:rPr>
                    <m:nor/>
                    <m:sty m:val="p"/>
                  </m:rPr>
                  <w:rPr>
                    <w:b w:val="0"/>
                    <w:i w:val="0"/>
                  </w:rPr>
                  <m:t>opt</m:t>
                </m:r>
              </m:sub>
            </m:sSub>
          </m:num>
          <m:den>
            <m:sSub>
              <m:sSubPr/>
              <m:e>
                <m:r>
                  <m:rPr/>
                  <m:t>C</m:t>
                </m:r>
              </m:e>
              <m:sub>
                <m:r>
                  <m:rPr>
                    <m:nor/>
                    <m:sty m:val="p"/>
                  </m:rPr>
                  <w:rPr>
                    <w:b w:val="0"/>
                    <w:i w:val="0"/>
                  </w:rPr>
                  <m:t>opt</m:t>
                </m:r>
              </m:sub>
            </m:sSub>
            <m:r>
              <m:rPr>
                <m:sty m:val="p"/>
              </m:rPr>
              <m:t>⋅</m:t>
            </m:r>
            <m:sSub>
              <m:sSubPr/>
              <m:e>
                <m:r>
                  <m:rPr/>
                  <m:t>T</m:t>
                </m:r>
              </m:e>
              <m:sub>
                <m:r>
                  <m:rPr>
                    <m:nor/>
                    <m:sty m:val="p"/>
                  </m:rPr>
                  <w:rPr>
                    <w:b w:val="0"/>
                    <w:i w:val="0"/>
                  </w:rPr>
                  <m:t>opt</m:t>
                </m:r>
              </m:sub>
            </m:sSub>
            <m:r>
              <m:rPr>
                <m:sty m:val="p"/>
              </m:rPr>
              <m:t>⋅</m:t>
            </m:r>
            <m:sSub>
              <m:sSubPr/>
              <m:e>
                <m:r>
                  <m:rPr/>
                  <m:t>B</m:t>
                </m:r>
              </m:e>
              <m:sub>
                <m:r>
                  <m:rPr>
                    <m:nor/>
                    <m:sty m:val="p"/>
                  </m:rPr>
                  <w:rPr>
                    <w:b w:val="0"/>
                    <w:i w:val="0"/>
                  </w:rPr>
                  <m:t>consumed</m:t>
                </m:r>
              </m:sub>
            </m:sSub>
          </m:den>
        </m:f>
      </m:oMath>
      <w:r>
        <w:rPr>
          <w:rFonts w:hint="eastAsia" w:ascii="微软雅黑" w:hAnsi="微软雅黑" w:eastAsia="微软雅黑"/>
        </w:rPr>
        <w:t>，其中</w:t>
      </w:r>
      <w:r>
        <w:rPr>
          <w:rFonts w:ascii="微软雅黑" w:hAnsi="微软雅黑" w:eastAsia="微软雅黑"/>
        </w:rPr>
        <w:t xml:space="preserve"> </w:t>
      </w:r>
      <m:oMath>
        <m:sSub>
          <m:sSubPr/>
          <m:e>
            <m:r>
              <m:rPr/>
              <m:t>B</m:t>
            </m:r>
          </m:e>
          <m:sub>
            <m:r>
              <m:rPr>
                <m:nor/>
                <m:sty m:val="p"/>
              </m:rPr>
              <w:rPr>
                <w:b w:val="0"/>
                <w:i w:val="0"/>
              </w:rPr>
              <m:t>consumed</m:t>
            </m:r>
          </m:sub>
        </m:sSub>
      </m:oMath>
      <w:r>
        <w:rPr>
          <w:rFonts w:ascii="微软雅黑" w:hAnsi="微软雅黑" w:eastAsia="微软雅黑"/>
        </w:rPr>
        <w:t xml:space="preserve"> </w:t>
      </w:r>
      <w:r>
        <w:rPr>
          <w:rFonts w:hint="eastAsia" w:ascii="微软雅黑" w:hAnsi="微软雅黑" w:eastAsia="微软雅黑"/>
        </w:rPr>
        <w:t>为该优化路径下单位时间消耗的社会注意力预算（资本、人才、算力、数据的综合占用）。理论含义：一个超高效的算法可能消耗极少算力（</w:t>
      </w:r>
      <m:oMath>
        <m:r>
          <m:rPr/>
          <m:t>C</m:t>
        </m:r>
      </m:oMath>
      <w:r>
        <w:rPr>
          <w:rFonts w:ascii="微软雅黑" w:hAnsi="微软雅黑" w:eastAsia="微软雅黑"/>
        </w:rPr>
        <w:t xml:space="preserve"> </w:t>
      </w:r>
      <w:r>
        <w:rPr>
          <w:rFonts w:hint="eastAsia" w:ascii="微软雅黑" w:hAnsi="微软雅黑" w:eastAsia="微软雅黑"/>
        </w:rPr>
        <w:t>低），但其复杂性与新颖性可能需消耗极高的顶尖人才注意力预算（</w:t>
      </w:r>
      <m:oMath>
        <m:sSub>
          <m:sSubPr/>
          <m:e>
            <m:r>
              <m:rPr/>
              <m:t>B</m:t>
            </m:r>
          </m:e>
          <m:sub>
            <m:r>
              <m:rPr>
                <m:nor/>
                <m:sty m:val="p"/>
              </m:rPr>
              <w:rPr>
                <w:b w:val="0"/>
                <w:i w:val="0"/>
              </w:rPr>
              <m:t>consumed</m:t>
            </m:r>
          </m:sub>
        </m:sSub>
      </m:oMath>
      <w:r>
        <w:rPr>
          <w:rFonts w:ascii="微软雅黑" w:hAnsi="微软雅黑" w:eastAsia="微软雅黑"/>
        </w:rPr>
        <w:t xml:space="preserve"> </w:t>
      </w:r>
      <w:r>
        <w:rPr>
          <w:rFonts w:hint="eastAsia" w:ascii="微软雅黑" w:hAnsi="微软雅黑" w:eastAsia="微软雅黑"/>
        </w:rPr>
        <w:t>高），故</w:t>
      </w:r>
      <w:r>
        <w:rPr>
          <w:rFonts w:ascii="微软雅黑" w:hAnsi="微软雅黑" w:eastAsia="微软雅黑"/>
        </w:rPr>
        <w:t xml:space="preserve"> </w:t>
      </w:r>
      <m:oMath>
        <m:r>
          <m:rPr/>
          <m:t>RO</m:t>
        </m:r>
        <m:sSub>
          <m:sSubPr/>
          <m:e>
            <m:r>
              <m:rPr/>
              <m:t>I</m:t>
            </m:r>
          </m:e>
          <m:sub>
            <m:r>
              <m:rPr>
                <m:nor/>
                <m:sty m:val="p"/>
              </m:rPr>
              <w:rPr>
                <w:b w:val="0"/>
                <w:i w:val="0"/>
              </w:rPr>
              <m:t>eff</m:t>
            </m:r>
          </m:sub>
        </m:sSub>
      </m:oMath>
      <w:r>
        <w:rPr>
          <w:rFonts w:ascii="微软雅黑" w:hAnsi="微软雅黑" w:eastAsia="微软雅黑"/>
        </w:rPr>
        <w:t xml:space="preserve"> </w:t>
      </w:r>
      <w:r>
        <w:rPr>
          <w:rFonts w:hint="eastAsia" w:ascii="微软雅黑" w:hAnsi="微软雅黑" w:eastAsia="微软雅黑"/>
        </w:rPr>
        <w:t>未必高。此约束内化了零和性——“搜索空间拓宽”不会无限制发生，而是受制于可获取的顶级认知预算这一稀缺资源，正反馈与零和约束由此达成平衡。</w:t>
      </w:r>
      <w:r>
        <w:rPr>
          <w:rFonts w:hint="eastAsia" w:ascii="微软雅黑" w:hAnsi="微软雅黑" w:eastAsia="微软雅黑"/>
          <w:b/>
          <w:bCs/>
        </w:rPr>
        <w:t>量纲注记</w:t>
      </w:r>
      <w:r>
        <w:rPr>
          <w:rFonts w:hint="eastAsia" w:ascii="微软雅黑" w:hAnsi="微软雅黑" w:eastAsia="微软雅黑"/>
        </w:rPr>
        <w:t>：</w:t>
      </w:r>
      <m:oMath>
        <m:sSub>
          <m:sSubPr/>
          <m:e>
            <m:r>
              <m:rPr/>
              <m:t>B</m:t>
            </m:r>
          </m:e>
          <m:sub>
            <m:r>
              <m:rPr>
                <m:nor/>
                <m:sty m:val="p"/>
              </m:rPr>
              <w:rPr>
                <w:b w:val="0"/>
                <w:i w:val="0"/>
              </w:rPr>
              <m:t>consumed</m:t>
            </m:r>
          </m:sub>
        </m:sSub>
      </m:oMath>
      <w:r>
        <w:rPr>
          <w:rFonts w:ascii="微软雅黑" w:hAnsi="微软雅黑" w:eastAsia="微软雅黑"/>
        </w:rPr>
        <w:t xml:space="preserve"> </w:t>
      </w:r>
      <w:r>
        <w:rPr>
          <w:rFonts w:hint="eastAsia" w:ascii="微软雅黑" w:hAnsi="微软雅黑" w:eastAsia="微软雅黑"/>
        </w:rPr>
        <w:t>为资本、人才、算力、数据四类异质资源的综合占用，四类资源的量纲统一方法（如何折算为同一度量）尚未在体系内给出——此为开放问题（并入命题O-3分配度量范畴），故</w:t>
      </w:r>
      <w:r>
        <w:rPr>
          <w:rFonts w:ascii="微软雅黑" w:hAnsi="微软雅黑" w:eastAsia="微软雅黑"/>
        </w:rPr>
        <w:t xml:space="preserve"> </w:t>
      </w:r>
      <m:oMath>
        <m:r>
          <m:rPr/>
          <m:t>RO</m:t>
        </m:r>
        <m:sSub>
          <m:sSubPr/>
          <m:e>
            <m:r>
              <m:rPr/>
              <m:t>I</m:t>
            </m:r>
          </m:e>
          <m:sub>
            <m:r>
              <m:rPr>
                <m:nor/>
                <m:sty m:val="p"/>
              </m:rPr>
              <w:rPr>
                <w:b w:val="0"/>
                <w:i w:val="0"/>
              </w:rPr>
              <m:t>eff</m:t>
            </m:r>
          </m:sub>
        </m:sSub>
      </m:oMath>
      <w:r>
        <w:rPr>
          <w:rFonts w:ascii="微软雅黑" w:hAnsi="微软雅黑" w:eastAsia="微软雅黑"/>
        </w:rPr>
        <w:t xml:space="preserve"> </w:t>
      </w:r>
      <w:r>
        <w:rPr>
          <w:rFonts w:hint="eastAsia" w:ascii="微软雅黑" w:hAnsi="微软雅黑" w:eastAsia="微软雅黑"/>
        </w:rPr>
        <w:t>当前仅作为序数比较指标，不作为绝对数值计算；该注记不改变有效ROI的约束含义（零和性内化），仅限定其数值精度范围。</w:t>
      </w:r>
    </w:p>
    <w:p w14:paraId="2DD928EE">
      <w:pPr>
        <w:pStyle w:val="3"/>
      </w:pPr>
      <w:r>
        <w:rPr>
          <w:rFonts w:ascii="微软雅黑" w:hAnsi="微软雅黑" w:eastAsia="微软雅黑"/>
          <w:b/>
          <w:bCs/>
        </w:rPr>
        <w:t xml:space="preserve">2.4.5 </w:t>
      </w:r>
      <w:r>
        <w:rPr>
          <w:rFonts w:hint="eastAsia" w:ascii="微软雅黑" w:hAnsi="微软雅黑" w:eastAsia="微软雅黑"/>
          <w:b/>
          <w:bCs/>
        </w:rPr>
        <w:t>跨时区算力套利均衡定理</w:t>
      </w:r>
    </w:p>
    <w:p w14:paraId="2F4071D9">
      <w:pPr>
        <w:pStyle w:val="3"/>
      </w:pPr>
      <w:r>
        <w:rPr>
          <w:rFonts w:hint="eastAsia" w:ascii="微软雅黑" w:hAnsi="微软雅黑" w:eastAsia="微软雅黑"/>
        </w:rPr>
        <w:t>设区域</w:t>
      </w:r>
      <w:r>
        <w:rPr>
          <w:rFonts w:ascii="微软雅黑" w:hAnsi="微软雅黑" w:eastAsia="微软雅黑"/>
        </w:rPr>
        <w:t xml:space="preserve"> </w:t>
      </w:r>
      <m:oMath>
        <m:r>
          <m:rPr/>
          <m:t>x</m:t>
        </m:r>
      </m:oMath>
      <w:r>
        <w:rPr>
          <w:rFonts w:ascii="微软雅黑" w:hAnsi="微软雅黑" w:eastAsia="微软雅黑"/>
        </w:rPr>
        <w:t xml:space="preserve"> </w:t>
      </w:r>
      <w:r>
        <w:rPr>
          <w:rFonts w:hint="eastAsia" w:ascii="微软雅黑" w:hAnsi="微软雅黑" w:eastAsia="微软雅黑"/>
        </w:rPr>
        <w:t>分时电价</w:t>
      </w:r>
      <w:r>
        <w:rPr>
          <w:rFonts w:ascii="微软雅黑" w:hAnsi="微软雅黑" w:eastAsia="微软雅黑"/>
        </w:rPr>
        <w:t xml:space="preserve"> </w:t>
      </w:r>
      <m:oMath>
        <m:sSub>
          <m:sSubPr/>
          <m:e>
            <m:r>
              <m:rPr/>
              <m:t>p</m:t>
            </m:r>
          </m:e>
          <m:sub>
            <m:r>
              <m:rPr>
                <m:sty m:val="p"/>
              </m:rPr>
              <m:t>{</m:t>
            </m:r>
            <m:r>
              <m:rPr/>
              <m:t>x</m:t>
            </m:r>
            <m:r>
              <m:rPr>
                <m:sty m:val="p"/>
              </m:rPr>
              <m:t>,</m:t>
            </m:r>
            <m:r>
              <m:rPr/>
              <m:t>t</m:t>
            </m:r>
            <m:r>
              <m:rPr>
                <m:sty m:val="p"/>
              </m:rPr>
              <m:t>}</m:t>
            </m:r>
          </m:sub>
        </m:sSub>
      </m:oMath>
      <w:r>
        <w:rPr>
          <w:rFonts w:hint="eastAsia" w:ascii="微软雅黑" w:hAnsi="微软雅黑" w:eastAsia="微软雅黑"/>
        </w:rPr>
        <w:t>，算力调度传输损耗系数</w:t>
      </w:r>
      <w:r>
        <w:rPr>
          <w:rFonts w:ascii="微软雅黑" w:hAnsi="微软雅黑" w:eastAsia="微软雅黑"/>
        </w:rPr>
        <w:t xml:space="preserve"> </w:t>
      </w:r>
      <m:oMath>
        <m:sSub>
          <m:sSubPr/>
          <m:e>
            <m:r>
              <m:rPr/>
              <m:t>β</m:t>
            </m:r>
          </m:e>
          <m:sub>
            <m:r>
              <m:rPr>
                <m:sty m:val="p"/>
              </m:rPr>
              <m:t>{</m:t>
            </m:r>
            <m:r>
              <m:rPr/>
              <m:t>x</m:t>
            </m:r>
            <m:r>
              <m:rPr>
                <m:sty m:val="p"/>
              </m:rPr>
              <m:t>,</m:t>
            </m:r>
            <m:r>
              <m:rPr/>
              <m:t>y</m:t>
            </m:r>
            <m:r>
              <m:rPr>
                <m:sty m:val="p"/>
              </m:rPr>
              <m:t>}</m:t>
            </m:r>
          </m:sub>
        </m:sSub>
      </m:oMath>
      <w:r>
        <w:rPr>
          <w:rFonts w:hint="eastAsia" w:ascii="微软雅黑" w:hAnsi="微软雅黑" w:eastAsia="微软雅黑"/>
        </w:rPr>
        <w:t>，任务可迁移收益均衡条件：</w:t>
      </w:r>
    </w:p>
    <w:p w14:paraId="07CB1011">
      <w:pPr>
        <w:pStyle w:val="3"/>
      </w:pPr>
      <m:oMathPara>
        <m:oMathParaPr>
          <m:jc m:val="center"/>
        </m:oMathParaPr>
        <m:oMath>
          <m:sSub>
            <m:sSubPr/>
            <m:e>
              <m:r>
                <m:rPr/>
                <m:t>p</m:t>
              </m:r>
            </m:e>
            <m:sub>
              <m:r>
                <m:rPr>
                  <m:sty m:val="p"/>
                </m:rPr>
                <m:t>{</m:t>
              </m:r>
              <m:r>
                <m:rPr/>
                <m:t>x</m:t>
              </m:r>
              <m:r>
                <m:rPr>
                  <m:sty m:val="p"/>
                </m:rPr>
                <m:t>,</m:t>
              </m:r>
              <m:r>
                <m:rPr/>
                <m:t>t</m:t>
              </m:r>
              <m:r>
                <m:rPr>
                  <m:sty m:val="p"/>
                </m:rPr>
                <m:t>}</m:t>
              </m:r>
            </m:sub>
          </m:sSub>
          <m:r>
            <m:rPr>
              <m:sty m:val="p"/>
            </m:rPr>
            <m:t>&gt;</m:t>
          </m:r>
          <m:sSub>
            <m:sSubPr/>
            <m:e>
              <m:r>
                <m:rPr/>
                <m:t>p</m:t>
              </m:r>
            </m:e>
            <m:sub>
              <m:r>
                <m:rPr>
                  <m:sty m:val="p"/>
                </m:rPr>
                <m:t>{</m:t>
              </m:r>
              <m:r>
                <m:rPr/>
                <m:t>y</m:t>
              </m:r>
              <m:r>
                <m:rPr>
                  <m:sty m:val="p"/>
                </m:rPr>
                <m:t>,</m:t>
              </m:r>
              <m:r>
                <m:rPr/>
                <m:t>t</m:t>
              </m:r>
              <m:r>
                <m:rPr>
                  <m:sty m:val="p"/>
                </m:rPr>
                <m:t>}</m:t>
              </m:r>
            </m:sub>
          </m:sSub>
          <m:r>
            <m:rPr>
              <m:sty m:val="p"/>
            </m:rPr>
            <m:t>⋅(</m:t>
          </m:r>
          <m:r>
            <m:rPr/>
            <m:t>1</m:t>
          </m:r>
          <m:r>
            <m:rPr>
              <m:sty m:val="p"/>
            </m:rPr>
            <m:t>+</m:t>
          </m:r>
          <m:sSub>
            <m:sSubPr/>
            <m:e>
              <m:r>
                <m:rPr/>
                <m:t>β</m:t>
              </m:r>
            </m:e>
            <m:sub>
              <m:r>
                <m:rPr>
                  <m:sty m:val="p"/>
                </m:rPr>
                <m:t>{</m:t>
              </m:r>
              <m:r>
                <m:rPr/>
                <m:t>x</m:t>
              </m:r>
              <m:r>
                <m:rPr>
                  <m:sty m:val="p"/>
                </m:rPr>
                <m:t>,</m:t>
              </m:r>
              <m:r>
                <m:rPr/>
                <m:t>y</m:t>
              </m:r>
              <m:r>
                <m:rPr>
                  <m:sty m:val="p"/>
                </m:rPr>
                <m:t>}</m:t>
              </m:r>
            </m:sub>
          </m:sSub>
          <m:r>
            <m:rPr>
              <m:sty m:val="p"/>
            </m:rPr>
            <m:t>)</m:t>
          </m:r>
        </m:oMath>
      </m:oMathPara>
    </w:p>
    <w:p w14:paraId="761174BC">
      <w:pPr>
        <w:pStyle w:val="23"/>
      </w:pPr>
      <w:r>
        <w:rPr>
          <w:rFonts w:hint="eastAsia" w:ascii="微软雅黑" w:hAnsi="微软雅黑" w:eastAsia="微软雅黑"/>
        </w:rPr>
        <w:t>调度完成后同时新增成本乘数、时间乘数，同步压低</w:t>
      </w:r>
      <w:r>
        <w:rPr>
          <w:rFonts w:ascii="微软雅黑" w:hAnsi="微软雅黑" w:eastAsia="微软雅黑"/>
        </w:rPr>
        <w:t xml:space="preserve"> </w:t>
      </w:r>
      <m:oMath>
        <m:sSub>
          <m:sSubPr/>
          <m:e>
            <m:r>
              <m:rPr/>
              <m:t>C</m:t>
            </m:r>
          </m:e>
          <m:sub>
            <m:r>
              <m:rPr>
                <m:nor/>
                <m:sty m:val="p"/>
              </m:rPr>
              <w:rPr>
                <w:b w:val="0"/>
                <w:i w:val="0"/>
              </w:rPr>
              <m:t>opt</m:t>
            </m:r>
          </m:sub>
        </m:sSub>
      </m:oMath>
      <w:r>
        <w:rPr>
          <w:rFonts w:ascii="微软雅黑" w:hAnsi="微软雅黑" w:eastAsia="微软雅黑"/>
        </w:rPr>
        <w:t xml:space="preserve"> </w:t>
      </w:r>
      <w:r>
        <w:rPr>
          <w:rFonts w:hint="eastAsia" w:ascii="微软雅黑" w:hAnsi="微软雅黑" w:eastAsia="微软雅黑"/>
        </w:rPr>
        <w:t>与</w:t>
      </w:r>
      <w:r>
        <w:rPr>
          <w:rFonts w:ascii="微软雅黑" w:hAnsi="微软雅黑" w:eastAsia="微软雅黑"/>
        </w:rPr>
        <w:t xml:space="preserve"> </w:t>
      </w:r>
      <m:oMath>
        <m:sSub>
          <m:sSubPr/>
          <m:e>
            <m:r>
              <m:rPr/>
              <m:t>T</m:t>
            </m:r>
          </m:e>
          <m:sub>
            <m:r>
              <m:rPr>
                <m:nor/>
                <m:sty m:val="p"/>
              </m:rPr>
              <w:rPr>
                <w:b w:val="0"/>
                <w:i w:val="0"/>
              </w:rPr>
              <m:t>opt</m:t>
            </m:r>
          </m:sub>
        </m:sSub>
      </m:oMath>
      <w:r>
        <w:rPr>
          <w:rFonts w:ascii="微软雅黑" w:hAnsi="微软雅黑" w:eastAsia="微软雅黑"/>
        </w:rPr>
        <w:t>。</w:t>
      </w:r>
    </w:p>
    <w:p w14:paraId="541BD110">
      <w:pPr>
        <w:pStyle w:val="3"/>
      </w:pPr>
      <w:r>
        <w:rPr>
          <w:rFonts w:ascii="微软雅黑" w:hAnsi="微软雅黑" w:eastAsia="微软雅黑"/>
          <w:b/>
          <w:bCs/>
        </w:rPr>
        <w:t xml:space="preserve">2.4.6 </w:t>
      </w:r>
      <w:r>
        <w:rPr>
          <w:rFonts w:hint="eastAsia" w:ascii="微软雅黑" w:hAnsi="微软雅黑" w:eastAsia="微软雅黑"/>
          <w:b/>
          <w:bCs/>
        </w:rPr>
        <w:t>汇聚价值分配统计定理</w:t>
      </w:r>
    </w:p>
    <w:p w14:paraId="6B9832E3">
      <w:pPr>
        <w:pStyle w:val="3"/>
      </w:pPr>
      <w:r>
        <w:rPr>
          <w:rFonts w:hint="eastAsia" w:ascii="微软雅黑" w:hAnsi="微软雅黑" w:eastAsia="微软雅黑"/>
          <w:b/>
          <w:bCs/>
        </w:rPr>
        <w:t>多主体加权分润模型</w:t>
      </w:r>
      <w:r>
        <w:rPr>
          <w:rFonts w:hint="eastAsia" w:ascii="微软雅黑" w:hAnsi="微软雅黑" w:eastAsia="微软雅黑"/>
        </w:rPr>
        <w:t>：总超额汇聚价值</w:t>
      </w:r>
      <w:r>
        <w:rPr>
          <w:rFonts w:ascii="微软雅黑" w:hAnsi="微软雅黑" w:eastAsia="微软雅黑"/>
        </w:rPr>
        <w:t xml:space="preserve"> </w:t>
      </w:r>
      <m:oMath>
        <m:r>
          <m:rPr>
            <m:sty m:val="p"/>
          </m:rPr>
          <m:t>Δ</m:t>
        </m:r>
        <m:sSub>
          <m:sSubPr/>
          <m:e>
            <m:r>
              <m:rPr/>
              <m:t>V</m:t>
            </m:r>
          </m:e>
          <m:sub>
            <m:r>
              <m:rPr>
                <m:nor/>
                <m:sty m:val="p"/>
              </m:rPr>
              <w:rPr>
                <w:b w:val="0"/>
                <w:i w:val="0"/>
              </w:rPr>
              <m:t>total</m:t>
            </m:r>
          </m:sub>
        </m:sSub>
      </m:oMath>
      <w:r>
        <w:rPr>
          <w:rFonts w:hint="eastAsia" w:ascii="微软雅黑" w:hAnsi="微软雅黑" w:eastAsia="微软雅黑"/>
        </w:rPr>
        <w:t>，各主体贡献权重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hint="eastAsia" w:ascii="微软雅黑" w:hAnsi="微软雅黑" w:eastAsia="微软雅黑"/>
        </w:rPr>
        <w:t>，主体</w:t>
      </w:r>
      <w:r>
        <w:rPr>
          <w:rFonts w:ascii="微软雅黑" w:hAnsi="微软雅黑" w:eastAsia="微软雅黑"/>
        </w:rPr>
        <w:t xml:space="preserve"> </w:t>
      </w:r>
      <m:oMath>
        <m:r>
          <m:rPr/>
          <m:t>k</m:t>
        </m:r>
      </m:oMath>
      <w:r>
        <w:rPr>
          <w:rFonts w:ascii="微软雅黑" w:hAnsi="微软雅黑" w:eastAsia="微软雅黑"/>
        </w:rPr>
        <w:t xml:space="preserve"> </w:t>
      </w:r>
      <w:r>
        <w:rPr>
          <w:rFonts w:hint="eastAsia" w:ascii="微软雅黑" w:hAnsi="微软雅黑" w:eastAsia="微软雅黑"/>
        </w:rPr>
        <w:t>可分得增量收益：</w:t>
      </w:r>
    </w:p>
    <w:p w14:paraId="3BD563AE">
      <w:pPr>
        <w:pStyle w:val="3"/>
      </w:pPr>
      <m:oMathPara>
        <m:oMathParaPr>
          <m:jc m:val="center"/>
        </m:oMathParaPr>
        <m:oMath>
          <m:r>
            <m:rPr>
              <m:sty m:val="p"/>
            </m:rPr>
            <m:t>Δ</m:t>
          </m:r>
          <m:sSub>
            <m:sSubPr/>
            <m:e>
              <m:r>
                <m:rPr/>
                <m:t>V</m:t>
              </m:r>
            </m:e>
            <m:sub>
              <m:r>
                <m:rPr>
                  <m:sty m:val="p"/>
                </m:rPr>
                <m:t>{</m:t>
              </m:r>
              <m:r>
                <m:rPr/>
                <m:t>k</m:t>
              </m:r>
              <m:r>
                <m:rPr>
                  <m:sty m:val="p"/>
                </m:rPr>
                <m:t>}</m:t>
              </m:r>
            </m:sub>
          </m:sSub>
          <m:r>
            <m:rPr>
              <m:sty m:val="p"/>
            </m:rPr>
            <m:t>=</m:t>
          </m:r>
          <m:sSub>
            <m:sSubPr/>
            <m:e>
              <m:r>
                <m:rPr/>
                <m:t>w</m:t>
              </m:r>
            </m:e>
            <m:sub>
              <m:r>
                <m:rPr>
                  <m:sty m:val="p"/>
                </m:rPr>
                <m:t>{</m:t>
              </m:r>
              <m:r>
                <m:rPr/>
                <m:t>k</m:t>
              </m:r>
              <m:r>
                <m:rPr>
                  <m:sty m:val="p"/>
                </m:rPr>
                <m:t>}</m:t>
              </m:r>
            </m:sub>
          </m:sSub>
          <m:r>
            <m:rPr>
              <m:sty m:val="p"/>
            </m:rPr>
            <m:t>⋅Δ</m:t>
          </m:r>
          <m:sSub>
            <m:sSubPr/>
            <m:e>
              <m:r>
                <m:rPr/>
                <m:t>V</m:t>
              </m:r>
            </m:e>
            <m:sub>
              <m:r>
                <m:rPr>
                  <m:nor/>
                  <m:sty m:val="p"/>
                </m:rPr>
                <w:rPr>
                  <w:b w:val="0"/>
                  <w:i w:val="0"/>
                </w:rPr>
                <m:t>total</m:t>
              </m:r>
            </m:sub>
          </m:sSub>
        </m:oMath>
      </m:oMathPara>
    </w:p>
    <w:p w14:paraId="0F1DFBC9">
      <w:pPr>
        <w:pStyle w:val="23"/>
      </w:pPr>
      <w:r>
        <w:rPr>
          <w:rFonts w:hint="eastAsia" w:ascii="微软雅黑" w:hAnsi="微软雅黑" w:eastAsia="微软雅黑"/>
        </w:rPr>
        <w:t>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ascii="微软雅黑" w:hAnsi="微软雅黑" w:eastAsia="微软雅黑"/>
        </w:rPr>
        <w:t xml:space="preserve"> </w:t>
      </w:r>
      <w:r>
        <w:rPr>
          <w:rFonts w:hint="eastAsia" w:ascii="微软雅黑" w:hAnsi="微软雅黑" w:eastAsia="微软雅黑"/>
        </w:rPr>
        <w:t>由素材供给量、算力投入、人工复核工时、底座技术贡献四类指标加权测算得出。</w:t>
      </w:r>
    </w:p>
    <w:p w14:paraId="0604ECF5">
      <w:pPr>
        <w:pStyle w:val="3"/>
      </w:pPr>
      <w:r>
        <w:rPr>
          <w:rFonts w:hint="eastAsia" w:ascii="微软雅黑" w:hAnsi="微软雅黑" w:eastAsia="微软雅黑"/>
          <w:b/>
          <w:bCs/>
        </w:rPr>
        <w:t>固定比例截留法</w:t>
      </w:r>
      <w:r>
        <w:rPr>
          <w:rFonts w:hint="eastAsia" w:ascii="微软雅黑" w:hAnsi="微软雅黑" w:eastAsia="微软雅黑"/>
        </w:rPr>
        <w:t>（回应对汇聚价值精确分润的质疑）：由于系统性涌现难以在数学上精确分解单一素材供给方的边际贡献（见命题O-3），实际工程落地采用固定比例截留法——规定基础底座和算力方合计获取总收益的固定比例上限（如</w:t>
      </w:r>
      <w:r>
        <w:rPr>
          <w:rFonts w:ascii="微软雅黑" w:hAnsi="微软雅黑" w:eastAsia="微软雅黑"/>
        </w:rPr>
        <w:t xml:space="preserve"> </w:t>
      </w:r>
      <m:oMath>
        <m:r>
          <m:rPr>
            <m:sty m:val="p"/>
          </m:rPr>
          <m:t>≤</m:t>
        </m:r>
        <m:r>
          <m:rPr/>
          <m:t>30</m:t>
        </m:r>
        <m:r>
          <m:rPr>
            <m:sty m:val="p"/>
          </m:rPr>
          <m:t>%</m:t>
        </m:r>
      </m:oMath>
      <w:r>
        <w:rPr>
          <w:rFonts w:hint="eastAsia" w:ascii="微软雅黑" w:hAnsi="微软雅黑" w:eastAsia="微软雅黑"/>
        </w:rPr>
        <w:t>），剩余部分作为”素材汇聚基金”按素材供给量、质量评分等显性指标按劳分配给供给方。此方法规避了涌现贡献不可解的数学难题，同时落地数字平权的治理主张。</w:t>
      </w:r>
      <m:oMath>
        <m:sSub>
          <m:sSubPr/>
          <m:e>
            <m:r>
              <m:rPr/>
              <m:t>w</m:t>
            </m:r>
          </m:e>
          <m:sub>
            <m:r>
              <m:rPr>
                <m:sty m:val="p"/>
              </m:rPr>
              <m:t>{</m:t>
            </m:r>
            <m:r>
              <m:rPr/>
              <m:t>k</m:t>
            </m:r>
            <m:r>
              <m:rPr>
                <m:sty m:val="p"/>
              </m:rPr>
              <m:t>}</m:t>
            </m:r>
          </m:sub>
        </m:sSub>
      </m:oMath>
      <w:r>
        <w:rPr>
          <w:rFonts w:ascii="微软雅黑" w:hAnsi="微软雅黑" w:eastAsia="微软雅黑"/>
        </w:rPr>
        <w:t xml:space="preserve"> </w:t>
      </w:r>
      <w:r>
        <w:rPr>
          <w:rFonts w:hint="eastAsia" w:ascii="微软雅黑" w:hAnsi="微软雅黑" w:eastAsia="微软雅黑"/>
        </w:rPr>
        <w:t>的事前精确赋值仍属开放命题O-3，固定比例截留法为当前可行的工程替代方案。</w:t>
      </w:r>
    </w:p>
    <w:p w14:paraId="3A6866BD">
      <w:pPr>
        <w:pStyle w:val="3"/>
      </w:pPr>
      <w:r>
        <w:rPr>
          <w:rFonts w:hint="eastAsia" w:ascii="微软雅黑" w:hAnsi="微软雅黑" w:eastAsia="微软雅黑"/>
          <w:b/>
          <w:bCs/>
        </w:rPr>
        <w:t>数据资产定价衰减模型</w:t>
      </w:r>
      <w:r>
        <w:rPr>
          <w:rFonts w:hint="eastAsia" w:ascii="微软雅黑" w:hAnsi="微软雅黑" w:eastAsia="微软雅黑"/>
        </w:rPr>
        <w:t>：同场景同质化素材随存量提升，单位基础价值指数衰减。设初始先发溢价</w:t>
      </w:r>
      <w:r>
        <w:rPr>
          <w:rFonts w:ascii="微软雅黑" w:hAnsi="微软雅黑" w:eastAsia="微软雅黑"/>
        </w:rPr>
        <w:t xml:space="preserve"> </w:t>
      </w:r>
      <m:oMath>
        <m:sSub>
          <m:sSubPr/>
          <m:e>
            <m:r>
              <m:rPr/>
              <m:t>V</m:t>
            </m:r>
          </m:e>
          <m:sub>
            <m:r>
              <m:rPr/>
              <m:t>0</m:t>
            </m:r>
          </m:sub>
        </m:sSub>
      </m:oMath>
      <w:r>
        <w:rPr>
          <w:rFonts w:hint="eastAsia" w:ascii="微软雅黑" w:hAnsi="微软雅黑" w:eastAsia="微软雅黑"/>
        </w:rPr>
        <w:t>，存量规模</w:t>
      </w:r>
      <w:r>
        <w:rPr>
          <w:rFonts w:ascii="微软雅黑" w:hAnsi="微软雅黑" w:eastAsia="微软雅黑"/>
        </w:rPr>
        <w:t xml:space="preserve"> </w:t>
      </w:r>
      <m:oMath>
        <m:r>
          <m:rPr/>
          <m:t>N</m:t>
        </m:r>
      </m:oMath>
      <w:r>
        <w:rPr>
          <w:rFonts w:hint="eastAsia" w:ascii="微软雅黑" w:hAnsi="微软雅黑" w:eastAsia="微软雅黑"/>
        </w:rPr>
        <w:t>，衰减系数</w:t>
      </w:r>
      <w:r>
        <w:rPr>
          <w:rFonts w:ascii="微软雅黑" w:hAnsi="微软雅黑" w:eastAsia="微软雅黑"/>
        </w:rPr>
        <w:t xml:space="preserve"> </w:t>
      </w:r>
      <m:oMath>
        <m:r>
          <m:rPr/>
          <m:t>λ</m:t>
        </m:r>
        <m:r>
          <m:rPr>
            <m:sty m:val="p"/>
          </m:rPr>
          <m:t>&gt;</m:t>
        </m:r>
        <m:r>
          <m:rPr/>
          <m:t>0</m:t>
        </m:r>
      </m:oMath>
      <w:r>
        <w:rPr>
          <w:rFonts w:hint="eastAsia" w:ascii="微软雅黑" w:hAnsi="微软雅黑" w:eastAsia="微软雅黑"/>
        </w:rPr>
        <w:t>：</w:t>
      </w:r>
    </w:p>
    <w:p w14:paraId="2E6CAE37">
      <w:pPr>
        <w:pStyle w:val="3"/>
      </w:pPr>
      <m:oMathPara>
        <m:oMathParaPr>
          <m:jc m:val="center"/>
        </m:oMathParaPr>
        <m:oMath>
          <m:sSub>
            <m:sSubPr/>
            <m:e>
              <m:r>
                <m:rPr/>
                <m:t>V</m:t>
              </m:r>
            </m:e>
            <m:sub>
              <m:r>
                <m:rPr>
                  <m:nor/>
                  <m:sty m:val="p"/>
                </m:rPr>
                <w:rPr>
                  <w:b w:val="0"/>
                  <w:i w:val="0"/>
                </w:rPr>
                <m:t>single</m:t>
              </m:r>
            </m:sub>
          </m:sSub>
          <m:r>
            <m:rPr>
              <m:sty m:val="p"/>
            </m:rPr>
            <m:t>(</m:t>
          </m:r>
          <m:r>
            <m:rPr/>
            <m:t>N</m:t>
          </m:r>
          <m:r>
            <m:rPr>
              <m:sty m:val="p"/>
            </m:rPr>
            <m:t>)=</m:t>
          </m:r>
          <m:sSub>
            <m:sSubPr/>
            <m:e>
              <m:r>
                <m:rPr/>
                <m:t>V</m:t>
              </m:r>
            </m:e>
            <m:sub>
              <m:r>
                <m:rPr/>
                <m:t>0</m:t>
              </m:r>
            </m:sub>
          </m:sSub>
          <m:r>
            <m:rPr>
              <m:sty m:val="p"/>
            </m:rPr>
            <m:t>⋅</m:t>
          </m:r>
          <m:sSup>
            <m:sSupPr/>
            <m:e>
              <m:r>
                <m:rPr/>
                <m:t>e</m:t>
              </m:r>
            </m:e>
            <m:sup>
              <m:r>
                <m:rPr>
                  <m:sty m:val="p"/>
                </m:rPr>
                <m:t>−</m:t>
              </m:r>
              <m:r>
                <m:rPr/>
                <m:t>λN</m:t>
              </m:r>
            </m:sup>
          </m:sSup>
        </m:oMath>
      </m:oMathPara>
    </w:p>
    <w:p w14:paraId="323AADCF">
      <w:pPr>
        <w:pStyle w:val="23"/>
      </w:pPr>
      <w:r>
        <w:rPr>
          <w:rFonts w:hint="eastAsia" w:ascii="微软雅黑" w:hAnsi="微软雅黑" w:eastAsia="微软雅黑"/>
        </w:rPr>
        <w:t>通过多模态补充、多角度采集、深度结构化</w:t>
      </w:r>
      <w:r>
        <w:rPr>
          <w:rFonts w:ascii="微软雅黑" w:hAnsi="微软雅黑" w:eastAsia="微软雅黑"/>
        </w:rPr>
        <w:t xml:space="preserve"> </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加工可重置溢价</w:t>
      </w:r>
      <w:r>
        <w:rPr>
          <w:rFonts w:ascii="微软雅黑" w:hAnsi="微软雅黑" w:eastAsia="微软雅黑"/>
        </w:rPr>
        <w:t xml:space="preserve"> </w:t>
      </w:r>
      <m:oMath>
        <m:sSub>
          <m:sSubPr/>
          <m:e>
            <m:r>
              <m:rPr/>
              <m:t>V</m:t>
            </m:r>
          </m:e>
          <m:sub>
            <m:r>
              <m:rPr/>
              <m:t>0</m:t>
            </m:r>
          </m:sub>
        </m:sSub>
      </m:oMath>
      <w:r>
        <w:rPr>
          <w:rFonts w:ascii="微软雅黑" w:hAnsi="微软雅黑" w:eastAsia="微软雅黑"/>
        </w:rPr>
        <w:t>。</w:t>
      </w:r>
    </w:p>
    <w:p w14:paraId="1B3559A8">
      <w:pPr>
        <w:pStyle w:val="3"/>
      </w:pPr>
      <w:r>
        <w:rPr>
          <w:rFonts w:ascii="微软雅黑" w:hAnsi="微软雅黑" w:eastAsia="微软雅黑"/>
          <w:b/>
          <w:bCs/>
        </w:rPr>
        <w:t xml:space="preserve">2.4.7 </w:t>
      </w:r>
      <w:r>
        <w:rPr>
          <w:rFonts w:hint="eastAsia" w:ascii="微软雅黑" w:hAnsi="微软雅黑" w:eastAsia="微软雅黑"/>
          <w:b/>
          <w:bCs/>
        </w:rPr>
        <w:t>幻觉检测统计判定定理</w:t>
      </w:r>
    </w:p>
    <w:p w14:paraId="7B95EFF7">
      <w:pPr>
        <w:pStyle w:val="3"/>
      </w:pPr>
      <w:r>
        <w:rPr>
          <w:rFonts w:hint="eastAsia" w:ascii="微软雅黑" w:hAnsi="微软雅黑" w:eastAsia="微软雅黑"/>
        </w:rPr>
        <w:t>模型输出内容与原生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采样匹配度指标</w:t>
      </w:r>
      <w:r>
        <w:rPr>
          <w:rFonts w:ascii="微软雅黑" w:hAnsi="微软雅黑" w:eastAsia="微软雅黑"/>
        </w:rPr>
        <w:t xml:space="preserve"> </w:t>
      </w:r>
      <m:oMath>
        <m:sSub>
          <m:sSubPr/>
          <m:e>
            <m:r>
              <m:rPr/>
              <m:t>S</m:t>
            </m:r>
          </m:e>
          <m:sub>
            <m:r>
              <m:rPr>
                <m:sty m:val="p"/>
              </m:rPr>
              <m:t>{</m:t>
            </m:r>
            <m:r>
              <m:rPr/>
              <m:t>h</m:t>
            </m:r>
            <m:r>
              <m:rPr>
                <m:sty m:val="p"/>
              </m:rPr>
              <m:t>}</m:t>
            </m:r>
          </m:sub>
        </m:sSub>
      </m:oMath>
      <w:r>
        <w:rPr>
          <w:rFonts w:hint="eastAsia" w:ascii="微软雅黑" w:hAnsi="微软雅黑" w:eastAsia="微软雅黑"/>
        </w:rPr>
        <w:t>，预设分级阈值</w:t>
      </w:r>
      <w:r>
        <w:rPr>
          <w:rFonts w:ascii="微软雅黑" w:hAnsi="微软雅黑" w:eastAsia="微软雅黑"/>
        </w:rPr>
        <w:t xml:space="preserve"> </w:t>
      </w:r>
      <m:oMath>
        <m:sSub>
          <m:sSubPr/>
          <m:e>
            <m:r>
              <m:rPr/>
              <m:t>τ</m:t>
            </m:r>
          </m:e>
          <m:sub>
            <m:r>
              <m:rPr>
                <m:sty m:val="p"/>
              </m:rPr>
              <m:t>{</m:t>
            </m:r>
            <m:r>
              <m:rPr/>
              <m:t>h</m:t>
            </m:r>
            <m:r>
              <m:rPr>
                <m:sty m:val="p"/>
              </m:rPr>
              <m:t>,</m:t>
            </m:r>
            <m:r>
              <m:rPr/>
              <m:t>1</m:t>
            </m:r>
            <m:r>
              <m:rPr>
                <m:sty m:val="p"/>
              </m:rPr>
              <m:t>}</m:t>
            </m:r>
          </m:sub>
        </m:sSub>
      </m:oMath>
      <w:r>
        <w:rPr>
          <w:rFonts w:ascii="微软雅黑" w:hAnsi="微软雅黑" w:eastAsia="微软雅黑"/>
        </w:rPr>
        <w:t>、</w:t>
      </w:r>
      <m:oMath>
        <m:sSub>
          <m:sSubPr/>
          <m:e>
            <m:r>
              <m:rPr/>
              <m:t>τ</m:t>
            </m:r>
          </m:e>
          <m:sub>
            <m:r>
              <m:rPr>
                <m:sty m:val="p"/>
              </m:rPr>
              <m:t>{</m:t>
            </m:r>
            <m:r>
              <m:rPr/>
              <m:t>h</m:t>
            </m:r>
            <m:r>
              <m:rPr>
                <m:sty m:val="p"/>
              </m:rPr>
              <m:t>,</m:t>
            </m:r>
            <m:r>
              <m:rPr/>
              <m:t>2</m:t>
            </m:r>
            <m:r>
              <m:rPr>
                <m:sty m:val="p"/>
              </m:rPr>
              <m:t>}</m:t>
            </m:r>
          </m:sub>
        </m:sSub>
      </m:oMath>
      <w:r>
        <w:rPr>
          <w:rFonts w:hint="eastAsia" w:ascii="微软雅黑" w:hAnsi="微软雅黑" w:eastAsia="微软雅黑"/>
        </w:rPr>
        <w:t>：</w:t>
      </w:r>
    </w:p>
    <w:p w14:paraId="5625803C">
      <w:pPr>
        <w:pStyle w:val="24"/>
        <w:numPr>
          <w:ilvl w:val="0"/>
          <w:numId w:val="1"/>
        </w:numPr>
      </w:pPr>
      <m:oMath>
        <m:sSub>
          <m:sSubPr/>
          <m:e>
            <m:r>
              <m:rPr/>
              <m:t>S</m:t>
            </m:r>
          </m:e>
          <m:sub>
            <m:r>
              <m:rPr>
                <m:sty m:val="p"/>
              </m:rPr>
              <m:t>{</m:t>
            </m:r>
            <m:r>
              <m:rPr/>
              <m:t>h</m:t>
            </m:r>
            <m:r>
              <m:rPr>
                <m:sty m:val="p"/>
              </m:rPr>
              <m:t>}</m:t>
            </m:r>
          </m:sub>
        </m:sSub>
        <m:r>
          <m:rPr>
            <m:sty m:val="p"/>
          </m:rPr>
          <m:t>≥</m:t>
        </m:r>
        <m:sSub>
          <m:sSubPr/>
          <m:e>
            <m:r>
              <m:rPr/>
              <m:t>τ</m:t>
            </m:r>
          </m:e>
          <m:sub>
            <m:r>
              <m:rPr>
                <m:sty m:val="p"/>
              </m:rPr>
              <m:t>{</m:t>
            </m:r>
            <m:r>
              <m:rPr/>
              <m:t>h</m:t>
            </m:r>
            <m:r>
              <m:rPr>
                <m:sty m:val="p"/>
              </m:rPr>
              <m:t>,</m:t>
            </m:r>
            <m:r>
              <m:rPr/>
              <m:t>1</m:t>
            </m:r>
            <m:r>
              <m:rPr>
                <m:sty m:val="p"/>
              </m:rPr>
              <m:t>}</m:t>
            </m:r>
          </m:sub>
        </m:sSub>
      </m:oMath>
      <w:r>
        <w:rPr>
          <w:rFonts w:hint="eastAsia" w:ascii="微软雅黑" w:hAnsi="微软雅黑" w:eastAsia="微软雅黑"/>
        </w:rPr>
        <w:t>：高置信度，无需人工复核；</w:t>
      </w:r>
    </w:p>
    <w:p w14:paraId="43136378">
      <w:pPr>
        <w:pStyle w:val="24"/>
        <w:numPr>
          <w:ilvl w:val="0"/>
          <w:numId w:val="1"/>
        </w:numPr>
      </w:pPr>
      <m:oMath>
        <m:sSub>
          <m:sSubPr/>
          <m:e>
            <m:r>
              <m:rPr/>
              <m:t>τ</m:t>
            </m:r>
          </m:e>
          <m:sub>
            <m:r>
              <m:rPr>
                <m:sty m:val="p"/>
              </m:rPr>
              <m:t>{</m:t>
            </m:r>
            <m:r>
              <m:rPr/>
              <m:t>h</m:t>
            </m:r>
            <m:r>
              <m:rPr>
                <m:sty m:val="p"/>
              </m:rPr>
              <m:t>,</m:t>
            </m:r>
            <m:r>
              <m:rPr/>
              <m:t>2</m:t>
            </m:r>
            <m:r>
              <m:rPr>
                <m:sty m:val="p"/>
              </m:rPr>
              <m:t>}</m:t>
            </m:r>
          </m:sub>
        </m:sSub>
        <m:r>
          <m:rPr>
            <m:sty m:val="p"/>
          </m:rPr>
          <m:t>≤</m:t>
        </m:r>
        <m:sSub>
          <m:sSubPr/>
          <m:e>
            <m:r>
              <m:rPr/>
              <m:t>S</m:t>
            </m:r>
          </m:e>
          <m:sub>
            <m:r>
              <m:rPr>
                <m:sty m:val="p"/>
              </m:rPr>
              <m:t>{</m:t>
            </m:r>
            <m:r>
              <m:rPr/>
              <m:t>h</m:t>
            </m:r>
            <m:r>
              <m:rPr>
                <m:sty m:val="p"/>
              </m:rPr>
              <m:t>}</m:t>
            </m:r>
          </m:sub>
        </m:sSub>
        <m:r>
          <m:rPr>
            <m:sty m:val="p"/>
          </m:rPr>
          <m:t>&lt;</m:t>
        </m:r>
        <m:sSub>
          <m:sSubPr/>
          <m:e>
            <m:r>
              <m:rPr/>
              <m:t>τ</m:t>
            </m:r>
          </m:e>
          <m:sub>
            <m:r>
              <m:rPr>
                <m:sty m:val="p"/>
              </m:rPr>
              <m:t>{</m:t>
            </m:r>
            <m:r>
              <m:rPr/>
              <m:t>h</m:t>
            </m:r>
            <m:r>
              <m:rPr>
                <m:sty m:val="p"/>
              </m:rPr>
              <m:t>,</m:t>
            </m:r>
            <m:r>
              <m:rPr/>
              <m:t>1</m:t>
            </m:r>
            <m:r>
              <m:rPr>
                <m:sty m:val="p"/>
              </m:rPr>
              <m:t>}</m:t>
            </m:r>
          </m:sub>
        </m:sSub>
      </m:oMath>
      <w:r>
        <w:rPr>
          <w:rFonts w:hint="eastAsia" w:ascii="微软雅黑" w:hAnsi="微软雅黑" w:eastAsia="微软雅黑"/>
        </w:rPr>
        <w:t>：中置信度，抽样人工复核；</w:t>
      </w:r>
    </w:p>
    <w:p w14:paraId="36B1E68B">
      <w:pPr>
        <w:pStyle w:val="24"/>
        <w:numPr>
          <w:ilvl w:val="0"/>
          <w:numId w:val="1"/>
        </w:numPr>
      </w:pPr>
      <m:oMath>
        <m:sSub>
          <m:sSubPr/>
          <m:e>
            <m:r>
              <m:rPr/>
              <m:t>S</m:t>
            </m:r>
          </m:e>
          <m:sub>
            <m:r>
              <m:rPr>
                <m:sty m:val="p"/>
              </m:rPr>
              <m:t>{</m:t>
            </m:r>
            <m:r>
              <m:rPr/>
              <m:t>h</m:t>
            </m:r>
            <m:r>
              <m:rPr>
                <m:sty m:val="p"/>
              </m:rPr>
              <m:t>}</m:t>
            </m:r>
          </m:sub>
        </m:sSub>
        <m:r>
          <m:rPr>
            <m:sty m:val="p"/>
          </m:rPr>
          <m:t>&lt;</m:t>
        </m:r>
        <m:sSub>
          <m:sSubPr/>
          <m:e>
            <m:r>
              <m:rPr/>
              <m:t>τ</m:t>
            </m:r>
          </m:e>
          <m:sub>
            <m:r>
              <m:rPr>
                <m:sty m:val="p"/>
              </m:rPr>
              <m:t>{</m:t>
            </m:r>
            <m:r>
              <m:rPr/>
              <m:t>h</m:t>
            </m:r>
            <m:r>
              <m:rPr>
                <m:sty m:val="p"/>
              </m:rPr>
              <m:t>,</m:t>
            </m:r>
            <m:r>
              <m:rPr/>
              <m:t>2</m:t>
            </m:r>
            <m:r>
              <m:rPr>
                <m:sty m:val="p"/>
              </m:rPr>
              <m:t>}</m:t>
            </m:r>
          </m:sub>
        </m:sSub>
      </m:oMath>
      <w:r>
        <w:rPr>
          <w:rFonts w:hint="eastAsia" w:ascii="微软雅黑" w:hAnsi="微软雅黑" w:eastAsia="微软雅黑"/>
        </w:rPr>
        <w:t>：低置信度幻觉高风险，强制全量人工终审。</w:t>
      </w:r>
    </w:p>
    <w:p w14:paraId="4D18E90C">
      <w:pPr>
        <w:pStyle w:val="23"/>
      </w:pPr>
      <w:r>
        <w:rPr>
          <w:rFonts w:hint="eastAsia" w:ascii="微软雅黑" w:hAnsi="微软雅黑" w:eastAsia="微软雅黑"/>
        </w:rPr>
        <w:t>落地注记：匹配度指标</w:t>
      </w:r>
      <w:r>
        <w:rPr>
          <w:rFonts w:ascii="微软雅黑" w:hAnsi="微软雅黑" w:eastAsia="微软雅黑"/>
        </w:rPr>
        <w:t xml:space="preserve"> </w:t>
      </w:r>
      <m:oMath>
        <m:sSub>
          <m:sSubPr/>
          <m:e>
            <m:r>
              <m:rPr/>
              <m:t>S</m:t>
            </m:r>
          </m:e>
          <m:sub>
            <m:r>
              <m:rPr>
                <m:sty m:val="p"/>
              </m:rPr>
              <m:t>{</m:t>
            </m:r>
            <m:r>
              <m:rPr/>
              <m:t>h</m:t>
            </m:r>
            <m:r>
              <m:rPr>
                <m:sty m:val="p"/>
              </m:rPr>
              <m:t>}</m:t>
            </m:r>
          </m:sub>
        </m:sSub>
      </m:oMath>
      <w:r>
        <w:rPr>
          <w:rFonts w:ascii="微软雅黑" w:hAnsi="微软雅黑" w:eastAsia="微软雅黑"/>
        </w:rPr>
        <w:t xml:space="preserve"> </w:t>
      </w:r>
      <w:r>
        <w:rPr>
          <w:rFonts w:hint="eastAsia" w:ascii="微软雅黑" w:hAnsi="微软雅黑" w:eastAsia="微软雅黑"/>
        </w:rPr>
        <w:t>按度量饱和律（见2.4节trace度量饱和律）采用相对度量形式（归一化到固定区间）——绝对匹配分随样本规模增大易饱和失去区分力，相对匹配度在幻觉阈值标定中保持鲁棒。</w:t>
      </w:r>
    </w:p>
    <w:p w14:paraId="3EA22AC7">
      <w:pPr>
        <w:pStyle w:val="3"/>
      </w:pPr>
      <w:r>
        <w:rPr>
          <w:rFonts w:ascii="微软雅黑" w:hAnsi="微软雅黑" w:eastAsia="微软雅黑"/>
          <w:b/>
          <w:bCs/>
        </w:rPr>
        <w:t xml:space="preserve">2.4.8 </w:t>
      </w:r>
      <w:r>
        <w:rPr>
          <w:rFonts w:hint="eastAsia" w:ascii="微软雅黑" w:hAnsi="微软雅黑" w:eastAsia="微软雅黑"/>
          <w:b/>
          <w:bCs/>
        </w:rPr>
        <w:t>效率调制工程映射定理</w:t>
      </w:r>
      <w:r>
        <w:rPr>
          <w:rFonts w:hint="eastAsia" w:ascii="微软雅黑" w:hAnsi="微软雅黑" w:eastAsia="微软雅黑"/>
        </w:rPr>
        <w:t>（锚点：D10容量-预算二分</w:t>
      </w:r>
      <w:r>
        <w:rPr>
          <w:rFonts w:ascii="微软雅黑" w:hAnsi="微软雅黑" w:eastAsia="微软雅黑"/>
        </w:rPr>
        <w:t xml:space="preserve"> + </w:t>
      </w:r>
      <w:r>
        <w:rPr>
          <w:rFonts w:hint="eastAsia" w:ascii="微软雅黑" w:hAnsi="微软雅黑" w:eastAsia="微软雅黑"/>
        </w:rPr>
        <w:t>2.4.4三维动态乘积总公式）</w:t>
      </w:r>
    </w:p>
    <w:p w14:paraId="2DBE6A64">
      <w:pPr>
        <w:pStyle w:val="3"/>
      </w:pPr>
      <w:r>
        <w:rPr>
          <w:rFonts w:ascii="微软雅黑" w:hAnsi="微软雅黑" w:eastAsia="微软雅黑"/>
        </w:rPr>
        <w:t xml:space="preserve">TAF </w:t>
      </w:r>
      <w:r>
        <w:rPr>
          <w:rFonts w:hint="eastAsia" w:ascii="微软雅黑" w:hAnsi="微软雅黑" w:eastAsia="微软雅黑"/>
        </w:rPr>
        <w:t>效率调制定理（</w:t>
      </w:r>
      <m:oMath>
        <m:sSub>
          <m:sSubPr/>
          <m:e>
            <m:r>
              <m:rPr>
                <m:sty m:val="p"/>
                <m:scr m:val="script"/>
              </m:rPr>
              <m:t>ℬ</m:t>
            </m:r>
          </m:e>
          <m:sub>
            <m:r>
              <m:rPr/>
              <m:t>eff</m:t>
            </m:r>
          </m:sub>
        </m:sSub>
        <m:r>
          <m:rPr>
            <m:sty m:val="p"/>
          </m:rPr>
          <m:t>=</m:t>
        </m:r>
        <m:r>
          <m:rPr/>
          <m:t>B</m:t>
        </m:r>
        <m:r>
          <m:rPr>
            <m:sty m:val="p"/>
          </m:rPr>
          <m:t>×</m:t>
        </m:r>
        <m:sSub>
          <m:sSubPr/>
          <m:e>
            <m:r>
              <m:rPr/>
              <m:t>κ</m:t>
            </m:r>
          </m:e>
          <m:sub>
            <m:r>
              <m:rPr/>
              <m:t>match</m:t>
            </m:r>
          </m:sub>
        </m:sSub>
        <m:r>
          <m:rPr>
            <m:sty m:val="p"/>
          </m:rPr>
          <m:t>×</m:t>
        </m:r>
        <m:sSub>
          <m:sSubPr/>
          <m:e>
            <m:r>
              <m:rPr/>
              <m:t>κ</m:t>
            </m:r>
          </m:e>
          <m:sub>
            <m:r>
              <m:rPr/>
              <m:t>alloc</m:t>
            </m:r>
          </m:sub>
        </m:sSub>
        <m:r>
          <m:rPr>
            <m:sty m:val="p"/>
          </m:rPr>
          <m:t>×</m:t>
        </m:r>
        <m:sSub>
          <m:sSubPr/>
          <m:e>
            <m:r>
              <m:rPr/>
              <m:t>κ</m:t>
            </m:r>
          </m:e>
          <m:sub>
            <m:r>
              <m:rPr/>
              <m:t>env</m:t>
            </m:r>
          </m:sub>
        </m:sSub>
      </m:oMath>
      <w:r>
        <w:rPr>
          <w:rFonts w:hint="eastAsia" w:ascii="微软雅黑" w:hAnsi="微软雅黑" w:eastAsia="微软雅黑"/>
        </w:rPr>
        <w:t>）在大模型工程中对应有效训练/推理预算的三因子分解：</w:t>
      </w:r>
    </w:p>
    <w:tbl>
      <w:tblPr>
        <w:tblStyle w:val="41"/>
        <w:tblW w:w="7920" w:type="dxa"/>
        <w:jc w:val="center"/>
        <w:tblLayout w:type="autofit"/>
        <w:tblCellMar>
          <w:top w:w="0" w:type="dxa"/>
          <w:left w:w="108" w:type="dxa"/>
          <w:bottom w:w="0" w:type="dxa"/>
          <w:right w:w="108" w:type="dxa"/>
        </w:tblCellMar>
      </w:tblPr>
      <w:tblGrid>
        <w:gridCol w:w="1248"/>
        <w:gridCol w:w="2649"/>
        <w:gridCol w:w="4023"/>
      </w:tblGrid>
      <w:tr w14:paraId="7C7BB908">
        <w:tblPrEx>
          <w:tblCellMar>
            <w:top w:w="0" w:type="dxa"/>
            <w:left w:w="108" w:type="dxa"/>
            <w:bottom w:w="0" w:type="dxa"/>
            <w:right w:w="108" w:type="dxa"/>
          </w:tblCellMar>
        </w:tblPrEx>
        <w:trPr>
          <w:trHeight w:val="0" w:hRule="atLeast"/>
          <w:tblHeader/>
          <w:jc w:val="center"/>
        </w:trPr>
        <w:tc>
          <w:tcPr>
            <w:tcW w:w="0" w:type="auto"/>
            <w:vAlign w:val="center"/>
          </w:tcPr>
          <w:p w14:paraId="73AD7EF8">
            <w:pPr>
              <w:pStyle w:val="24"/>
              <w:snapToGrid w:val="0"/>
              <w:spacing w:line="240" w:lineRule="auto"/>
              <w:ind w:left="0" w:leftChars="0" w:right="0" w:rightChars="0" w:firstLine="0" w:firstLineChars="0"/>
              <w:jc w:val="center"/>
              <w:rPr>
                <w:b/>
              </w:rPr>
            </w:pPr>
            <w:r>
              <w:rPr>
                <w:rFonts w:hint="eastAsia" w:ascii="微软雅黑" w:hAnsi="微软雅黑" w:eastAsia="微软雅黑"/>
                <w:b/>
              </w:rPr>
              <w:t>效率因子</w:t>
            </w:r>
          </w:p>
        </w:tc>
        <w:tc>
          <w:tcPr>
            <w:tcW w:w="0" w:type="auto"/>
            <w:vAlign w:val="center"/>
          </w:tcPr>
          <w:p w14:paraId="1C8D8E0D">
            <w:pPr>
              <w:pStyle w:val="24"/>
              <w:snapToGrid w:val="0"/>
              <w:spacing w:line="240" w:lineRule="auto"/>
              <w:ind w:left="0" w:leftChars="0" w:right="0" w:rightChars="0" w:firstLine="0" w:firstLineChars="0"/>
              <w:jc w:val="center"/>
              <w:rPr>
                <w:b/>
              </w:rPr>
            </w:pPr>
            <w:r>
              <w:rPr>
                <w:rFonts w:hint="eastAsia" w:ascii="微软雅黑" w:hAnsi="微软雅黑" w:eastAsia="微软雅黑"/>
                <w:b/>
              </w:rPr>
              <w:t>大模型工程对应</w:t>
            </w:r>
          </w:p>
        </w:tc>
        <w:tc>
          <w:tcPr>
            <w:tcW w:w="4023" w:type="dxa"/>
            <w:vAlign w:val="center"/>
          </w:tcPr>
          <w:p w14:paraId="7F0AE5CC">
            <w:pPr>
              <w:pStyle w:val="24"/>
              <w:snapToGrid w:val="0"/>
              <w:spacing w:line="240" w:lineRule="auto"/>
              <w:ind w:left="0" w:leftChars="0" w:right="0" w:rightChars="0" w:firstLine="0" w:firstLineChars="0"/>
              <w:jc w:val="center"/>
              <w:rPr>
                <w:b/>
              </w:rPr>
            </w:pPr>
            <w:r>
              <w:rPr>
                <w:rFonts w:hint="eastAsia" w:ascii="微软雅黑" w:hAnsi="微软雅黑" w:eastAsia="微软雅黑"/>
                <w:b/>
              </w:rPr>
              <w:t>影响机制</w:t>
            </w:r>
          </w:p>
        </w:tc>
      </w:tr>
      <w:tr w14:paraId="4B272071">
        <w:tblPrEx>
          <w:tblCellMar>
            <w:top w:w="0" w:type="dxa"/>
            <w:left w:w="108" w:type="dxa"/>
            <w:bottom w:w="0" w:type="dxa"/>
            <w:right w:w="108" w:type="dxa"/>
          </w:tblCellMar>
        </w:tblPrEx>
        <w:trPr>
          <w:trHeight w:val="0" w:hRule="atLeast"/>
          <w:jc w:val="center"/>
        </w:trPr>
        <w:tc>
          <w:tcPr>
            <w:tcW w:w="0" w:type="auto"/>
            <w:vAlign w:val="center"/>
          </w:tcPr>
          <w:p w14:paraId="22C205A6">
            <w:pPr>
              <w:pStyle w:val="24"/>
              <w:snapToGrid w:val="0"/>
              <w:spacing w:line="240" w:lineRule="auto"/>
              <w:ind w:left="0" w:leftChars="0" w:right="0" w:rightChars="0" w:firstLine="0" w:firstLineChars="0"/>
              <w:jc w:val="left"/>
            </w:pPr>
            <m:oMath>
              <m:sSub>
                <m:sSubPr/>
                <m:e>
                  <m:r>
                    <m:rPr/>
                    <m:t>κ</m:t>
                  </m:r>
                </m:e>
                <m:sub>
                  <m:r>
                    <m:rPr/>
                    <m:t>match</m:t>
                  </m:r>
                </m:sub>
              </m:sSub>
            </m:oMath>
            <w:r>
              <w:rPr>
                <w:rFonts w:hint="eastAsia" w:ascii="微软雅黑" w:hAnsi="微软雅黑" w:eastAsia="微软雅黑"/>
              </w:rPr>
              <w:t>（信道匹配）</w:t>
            </w:r>
          </w:p>
        </w:tc>
        <w:tc>
          <w:tcPr>
            <w:tcW w:w="0" w:type="auto"/>
            <w:vAlign w:val="center"/>
          </w:tcPr>
          <w:p w14:paraId="635D0C79">
            <w:pPr>
              <w:pStyle w:val="24"/>
              <w:snapToGrid w:val="0"/>
              <w:spacing w:line="240" w:lineRule="auto"/>
              <w:ind w:left="0" w:leftChars="0" w:right="0" w:rightChars="0" w:firstLine="0" w:firstLineChars="0"/>
              <w:jc w:val="left"/>
            </w:pPr>
            <w:r>
              <w:rPr>
                <w:rFonts w:hint="eastAsia" w:ascii="微软雅黑" w:hAnsi="微软雅黑" w:eastAsia="微软雅黑"/>
              </w:rPr>
              <w:t>模型架构与数据分布的匹配度</w:t>
            </w:r>
          </w:p>
        </w:tc>
        <w:tc>
          <w:tcPr>
            <w:tcW w:w="4023" w:type="dxa"/>
            <w:vAlign w:val="center"/>
          </w:tcPr>
          <w:p w14:paraId="6BF157F8">
            <w:pPr>
              <w:pStyle w:val="24"/>
              <w:snapToGrid w:val="0"/>
              <w:spacing w:line="240" w:lineRule="auto"/>
              <w:ind w:left="0" w:leftChars="0" w:right="0" w:rightChars="0" w:firstLine="0" w:firstLineChars="0"/>
              <w:jc w:val="left"/>
            </w:pPr>
            <w:r>
              <w:rPr>
                <w:rFonts w:hint="eastAsia" w:ascii="微软雅黑" w:hAnsi="微软雅黑" w:eastAsia="微软雅黑"/>
              </w:rPr>
              <w:t>架构-数据匹配度高→信噪比高→有效预算大；架构不匹配→有效预算趋零（如纯文本架构处理视频数据，</w:t>
            </w:r>
            <m:oMath>
              <m:sSub>
                <m:sSubPr/>
                <m:e>
                  <m:r>
                    <m:rPr/>
                    <m:t>κ</m:t>
                  </m:r>
                </m:e>
                <m:sub>
                  <m:r>
                    <m:rPr/>
                    <m:t>match</m:t>
                  </m:r>
                </m:sub>
              </m:sSub>
              <m:r>
                <m:rPr>
                  <m:sty m:val="p"/>
                </m:rPr>
                <m:t>→</m:t>
              </m:r>
              <m:r>
                <m:rPr/>
                <m:t>0</m:t>
              </m:r>
            </m:oMath>
            <w:r>
              <w:rPr>
                <w:rFonts w:hint="eastAsia" w:ascii="微软雅黑" w:hAnsi="微软雅黑" w:eastAsia="微软雅黑"/>
              </w:rPr>
              <w:t>）</w:t>
            </w:r>
          </w:p>
        </w:tc>
      </w:tr>
      <w:tr w14:paraId="05476C5F">
        <w:tblPrEx>
          <w:tblCellMar>
            <w:top w:w="0" w:type="dxa"/>
            <w:left w:w="108" w:type="dxa"/>
            <w:bottom w:w="0" w:type="dxa"/>
            <w:right w:w="108" w:type="dxa"/>
          </w:tblCellMar>
        </w:tblPrEx>
        <w:trPr>
          <w:trHeight w:val="0" w:hRule="atLeast"/>
          <w:jc w:val="center"/>
        </w:trPr>
        <w:tc>
          <w:tcPr>
            <w:tcW w:w="0" w:type="auto"/>
            <w:vAlign w:val="center"/>
          </w:tcPr>
          <w:p w14:paraId="1110F5AC">
            <w:pPr>
              <w:pStyle w:val="24"/>
              <w:snapToGrid w:val="0"/>
              <w:spacing w:line="240" w:lineRule="auto"/>
              <w:ind w:left="0" w:leftChars="0" w:right="0" w:rightChars="0" w:firstLine="0" w:firstLineChars="0"/>
              <w:jc w:val="left"/>
            </w:pPr>
            <m:oMath>
              <m:sSub>
                <m:sSubPr/>
                <m:e>
                  <m:r>
                    <m:rPr/>
                    <m:t>κ</m:t>
                  </m:r>
                </m:e>
                <m:sub>
                  <m:r>
                    <m:rPr/>
                    <m:t>alloc</m:t>
                  </m:r>
                </m:sub>
              </m:sSub>
            </m:oMath>
            <w:r>
              <w:rPr>
                <w:rFonts w:hint="eastAsia" w:ascii="微软雅黑" w:hAnsi="微软雅黑" w:eastAsia="微软雅黑"/>
              </w:rPr>
              <w:t>（预算分配）</w:t>
            </w:r>
          </w:p>
        </w:tc>
        <w:tc>
          <w:tcPr>
            <w:tcW w:w="0" w:type="auto"/>
            <w:vAlign w:val="center"/>
          </w:tcPr>
          <w:p w14:paraId="12058D8D">
            <w:pPr>
              <w:pStyle w:val="24"/>
              <w:snapToGrid w:val="0"/>
              <w:spacing w:line="240" w:lineRule="auto"/>
              <w:ind w:left="0" w:leftChars="0" w:right="0" w:rightChars="0" w:firstLine="0" w:firstLineChars="0"/>
              <w:jc w:val="left"/>
            </w:pPr>
            <w:r>
              <w:rPr>
                <w:rFonts w:hint="eastAsia" w:ascii="微软雅黑" w:hAnsi="微软雅黑" w:eastAsia="微软雅黑"/>
              </w:rPr>
              <w:t>算力在训练/推理/标注/复核间的分配质量</w:t>
            </w:r>
          </w:p>
        </w:tc>
        <w:tc>
          <w:tcPr>
            <w:tcW w:w="4023" w:type="dxa"/>
            <w:vAlign w:val="center"/>
          </w:tcPr>
          <w:p w14:paraId="0BB80AF4">
            <w:pPr>
              <w:pStyle w:val="24"/>
              <w:snapToGrid w:val="0"/>
              <w:spacing w:line="240" w:lineRule="auto"/>
              <w:ind w:left="0" w:leftChars="0" w:right="0" w:rightChars="0" w:firstLine="0" w:firstLineChars="0"/>
              <w:jc w:val="left"/>
            </w:pPr>
            <w:r>
              <w:rPr>
                <w:rFonts w:hint="eastAsia" w:ascii="微软雅黑" w:hAnsi="微软雅黑" w:eastAsia="微软雅黑"/>
              </w:rPr>
              <w:t>分配合理→有效预算大；算力全分配至低价值任务→</w:t>
            </w:r>
            <m:oMath>
              <m:sSub>
                <m:sSubPr/>
                <m:e>
                  <m:r>
                    <m:rPr/>
                    <m:t>κ</m:t>
                  </m:r>
                </m:e>
                <m:sub>
                  <m:r>
                    <m:rPr/>
                    <m:t>alloc</m:t>
                  </m:r>
                </m:sub>
              </m:sSub>
              <m:r>
                <m:rPr>
                  <m:sty m:val="p"/>
                </m:rPr>
                <m:t>→</m:t>
              </m:r>
              <m:r>
                <m:rPr/>
                <m:t>0</m:t>
              </m:r>
            </m:oMath>
          </w:p>
        </w:tc>
      </w:tr>
      <w:tr w14:paraId="4FC3005D">
        <w:tblPrEx>
          <w:tblCellMar>
            <w:top w:w="0" w:type="dxa"/>
            <w:left w:w="108" w:type="dxa"/>
            <w:bottom w:w="0" w:type="dxa"/>
            <w:right w:w="108" w:type="dxa"/>
          </w:tblCellMar>
        </w:tblPrEx>
        <w:trPr>
          <w:trHeight w:val="0" w:hRule="atLeast"/>
          <w:jc w:val="center"/>
        </w:trPr>
        <w:tc>
          <w:tcPr>
            <w:tcW w:w="1248" w:type="dxa"/>
            <w:vAlign w:val="center"/>
          </w:tcPr>
          <w:p w14:paraId="72291B31">
            <w:pPr>
              <w:pStyle w:val="24"/>
              <w:snapToGrid w:val="0"/>
              <w:spacing w:line="240" w:lineRule="auto"/>
              <w:ind w:left="0" w:leftChars="0" w:right="0" w:rightChars="0" w:firstLine="0" w:firstLineChars="0"/>
              <w:jc w:val="left"/>
            </w:pPr>
            <m:oMath>
              <m:sSub>
                <m:sSubPr/>
                <m:e>
                  <m:r>
                    <m:rPr/>
                    <m:t>κ</m:t>
                  </m:r>
                </m:e>
                <m:sub>
                  <m:r>
                    <m:rPr/>
                    <m:t>env</m:t>
                  </m:r>
                </m:sub>
              </m:sSub>
            </m:oMath>
            <w:r>
              <w:rPr>
                <w:rFonts w:hint="eastAsia" w:ascii="微软雅黑" w:hAnsi="微软雅黑" w:eastAsia="微软雅黑"/>
              </w:rPr>
              <w:t>（环境效率）</w:t>
            </w:r>
          </w:p>
        </w:tc>
        <w:tc>
          <w:tcPr>
            <w:tcW w:w="2649" w:type="dxa"/>
            <w:vAlign w:val="center"/>
          </w:tcPr>
          <w:p w14:paraId="1D86B769">
            <w:pPr>
              <w:pStyle w:val="24"/>
              <w:snapToGrid w:val="0"/>
              <w:spacing w:line="240" w:lineRule="auto"/>
              <w:ind w:left="0" w:leftChars="0" w:right="0" w:rightChars="0" w:firstLine="0" w:firstLineChars="0"/>
              <w:jc w:val="left"/>
            </w:pPr>
            <w:r>
              <w:rPr>
                <w:rFonts w:hint="eastAsia" w:ascii="微软雅黑" w:hAnsi="微软雅黑" w:eastAsia="微软雅黑"/>
              </w:rPr>
              <w:t>训练环境的噪声水平（数据噪声、分布漂移、硬件故障）</w:t>
            </w:r>
          </w:p>
        </w:tc>
        <w:tc>
          <w:tcPr>
            <w:tcW w:w="4023" w:type="dxa"/>
            <w:vAlign w:val="center"/>
          </w:tcPr>
          <w:p w14:paraId="1EA0861B">
            <w:pPr>
              <w:pStyle w:val="24"/>
              <w:snapToGrid w:val="0"/>
              <w:spacing w:line="240" w:lineRule="auto"/>
              <w:ind w:left="0" w:leftChars="0" w:right="0" w:rightChars="0" w:firstLine="0" w:firstLineChars="0"/>
              <w:jc w:val="left"/>
            </w:pPr>
            <w:r>
              <w:rPr>
                <w:rFonts w:hint="eastAsia" w:ascii="微软雅黑" w:hAnsi="微软雅黑" w:eastAsia="微软雅黑"/>
              </w:rPr>
              <w:t>环境</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低→</w:t>
            </w:r>
            <m:oMath>
              <m:sSub>
                <m:sSubPr/>
                <m:e>
                  <m:r>
                    <m:rPr/>
                    <m:t>κ</m:t>
                  </m:r>
                </m:e>
                <m:sub>
                  <m:r>
                    <m:rPr/>
                    <m:t>env</m:t>
                  </m:r>
                </m:sub>
              </m:sSub>
            </m:oMath>
            <w:r>
              <w:rPr>
                <w:rFonts w:ascii="微软雅黑" w:hAnsi="微软雅黑" w:eastAsia="微软雅黑"/>
              </w:rPr>
              <w:t xml:space="preserve"> </w:t>
            </w:r>
            <w:r>
              <w:rPr>
                <w:rFonts w:hint="eastAsia" w:ascii="微软雅黑" w:hAnsi="微软雅黑" w:eastAsia="微软雅黑"/>
              </w:rPr>
              <w:t>高→有效预算大；高噪声环境→</w:t>
            </w:r>
            <m:oMath>
              <m:sSub>
                <m:sSubPr/>
                <m:e>
                  <m:r>
                    <m:rPr/>
                    <m:t>κ</m:t>
                  </m:r>
                </m:e>
                <m:sub>
                  <m:r>
                    <m:rPr/>
                    <m:t>env</m:t>
                  </m:r>
                </m:sub>
              </m:sSub>
              <m:r>
                <m:rPr>
                  <m:sty m:val="p"/>
                </m:rPr>
                <m:t>→</m:t>
              </m:r>
              <m:r>
                <m:rPr/>
                <m:t>0</m:t>
              </m:r>
            </m:oMath>
          </w:p>
        </w:tc>
      </w:tr>
    </w:tbl>
    <w:p w14:paraId="6E3AC307">
      <w:pPr>
        <w:pStyle w:val="3"/>
      </w:pPr>
      <w:r>
        <w:rPr>
          <w:rFonts w:hint="eastAsia" w:ascii="微软雅黑" w:hAnsi="微软雅黑" w:eastAsia="微软雅黑"/>
        </w:rPr>
        <w:t>工程含义：名义算力预算相同的两个团队，因</w:t>
      </w:r>
      <w:r>
        <w:rPr>
          <w:rFonts w:ascii="微软雅黑" w:hAnsi="微软雅黑" w:eastAsia="微软雅黑"/>
        </w:rPr>
        <w:t xml:space="preserve"> </w:t>
      </w:r>
      <m:oMath>
        <m:sSub>
          <m:sSubPr/>
          <m:e>
            <m:r>
              <m:rPr/>
              <m:t>κ</m:t>
            </m:r>
          </m:e>
          <m:sub>
            <m:r>
              <m:rPr/>
              <m:t>eff</m:t>
            </m:r>
          </m:sub>
        </m:sSub>
      </m:oMath>
      <w:r>
        <w:rPr>
          <w:rFonts w:ascii="微软雅黑" w:hAnsi="微软雅黑" w:eastAsia="微软雅黑"/>
        </w:rPr>
        <w:t xml:space="preserve"> </w:t>
      </w:r>
      <w:r>
        <w:rPr>
          <w:rFonts w:hint="eastAsia" w:ascii="微软雅黑" w:hAnsi="微软雅黑" w:eastAsia="微软雅黑"/>
        </w:rPr>
        <w:t>差异可产生数量级以上的有效训练吞吐差异。此定理为三维乘积因子体系（2.4.4）提供了效率维度的微观解释——</w:t>
      </w:r>
      <m:oMath>
        <m:sSub>
          <m:sSubPr/>
          <m:e>
            <m:r>
              <m:rPr>
                <m:sty m:val="p"/>
                <m:scr m:val="double-struck"/>
              </m:rPr>
              <m:t>K</m:t>
            </m:r>
          </m:e>
          <m:sub>
            <m:r>
              <m:rPr/>
              <m:t>C</m:t>
            </m:r>
          </m:sub>
        </m:sSub>
      </m:oMath>
      <w:r>
        <w:rPr>
          <w:rFonts w:ascii="微软雅黑" w:hAnsi="微软雅黑" w:eastAsia="微软雅黑"/>
        </w:rPr>
        <w:t>、</w:t>
      </w:r>
      <m:oMath>
        <m:sSub>
          <m:sSubPr/>
          <m:e>
            <m:r>
              <m:rPr>
                <m:sty m:val="p"/>
                <m:scr m:val="double-struck"/>
              </m:rPr>
              <m:t>K</m:t>
            </m:r>
          </m:e>
          <m:sub>
            <m:r>
              <m:rPr/>
              <m:t>G</m:t>
            </m:r>
          </m:sub>
        </m:sSub>
      </m:oMath>
      <w:r>
        <w:rPr>
          <w:rFonts w:ascii="微软雅黑" w:hAnsi="微软雅黑" w:eastAsia="微软雅黑"/>
        </w:rPr>
        <w:t>、</w:t>
      </w:r>
      <m:oMath>
        <m:sSub>
          <m:sSubPr/>
          <m:e>
            <m:r>
              <m:rPr>
                <m:sty m:val="p"/>
                <m:scr m:val="double-struck"/>
              </m:rPr>
              <m:t>K</m:t>
            </m:r>
          </m:e>
          <m:sub>
            <m:r>
              <m:rPr/>
              <m:t>T</m:t>
            </m:r>
          </m:sub>
        </m:sSub>
      </m:oMath>
      <w:r>
        <w:rPr>
          <w:rFonts w:ascii="微软雅黑" w:hAnsi="微软雅黑" w:eastAsia="微软雅黑"/>
        </w:rPr>
        <w:t xml:space="preserve"> </w:t>
      </w:r>
      <w:r>
        <w:rPr>
          <w:rFonts w:hint="eastAsia" w:ascii="微软雅黑" w:hAnsi="微软雅黑" w:eastAsia="微软雅黑"/>
        </w:rPr>
        <w:t>三维因子本质上是在提升</w:t>
      </w:r>
      <w:r>
        <w:rPr>
          <w:rFonts w:ascii="微软雅黑" w:hAnsi="微软雅黑" w:eastAsia="微软雅黑"/>
        </w:rPr>
        <w:t xml:space="preserve"> </w:t>
      </w:r>
      <m:oMath>
        <m:sSub>
          <m:sSubPr/>
          <m:e>
            <m:r>
              <m:rPr/>
              <m:t>κ</m:t>
            </m:r>
          </m:e>
          <m:sub>
            <m:r>
              <m:rPr/>
              <m:t>eff</m:t>
            </m:r>
          </m:sub>
        </m:sSub>
      </m:oMath>
      <w:r>
        <w:rPr>
          <w:rFonts w:ascii="微软雅黑" w:hAnsi="微软雅黑" w:eastAsia="微软雅黑"/>
        </w:rPr>
        <w:t xml:space="preserve"> </w:t>
      </w:r>
      <w:r>
        <w:rPr>
          <w:rFonts w:hint="eastAsia" w:ascii="微软雅黑" w:hAnsi="微软雅黑" w:eastAsia="微软雅黑"/>
        </w:rPr>
        <w:t>的不同分量。公版三底座+灰质插件架构（1.1.3）的核心优势在于提升</w:t>
      </w:r>
      <w:r>
        <w:rPr>
          <w:rFonts w:ascii="微软雅黑" w:hAnsi="微软雅黑" w:eastAsia="微软雅黑"/>
        </w:rPr>
        <w:t xml:space="preserve"> </w:t>
      </w:r>
      <m:oMath>
        <m:sSub>
          <m:sSubPr/>
          <m:e>
            <m:r>
              <m:rPr/>
              <m:t>κ</m:t>
            </m:r>
          </m:e>
          <m:sub>
            <m:r>
              <m:rPr/>
              <m:t>match</m:t>
            </m:r>
          </m:sub>
        </m:sSub>
      </m:oMath>
      <w:r>
        <w:rPr>
          <w:rFonts w:hint="eastAsia" w:ascii="微软雅黑" w:hAnsi="微软雅黑" w:eastAsia="微软雅黑"/>
        </w:rPr>
        <w:t>（行业定制灰质匹配行业数据分布），仿生睡眠机制（2.2.2）的核心优势在于提升</w:t>
      </w:r>
      <w:r>
        <w:rPr>
          <w:rFonts w:ascii="微软雅黑" w:hAnsi="微软雅黑" w:eastAsia="微软雅黑"/>
        </w:rPr>
        <w:t xml:space="preserve"> </w:t>
      </w:r>
      <m:oMath>
        <m:sSub>
          <m:sSubPr/>
          <m:e>
            <m:r>
              <m:rPr/>
              <m:t>κ</m:t>
            </m:r>
          </m:e>
          <m:sub>
            <m:r>
              <m:rPr/>
              <m:t>env</m:t>
            </m:r>
          </m:sub>
        </m:sSub>
      </m:oMath>
      <w:r>
        <w:rPr>
          <w:rFonts w:hint="eastAsia" w:ascii="微软雅黑" w:hAnsi="微软雅黑" w:eastAsia="微软雅黑"/>
        </w:rPr>
        <w:t>（离线降噪降低环境噪声），二者联合提升</w:t>
      </w:r>
      <w:r>
        <w:rPr>
          <w:rFonts w:ascii="微软雅黑" w:hAnsi="微软雅黑" w:eastAsia="微软雅黑"/>
        </w:rPr>
        <w:t xml:space="preserve"> </w:t>
      </w:r>
      <m:oMath>
        <m:sSub>
          <m:sSubPr/>
          <m:e>
            <m:r>
              <m:rPr/>
              <m:t>κ</m:t>
            </m:r>
          </m:e>
          <m:sub>
            <m:r>
              <m:rPr/>
              <m:t>eff</m:t>
            </m:r>
          </m:sub>
        </m:sSub>
      </m:oMath>
      <w:r>
        <w:rPr>
          <w:rFonts w:ascii="微软雅黑" w:hAnsi="微软雅黑" w:eastAsia="微软雅黑"/>
        </w:rPr>
        <w:t>。</w:t>
      </w:r>
    </w:p>
    <w:p w14:paraId="350F8BC0">
      <w:pPr>
        <w:pStyle w:val="3"/>
      </w:pPr>
      <m:oMath>
        <m:sSub>
          <m:sSubPr/>
          <m:e>
            <m:r>
              <m:rPr/>
              <m:t>κ</m:t>
            </m:r>
          </m:e>
          <m:sub>
            <m:r>
              <m:rPr/>
              <m:t>match</m:t>
            </m:r>
          </m:sub>
        </m:sSub>
      </m:oMath>
      <w:r>
        <w:rPr>
          <w:rFonts w:ascii="微软雅黑" w:hAnsi="微软雅黑" w:eastAsia="微软雅黑"/>
          <w:b/>
          <w:bCs/>
        </w:rPr>
        <w:t xml:space="preserve"> </w:t>
      </w:r>
      <w:r>
        <w:rPr>
          <w:rFonts w:hint="eastAsia" w:ascii="微软雅黑" w:hAnsi="微软雅黑" w:eastAsia="微软雅黑"/>
          <w:b/>
          <w:bCs/>
        </w:rPr>
        <w:t>的语义层累链分量</w:t>
      </w:r>
      <w:r>
        <w:rPr>
          <w:rFonts w:hint="eastAsia" w:ascii="微软雅黑" w:hAnsi="微软雅黑" w:eastAsia="微软雅黑"/>
        </w:rPr>
        <w:t>（锚点：2.4.8</w:t>
      </w:r>
      <w:r>
        <w:rPr>
          <w:rFonts w:ascii="微软雅黑" w:hAnsi="微软雅黑" w:eastAsia="微软雅黑"/>
        </w:rPr>
        <w:t xml:space="preserve"> + </w:t>
      </w:r>
      <w:r>
        <w:rPr>
          <w:rFonts w:hint="eastAsia" w:ascii="微软雅黑" w:hAnsi="微软雅黑" w:eastAsia="微软雅黑"/>
        </w:rPr>
        <w:t>1.6.2）：训练数据中层累链词的密度与平均层数</w:t>
      </w:r>
      <w:r>
        <w:rPr>
          <w:rFonts w:ascii="微软雅黑" w:hAnsi="微软雅黑" w:eastAsia="微软雅黑"/>
        </w:rPr>
        <w:t xml:space="preserve"> </w:t>
      </w:r>
      <m:oMath>
        <m:sSub>
          <m:sSubPr/>
          <m:e>
            <m:r>
              <m:rPr/>
              <m:t>k</m:t>
            </m:r>
          </m:e>
          <m:sub>
            <m:r>
              <m:rPr/>
              <m:t>avg</m:t>
            </m:r>
          </m:sub>
        </m:sSub>
      </m:oMath>
      <w:r>
        <w:rPr>
          <w:rFonts w:ascii="微软雅黑" w:hAnsi="微软雅黑" w:eastAsia="微软雅黑"/>
        </w:rPr>
        <w:t xml:space="preserve"> </w:t>
      </w:r>
      <w:r>
        <w:rPr>
          <w:rFonts w:hint="eastAsia" w:ascii="微软雅黑" w:hAnsi="微软雅黑" w:eastAsia="微软雅黑"/>
        </w:rPr>
        <w:t>影响信道匹配——层累链越长（</w:t>
      </w:r>
      <m:oMath>
        <m:sSub>
          <m:sSubPr/>
          <m:e>
            <m:r>
              <m:rPr/>
              <m:t>k</m:t>
            </m:r>
          </m:e>
          <m:sub>
            <m:r>
              <m:rPr/>
              <m:t>avg</m:t>
            </m:r>
          </m:sub>
        </m:sSub>
      </m:oMath>
      <w:r>
        <w:rPr>
          <w:rFonts w:ascii="微软雅黑" w:hAnsi="微软雅黑" w:eastAsia="微软雅黑"/>
        </w:rPr>
        <w:t xml:space="preserve"> </w:t>
      </w:r>
      <w:r>
        <w:rPr>
          <w:rFonts w:hint="eastAsia" w:ascii="微软雅黑" w:hAnsi="微软雅黑" w:eastAsia="微软雅黑"/>
        </w:rPr>
        <w:t>越大），模型需在更多语义层间消歧，有效信道匹配越低。</w:t>
      </w:r>
      <m:oMath>
        <m:sSub>
          <m:sSubPr/>
          <m:e>
            <m:r>
              <m:rPr/>
              <m:t>κ</m:t>
            </m:r>
          </m:e>
          <m:sub>
            <m:r>
              <m:rPr/>
              <m:t>match</m:t>
            </m:r>
          </m:sub>
        </m:sSub>
      </m:oMath>
      <w:r>
        <w:rPr>
          <w:rFonts w:ascii="微软雅黑" w:hAnsi="微软雅黑" w:eastAsia="微软雅黑"/>
        </w:rPr>
        <w:t xml:space="preserve"> </w:t>
      </w:r>
      <w:r>
        <w:rPr>
          <w:rFonts w:hint="eastAsia" w:ascii="微软雅黑" w:hAnsi="微软雅黑" w:eastAsia="微软雅黑"/>
        </w:rPr>
        <w:t>可分解为两个正交分量：架构-数据分布匹配度</w:t>
      </w:r>
      <w:r>
        <w:rPr>
          <w:rFonts w:ascii="微软雅黑" w:hAnsi="微软雅黑" w:eastAsia="微软雅黑"/>
        </w:rPr>
        <w:t xml:space="preserve"> </w:t>
      </w:r>
      <m:oMath>
        <m:sSub>
          <m:sSubPr/>
          <m:e>
            <m:r>
              <m:rPr/>
              <m:t>κ</m:t>
            </m:r>
          </m:e>
          <m:sub>
            <m:r>
              <m:rPr/>
              <m:t>arch</m:t>
            </m:r>
          </m:sub>
        </m:sSub>
      </m:oMath>
      <w:r>
        <w:rPr>
          <w:rFonts w:hint="eastAsia" w:ascii="微软雅黑" w:hAnsi="微软雅黑" w:eastAsia="微软雅黑"/>
        </w:rPr>
        <w:t>（模型架构与数据形态的匹配）与语义层累链匹配度</w:t>
      </w:r>
      <w:r>
        <w:rPr>
          <w:rFonts w:ascii="微软雅黑" w:hAnsi="微软雅黑" w:eastAsia="微软雅黑"/>
        </w:rPr>
        <w:t xml:space="preserve"> </w:t>
      </w:r>
      <m:oMath>
        <m:sSub>
          <m:sSubPr/>
          <m:e>
            <m:r>
              <m:rPr/>
              <m:t>κ</m:t>
            </m:r>
          </m:e>
          <m:sub>
            <m:r>
              <m:rPr/>
              <m:t>acc</m:t>
            </m:r>
          </m:sub>
        </m:sSub>
      </m:oMath>
      <w:r>
        <w:rPr>
          <w:rFonts w:hint="eastAsia" w:ascii="微软雅黑" w:hAnsi="微软雅黑" w:eastAsia="微软雅黑"/>
        </w:rPr>
        <w:t>（模型消歧能力与数据语义深度的匹配），</w:t>
      </w:r>
      <m:oMath>
        <m:sSub>
          <m:sSubPr/>
          <m:e>
            <m:r>
              <m:rPr/>
              <m:t>κ</m:t>
            </m:r>
          </m:e>
          <m:sub>
            <m:r>
              <m:rPr/>
              <m:t>match</m:t>
            </m:r>
          </m:sub>
        </m:sSub>
        <m:r>
          <m:rPr>
            <m:sty m:val="p"/>
          </m:rPr>
          <m:t>=</m:t>
        </m:r>
        <m:sSub>
          <m:sSubPr/>
          <m:e>
            <m:r>
              <m:rPr/>
              <m:t>κ</m:t>
            </m:r>
          </m:e>
          <m:sub>
            <m:r>
              <m:rPr/>
              <m:t>arch</m:t>
            </m:r>
          </m:sub>
        </m:sSub>
        <m:r>
          <m:rPr>
            <m:sty m:val="p"/>
          </m:rPr>
          <m:t>⋅</m:t>
        </m:r>
        <m:sSub>
          <m:sSubPr/>
          <m:e>
            <m:r>
              <m:rPr/>
              <m:t>κ</m:t>
            </m:r>
          </m:e>
          <m:sub>
            <m:r>
              <m:rPr/>
              <m:t>acc</m:t>
            </m:r>
          </m:sub>
        </m:sSub>
      </m:oMath>
      <w:r>
        <w:rPr>
          <w:rFonts w:hint="eastAsia" w:ascii="微软雅黑" w:hAnsi="微软雅黑" w:eastAsia="微软雅黑"/>
        </w:rPr>
        <w:t>，其中</w:t>
      </w:r>
      <w:r>
        <w:rPr>
          <w:rFonts w:ascii="微软雅黑" w:hAnsi="微软雅黑" w:eastAsia="微软雅黑"/>
        </w:rPr>
        <w:t xml:space="preserve"> </w:t>
      </w:r>
      <m:oMath>
        <m:sSub>
          <m:sSubPr/>
          <m:e>
            <m:r>
              <m:rPr/>
              <m:t>κ</m:t>
            </m:r>
          </m:e>
          <m:sub>
            <m:r>
              <m:rPr/>
              <m:t>acc</m:t>
            </m:r>
          </m:sub>
        </m:sSub>
      </m:oMath>
      <w:r>
        <w:rPr>
          <w:rFonts w:ascii="微软雅黑" w:hAnsi="微软雅黑" w:eastAsia="微软雅黑"/>
        </w:rPr>
        <w:t xml:space="preserve"> </w:t>
      </w:r>
      <w:r>
        <w:rPr>
          <w:rFonts w:hint="eastAsia" w:ascii="微软雅黑" w:hAnsi="微软雅黑" w:eastAsia="微软雅黑"/>
        </w:rPr>
        <w:t>随</w:t>
      </w:r>
      <w:r>
        <w:rPr>
          <w:rFonts w:ascii="微软雅黑" w:hAnsi="微软雅黑" w:eastAsia="微软雅黑"/>
        </w:rPr>
        <w:t xml:space="preserve"> </w:t>
      </w:r>
      <m:oMath>
        <m:sSub>
          <m:sSubPr/>
          <m:e>
            <m:r>
              <m:rPr/>
              <m:t>k</m:t>
            </m:r>
          </m:e>
          <m:sub>
            <m:r>
              <m:rPr/>
              <m:t>avg</m:t>
            </m:r>
          </m:sub>
        </m:sSub>
      </m:oMath>
      <w:r>
        <w:rPr>
          <w:rFonts w:ascii="微软雅黑" w:hAnsi="微软雅黑" w:eastAsia="微软雅黑"/>
        </w:rPr>
        <w:t xml:space="preserve"> </w:t>
      </w:r>
      <w:r>
        <w:rPr>
          <w:rFonts w:hint="eastAsia" w:ascii="微软雅黑" w:hAnsi="微软雅黑" w:eastAsia="微软雅黑"/>
        </w:rPr>
        <w:t>增大而下降。工程对策：针对高层累链密度场域（哲学、法律、经典文本等语义密集型数据），需增强模型的语境节点检测能力（对应2.2.2侧激活机制的结构层激活训练），或采用语义预对齐的数据预处理降低有效</w:t>
      </w:r>
      <w:r>
        <w:rPr>
          <w:rFonts w:ascii="微软雅黑" w:hAnsi="微软雅黑" w:eastAsia="微软雅黑"/>
        </w:rPr>
        <w:t xml:space="preserve"> </w:t>
      </w:r>
      <m:oMath>
        <m:sSub>
          <m:sSubPr/>
          <m:e>
            <m:r>
              <m:rPr/>
              <m:t>k</m:t>
            </m:r>
          </m:e>
          <m:sub>
            <m:r>
              <m:rPr/>
              <m:t>avg</m:t>
            </m:r>
          </m:sub>
        </m:sSub>
      </m:oMath>
      <w:r>
        <w:rPr>
          <w:rFonts w:hint="eastAsia" w:ascii="微软雅黑" w:hAnsi="微软雅黑" w:eastAsia="微软雅黑"/>
        </w:rPr>
        <w:t>。此分量与KB历时层累结构（1.6.2）形成闭环——KB层累链越长，其训练数据的</w:t>
      </w:r>
      <w:r>
        <w:rPr>
          <w:rFonts w:ascii="微软雅黑" w:hAnsi="微软雅黑" w:eastAsia="微软雅黑"/>
        </w:rPr>
        <w:t xml:space="preserve"> </w:t>
      </w:r>
      <m:oMath>
        <m:sSub>
          <m:sSubPr/>
          <m:e>
            <m:r>
              <m:rPr/>
              <m:t>κ</m:t>
            </m:r>
          </m:e>
          <m:sub>
            <m:r>
              <m:rPr/>
              <m:t>acc</m:t>
            </m:r>
          </m:sub>
        </m:sSub>
      </m:oMath>
      <w:r>
        <w:rPr>
          <w:rFonts w:ascii="微软雅黑" w:hAnsi="微软雅黑" w:eastAsia="微软雅黑"/>
        </w:rPr>
        <w:t xml:space="preserve"> </w:t>
      </w:r>
      <w:r>
        <w:rPr>
          <w:rFonts w:hint="eastAsia" w:ascii="微软雅黑" w:hAnsi="微软雅黑" w:eastAsia="微软雅黑"/>
        </w:rPr>
        <w:t>约束越显著。</w:t>
      </w:r>
    </w:p>
    <w:p w14:paraId="6D84C301">
      <w:pPr>
        <w:pStyle w:val="3"/>
      </w:pPr>
      <w:r>
        <w:rPr>
          <w:rFonts w:hint="eastAsia" w:ascii="微软雅黑" w:hAnsi="微软雅黑" w:eastAsia="微软雅黑"/>
          <w:b/>
          <w:bCs/>
        </w:rPr>
        <w:t>认知信道容量与锚点倒转阈值</w:t>
      </w:r>
      <w:r>
        <w:rPr>
          <w:rFonts w:hint="eastAsia" w:ascii="微软雅黑" w:hAnsi="微软雅黑" w:eastAsia="微软雅黑"/>
        </w:rPr>
        <w:t>（锚点：定理3预算推论·有限性</w:t>
      </w:r>
      <w:r>
        <w:rPr>
          <w:rFonts w:ascii="微软雅黑" w:hAnsi="微软雅黑" w:eastAsia="微软雅黑"/>
        </w:rPr>
        <w:t xml:space="preserve"> + </w:t>
      </w:r>
      <w:r>
        <w:rPr>
          <w:rFonts w:hint="eastAsia" w:ascii="微软雅黑" w:hAnsi="微软雅黑" w:eastAsia="微软雅黑"/>
        </w:rPr>
        <w:t>神经科学锚定层容量瓶颈链</w:t>
      </w:r>
      <w:r>
        <w:rPr>
          <w:rFonts w:ascii="微软雅黑" w:hAnsi="微软雅黑" w:eastAsia="微软雅黑"/>
        </w:rPr>
        <w:t xml:space="preserve"> + </w:t>
      </w:r>
      <w:r>
        <w:rPr>
          <w:rFonts w:hint="eastAsia" w:ascii="微软雅黑" w:hAnsi="微软雅黑" w:eastAsia="微软雅黑"/>
        </w:rPr>
        <w:t>1.6.2）：认知信道容量律——工作记忆映射为认知信道，信道容量</w:t>
      </w:r>
      <w:r>
        <w:rPr>
          <w:rFonts w:ascii="微软雅黑" w:hAnsi="微软雅黑" w:eastAsia="微软雅黑"/>
        </w:rPr>
        <w:t xml:space="preserve"> </w:t>
      </w:r>
      <m:oMath>
        <m:sSub>
          <m:sSubPr/>
          <m:e>
            <m:r>
              <m:rPr/>
              <m:t>C</m:t>
            </m:r>
          </m:e>
          <m:sub>
            <m:r>
              <m:rPr/>
              <m:t>cog</m:t>
            </m:r>
          </m:sub>
        </m:sSub>
        <m:r>
          <m:rPr>
            <m:sty m:val="p"/>
          </m:rPr>
          <m:t>=</m:t>
        </m:r>
        <m:sSub>
          <m:sSubPr/>
          <m:e>
            <m:r>
              <m:rPr/>
              <m:t>B</m:t>
            </m:r>
          </m:e>
          <m:sub>
            <m:r>
              <m:rPr/>
              <m:t>bw</m:t>
            </m:r>
          </m:sub>
        </m:sSub>
        <m:r>
          <m:rPr>
            <m:sty m:val="p"/>
          </m:rPr>
          <m:t>⋅</m:t>
        </m:r>
        <m:sSub>
          <m:sSubPr/>
          <m:e>
            <m:r>
              <m:rPr>
                <m:sty m:val="p"/>
              </m:rPr>
              <m:t>log</m:t>
            </m:r>
          </m:e>
          <m:sub>
            <m:r>
              <m:rPr/>
              <m:t>2</m:t>
            </m:r>
          </m:sub>
        </m:sSub>
        <m:r>
          <m:rPr>
            <m:sty m:val="p"/>
          </m:rPr>
          <m:t>(</m:t>
        </m:r>
        <m:r>
          <m:rPr/>
          <m:t>WMC</m:t>
        </m:r>
        <m:r>
          <m:rPr>
            <m:sty m:val="p"/>
          </m:rPr>
          <m:t>)</m:t>
        </m:r>
      </m:oMath>
      <w:r>
        <w:rPr>
          <w:rFonts w:hint="eastAsia" w:ascii="微软雅黑" w:hAnsi="微软雅黑" w:eastAsia="微软雅黑"/>
        </w:rPr>
        <w:t>，其中</w:t>
      </w:r>
      <w:r>
        <w:rPr>
          <w:rFonts w:ascii="微软雅黑" w:hAnsi="微软雅黑" w:eastAsia="微软雅黑"/>
        </w:rPr>
        <w:t xml:space="preserve"> </w:t>
      </w:r>
      <m:oMath>
        <m:sSub>
          <m:sSubPr/>
          <m:e>
            <m:r>
              <m:rPr/>
              <m:t>B</m:t>
            </m:r>
          </m:e>
          <m:sub>
            <m:r>
              <m:rPr/>
              <m:t>bw</m:t>
            </m:r>
          </m:sub>
        </m:sSub>
      </m:oMath>
      <w:r>
        <w:rPr>
          <w:rFonts w:ascii="微软雅黑" w:hAnsi="微软雅黑" w:eastAsia="微软雅黑"/>
        </w:rPr>
        <w:t xml:space="preserve"> </w:t>
      </w:r>
      <w:r>
        <w:rPr>
          <w:rFonts w:hint="eastAsia" w:ascii="微软雅黑" w:hAnsi="微软雅黑" w:eastAsia="微软雅黑"/>
        </w:rPr>
        <w:t>为认知带宽、</w:t>
      </w:r>
      <m:oMath>
        <m:r>
          <m:rPr/>
          <m:t>WMC</m:t>
        </m:r>
        <m:r>
          <m:rPr>
            <m:sty m:val="p"/>
          </m:rPr>
          <m:t>≈</m:t>
        </m:r>
        <m:r>
          <m:rPr/>
          <m:t>4</m:t>
        </m:r>
      </m:oMath>
      <w:r>
        <w:rPr>
          <w:rFonts w:hint="eastAsia" w:ascii="微软雅黑" w:hAnsi="微软雅黑" w:eastAsia="微软雅黑"/>
        </w:rPr>
        <w:t>（Cowan工作记忆容量）。符号说明：认知信道容量记作</w:t>
      </w:r>
      <w:r>
        <w:rPr>
          <w:rFonts w:ascii="微软雅黑" w:hAnsi="微软雅黑" w:eastAsia="微软雅黑"/>
        </w:rPr>
        <w:t xml:space="preserve"> </w:t>
      </w:r>
      <m:oMath>
        <m:sSub>
          <m:sSubPr/>
          <m:e>
            <m:r>
              <m:rPr/>
              <m:t>C</m:t>
            </m:r>
          </m:e>
          <m:sub>
            <m:r>
              <m:rPr/>
              <m:t>cog</m:t>
            </m:r>
          </m:sub>
        </m:sSub>
      </m:oMath>
      <w:r>
        <w:rPr>
          <w:rFonts w:hint="eastAsia" w:ascii="微软雅黑" w:hAnsi="微软雅黑" w:eastAsia="微软雅黑"/>
        </w:rPr>
        <w:t>——区别于2.4.4的</w:t>
      </w:r>
      <w:r>
        <w:rPr>
          <w:rFonts w:ascii="微软雅黑" w:hAnsi="微软雅黑" w:eastAsia="微软雅黑"/>
        </w:rPr>
        <w:t xml:space="preserve"> </w:t>
      </w:r>
      <m:oMath>
        <m:sSub>
          <m:sSubPr/>
          <m:e>
            <m:r>
              <m:rPr/>
              <m:t>C</m:t>
            </m:r>
          </m:e>
          <m:sub>
            <m:r>
              <m:rPr/>
              <m:t>eff</m:t>
            </m:r>
          </m:sub>
        </m:sSub>
      </m:oMath>
      <w:r>
        <w:rPr>
          <w:rFonts w:hint="eastAsia" w:ascii="微软雅黑" w:hAnsi="微软雅黑" w:eastAsia="微软雅黑"/>
        </w:rPr>
        <w:t>（实际工程有效成本，一符号一义）；亦区别于Shannon信道容量</w:t>
      </w:r>
      <w:r>
        <w:rPr>
          <w:rFonts w:ascii="微软雅黑" w:hAnsi="微软雅黑" w:eastAsia="微软雅黑"/>
        </w:rPr>
        <w:t xml:space="preserve"> </w:t>
      </w:r>
      <m:oMath>
        <m:r>
          <m:rPr/>
          <m:t>Cap</m:t>
        </m:r>
      </m:oMath>
      <w:r>
        <w:rPr>
          <w:rFonts w:hint="eastAsia" w:ascii="微软雅黑" w:hAnsi="微软雅黑" w:eastAsia="微软雅黑"/>
        </w:rPr>
        <w:t>，二者公式结构同构但参数语义不同、分属不同层级、不可互相代入。当单上下文中携带的独立义原数</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超过信道容量时触发锚点倒转（语义检索基准翻转），阈值</w:t>
      </w:r>
      <w:r>
        <w:rPr>
          <w:rFonts w:ascii="微软雅黑" w:hAnsi="微软雅黑" w:eastAsia="微软雅黑"/>
        </w:rPr>
        <w:t xml:space="preserve"> </w:t>
      </w:r>
      <m:oMath>
        <m:sSub>
          <m:sSubPr/>
          <m:e>
            <m:r>
              <m:rPr/>
              <m:t>N</m:t>
            </m:r>
          </m:e>
          <m:sub>
            <m:r>
              <m:rPr/>
              <m:t>th</m:t>
            </m:r>
          </m:sub>
        </m:sSub>
        <m:r>
          <m:rPr>
            <m:sty m:val="p"/>
          </m:rPr>
          <m:t>=</m:t>
        </m:r>
        <m:r>
          <m:rPr/>
          <m:t>WMC</m:t>
        </m:r>
        <m:r>
          <m:rPr>
            <m:sty m:val="p"/>
          </m:rPr>
          <m:t>−</m:t>
        </m:r>
        <m:r>
          <m:rPr/>
          <m:t>1</m:t>
        </m:r>
      </m:oMath>
      <w:r>
        <w:rPr>
          <w:rFonts w:hint="eastAsia" w:ascii="微软雅黑" w:hAnsi="微软雅黑" w:eastAsia="微软雅黑"/>
        </w:rPr>
        <w:t>（采用实际推导式：</w:t>
      </w:r>
      <m:oMath>
        <m:r>
          <m:rPr/>
          <m:t>n</m:t>
        </m:r>
      </m:oMath>
      <w:r>
        <w:rPr>
          <w:rFonts w:ascii="微软雅黑" w:hAnsi="微软雅黑" w:eastAsia="微软雅黑"/>
        </w:rPr>
        <w:t xml:space="preserve"> </w:t>
      </w:r>
      <w:r>
        <w:rPr>
          <w:rFonts w:hint="eastAsia" w:ascii="微软雅黑" w:hAnsi="微软雅黑" w:eastAsia="微软雅黑"/>
        </w:rPr>
        <w:t>个义原+1个锚点共</w:t>
      </w:r>
      <w:r>
        <w:rPr>
          <w:rFonts w:ascii="微软雅黑" w:hAnsi="微软雅黑" w:eastAsia="微软雅黑"/>
        </w:rPr>
        <w:t xml:space="preserve"> </w:t>
      </w:r>
      <m:oMath>
        <m:r>
          <m:rPr/>
          <m:t>n</m:t>
        </m:r>
        <m:r>
          <m:rPr>
            <m:sty m:val="p"/>
          </m:rPr>
          <m:t>+</m:t>
        </m:r>
        <m:r>
          <m:rPr/>
          <m:t>1</m:t>
        </m:r>
      </m:oMath>
      <w:r>
        <w:rPr>
          <w:rFonts w:ascii="微软雅黑" w:hAnsi="微软雅黑" w:eastAsia="微软雅黑"/>
        </w:rPr>
        <w:t xml:space="preserve"> </w:t>
      </w:r>
      <w:r>
        <w:rPr>
          <w:rFonts w:hint="eastAsia" w:ascii="微软雅黑" w:hAnsi="微软雅黑" w:eastAsia="微软雅黑"/>
        </w:rPr>
        <w:t>槽位，槽位溢出即翻转）。取</w:t>
      </w:r>
      <w:r>
        <w:rPr>
          <w:rFonts w:ascii="微软雅黑" w:hAnsi="微软雅黑" w:eastAsia="微软雅黑"/>
        </w:rPr>
        <w:t xml:space="preserve"> </w:t>
      </w:r>
      <m:oMath>
        <m:r>
          <m:rPr/>
          <m:t>WMC</m:t>
        </m:r>
        <m:r>
          <m:rPr>
            <m:sty m:val="p"/>
          </m:rPr>
          <m:t>≈</m:t>
        </m:r>
        <m:r>
          <m:rPr/>
          <m:t>4</m:t>
        </m:r>
      </m:oMath>
      <w:r>
        <w:rPr>
          <w:rFonts w:ascii="微软雅黑" w:hAnsi="微软雅黑" w:eastAsia="微软雅黑"/>
        </w:rPr>
        <w:t xml:space="preserve"> </w:t>
      </w:r>
      <w:r>
        <w:rPr>
          <w:rFonts w:hint="eastAsia" w:ascii="微软雅黑" w:hAnsi="微软雅黑" w:eastAsia="微软雅黑"/>
        </w:rPr>
        <w:t>得名义值</w:t>
      </w:r>
      <w:r>
        <w:rPr>
          <w:rFonts w:ascii="微软雅黑" w:hAnsi="微软雅黑" w:eastAsia="微软雅黑"/>
        </w:rPr>
        <w:t xml:space="preserve"> </w:t>
      </w:r>
      <m:oMath>
        <m:sSub>
          <m:sSubPr/>
          <m:e>
            <m:r>
              <m:rPr/>
              <m:t>N</m:t>
            </m:r>
          </m:e>
          <m:sub>
            <m:r>
              <m:rPr/>
              <m:t>th</m:t>
            </m:r>
          </m:sub>
        </m:sSub>
        <m:r>
          <m:rPr>
            <m:sty m:val="p"/>
          </m:rPr>
          <m:t>=</m:t>
        </m:r>
        <m:r>
          <m:rPr/>
          <m:t>3</m:t>
        </m:r>
      </m:oMath>
      <w:r>
        <w:rPr>
          <w:rFonts w:hint="eastAsia" w:ascii="微软雅黑" w:hAnsi="微软雅黑" w:eastAsia="微软雅黑"/>
        </w:rPr>
        <w:t>；鉴于WMC存在±1置信区间（Cowan,</w:t>
      </w:r>
      <w:r>
        <w:rPr>
          <w:rFonts w:ascii="微软雅黑" w:hAnsi="微软雅黑" w:eastAsia="微软雅黑"/>
        </w:rPr>
        <w:t xml:space="preserve"> </w:t>
      </w:r>
      <w:r>
        <w:rPr>
          <w:rFonts w:hint="eastAsia" w:ascii="微软雅黑" w:hAnsi="微软雅黑" w:eastAsia="微软雅黑"/>
        </w:rPr>
        <w:t>2001，外部实证锚定），</w:t>
      </w:r>
      <m:oMath>
        <m:sSub>
          <m:sSubPr/>
          <m:e>
            <m:r>
              <m:rPr/>
              <m:t>N</m:t>
            </m:r>
          </m:e>
          <m:sub>
            <m:r>
              <m:rPr/>
              <m:t>th</m:t>
            </m:r>
          </m:sub>
        </m:sSub>
      </m:oMath>
      <w:r>
        <w:rPr>
          <w:rFonts w:ascii="微软雅黑" w:hAnsi="微软雅黑" w:eastAsia="微软雅黑"/>
        </w:rPr>
        <w:t xml:space="preserve"> </w:t>
      </w:r>
      <w:r>
        <w:rPr>
          <w:rFonts w:hint="eastAsia" w:ascii="微软雅黑" w:hAnsi="微软雅黑" w:eastAsia="微软雅黑"/>
        </w:rPr>
        <w:t>的鲁棒区间为</w:t>
      </w:r>
      <w:r>
        <w:rPr>
          <w:rFonts w:ascii="微软雅黑" w:hAnsi="微软雅黑" w:eastAsia="微软雅黑"/>
        </w:rPr>
        <w:t xml:space="preserve"> </w:t>
      </w:r>
      <m:oMath>
        <m:r>
          <m:rPr>
            <m:sty m:val="p"/>
          </m:rPr>
          <m:t>[</m:t>
        </m:r>
        <m:r>
          <m:rPr/>
          <m:t>2</m:t>
        </m:r>
        <m:r>
          <m:rPr>
            <m:sty m:val="p"/>
          </m:rPr>
          <m:t>,</m:t>
        </m:r>
        <m:r>
          <m:rPr/>
          <m:t>4</m:t>
        </m:r>
        <m:r>
          <m:rPr>
            <m:sty m:val="p"/>
          </m:rPr>
          <m:t>]</m:t>
        </m:r>
      </m:oMath>
      <w:r>
        <w:rPr>
          <w:rFonts w:hint="eastAsia" w:ascii="微软雅黑" w:hAnsi="微软雅黑" w:eastAsia="微软雅黑"/>
        </w:rPr>
        <w:t>——低于下限</w:t>
      </w:r>
      <w:r>
        <w:rPr>
          <w:rFonts w:ascii="微软雅黑" w:hAnsi="微软雅黑" w:eastAsia="微软雅黑"/>
        </w:rPr>
        <w:t xml:space="preserve"> </w:t>
      </w:r>
      <m:oMath>
        <m:sSubSup>
          <m:sSubSupPr/>
          <m:e>
            <m:r>
              <m:rPr/>
              <m:t>N</m:t>
            </m:r>
          </m:e>
          <m:sub>
            <m:r>
              <m:rPr/>
              <m:t>th</m:t>
            </m:r>
          </m:sub>
          <m:sup>
            <m:r>
              <m:rPr/>
              <m:t>min</m:t>
            </m:r>
          </m:sup>
        </m:sSubSup>
        <m:r>
          <m:rPr>
            <m:sty m:val="p"/>
          </m:rPr>
          <m:t>=</m:t>
        </m:r>
        <m:r>
          <m:rPr/>
          <m:t>2</m:t>
        </m:r>
      </m:oMath>
      <w:r>
        <w:rPr>
          <w:rFonts w:ascii="微软雅黑" w:hAnsi="微软雅黑" w:eastAsia="微软雅黑"/>
        </w:rPr>
        <w:t xml:space="preserve"> </w:t>
      </w:r>
      <w:r>
        <w:rPr>
          <w:rFonts w:hint="eastAsia" w:ascii="微软雅黑" w:hAnsi="微软雅黑" w:eastAsia="微软雅黑"/>
        </w:rPr>
        <w:t>时检索基准稳定，高于上限</w:t>
      </w:r>
      <w:r>
        <w:rPr>
          <w:rFonts w:ascii="微软雅黑" w:hAnsi="微软雅黑" w:eastAsia="微软雅黑"/>
        </w:rPr>
        <w:t xml:space="preserve"> </w:t>
      </w:r>
      <m:oMath>
        <m:sSubSup>
          <m:sSubSupPr/>
          <m:e>
            <m:r>
              <m:rPr/>
              <m:t>N</m:t>
            </m:r>
          </m:e>
          <m:sub>
            <m:r>
              <m:rPr/>
              <m:t>th</m:t>
            </m:r>
          </m:sub>
          <m:sup>
            <m:r>
              <m:rPr/>
              <m:t>max</m:t>
            </m:r>
          </m:sup>
        </m:sSubSup>
        <m:r>
          <m:rPr>
            <m:sty m:val="p"/>
          </m:rPr>
          <m:t>=</m:t>
        </m:r>
        <m:r>
          <m:rPr/>
          <m:t>4</m:t>
        </m:r>
      </m:oMath>
      <w:r>
        <w:rPr>
          <w:rFonts w:ascii="微软雅黑" w:hAnsi="微软雅黑" w:eastAsia="微软雅黑"/>
        </w:rPr>
        <w:t xml:space="preserve"> </w:t>
      </w:r>
      <w:r>
        <w:rPr>
          <w:rFonts w:hint="eastAsia" w:ascii="微软雅黑" w:hAnsi="微软雅黑" w:eastAsia="微软雅黑"/>
        </w:rPr>
        <w:t>时基准必翻转，区间内为概率性翻转。工程推论：（1）知识库检索效率——单次检索携带义原数超过4个时检索基准必翻转，需分块化处理；2-4个区间内采用分块化处理更稳健；（2）上下文窗口设计——单段语义单元携带的独立概念数受</w:t>
      </w:r>
      <w:r>
        <w:rPr>
          <w:rFonts w:ascii="微软雅黑" w:hAnsi="微软雅黑" w:eastAsia="微软雅黑"/>
        </w:rPr>
        <w:t xml:space="preserve"> </w:t>
      </w:r>
      <m:oMath>
        <m:sSubSup>
          <m:sSubSupPr/>
          <m:e>
            <m:r>
              <m:rPr/>
              <m:t>N</m:t>
            </m:r>
          </m:e>
          <m:sub>
            <m:r>
              <m:rPr/>
              <m:t>th</m:t>
            </m:r>
          </m:sub>
          <m:sup>
            <m:r>
              <m:rPr/>
              <m:t>max</m:t>
            </m:r>
          </m:sup>
        </m:sSubSup>
        <m:r>
          <m:rPr>
            <m:sty m:val="p"/>
          </m:rPr>
          <m:t>=</m:t>
        </m:r>
        <m:r>
          <m:rPr/>
          <m:t>4</m:t>
        </m:r>
      </m:oMath>
      <w:r>
        <w:rPr>
          <w:rFonts w:ascii="微软雅黑" w:hAnsi="微软雅黑" w:eastAsia="微软雅黑"/>
        </w:rPr>
        <w:t xml:space="preserve"> </w:t>
      </w:r>
      <w:r>
        <w:rPr>
          <w:rFonts w:hint="eastAsia" w:ascii="微软雅黑" w:hAnsi="微软雅黑" w:eastAsia="微软雅黑"/>
        </w:rPr>
        <w:t>硬约束，超限需显式分段。可证伪条件（模板编号见本定理自述）：指标——单上下文独立义原数</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与语义检索基准翻转率；时间窗口——工作记忆容量实验连续≥12个月；统计条件——</w:t>
      </w:r>
      <m:oMath>
        <m:r>
          <m:rPr/>
          <m:t>n</m:t>
        </m:r>
        <m:r>
          <m:rPr>
            <m:sty m:val="p"/>
          </m:rPr>
          <m:t>&gt;</m:t>
        </m:r>
        <m:r>
          <m:rPr/>
          <m:t>4</m:t>
        </m:r>
      </m:oMath>
      <w:r>
        <w:rPr>
          <w:rFonts w:ascii="微软雅黑" w:hAnsi="微软雅黑" w:eastAsia="微软雅黑"/>
        </w:rPr>
        <w:t xml:space="preserve"> </w:t>
      </w:r>
      <w:r>
        <w:rPr>
          <w:rFonts w:hint="eastAsia" w:ascii="微软雅黑" w:hAnsi="微软雅黑" w:eastAsia="微软雅黑"/>
        </w:rPr>
        <w:t>且语义检索基准持续不翻转（</w:t>
      </w:r>
      <m:oMath>
        <m:r>
          <m:rPr/>
          <m:t>p</m:t>
        </m:r>
        <m:r>
          <m:rPr>
            <m:sty m:val="p"/>
          </m:rPr>
          <m:t>&gt;</m:t>
        </m:r>
        <m:r>
          <m:rPr/>
          <m:t>0.05</m:t>
        </m:r>
      </m:oMath>
      <w:r>
        <w:rPr>
          <w:rFonts w:hint="eastAsia" w:ascii="微软雅黑" w:hAnsi="微软雅黑" w:eastAsia="微软雅黑"/>
        </w:rPr>
        <w:t>，经多重比较校正）则</w:t>
      </w:r>
      <w:r>
        <w:rPr>
          <w:rFonts w:ascii="微软雅黑" w:hAnsi="微软雅黑" w:eastAsia="微软雅黑"/>
        </w:rPr>
        <w:t xml:space="preserve"> </w:t>
      </w:r>
      <m:oMath>
        <m:sSubSup>
          <m:sSubSupPr/>
          <m:e>
            <m:r>
              <m:rPr/>
              <m:t>N</m:t>
            </m:r>
          </m:e>
          <m:sub>
            <m:r>
              <m:rPr/>
              <m:t>th</m:t>
            </m:r>
          </m:sub>
          <m:sup>
            <m:r>
              <m:rPr/>
              <m:t>max</m:t>
            </m:r>
          </m:sup>
        </m:sSubSup>
        <m:r>
          <m:rPr>
            <m:sty m:val="p"/>
          </m:rPr>
          <m:t>=</m:t>
        </m:r>
        <m:r>
          <m:rPr/>
          <m:t>4</m:t>
        </m:r>
      </m:oMath>
      <w:r>
        <w:rPr>
          <w:rFonts w:ascii="微软雅黑" w:hAnsi="微软雅黑" w:eastAsia="微软雅黑"/>
        </w:rPr>
        <w:t xml:space="preserve"> </w:t>
      </w:r>
      <w:r>
        <w:rPr>
          <w:rFonts w:hint="eastAsia" w:ascii="微软雅黑" w:hAnsi="微软雅黑" w:eastAsia="微软雅黑"/>
        </w:rPr>
        <w:t>被证伪。</w:t>
      </w:r>
      <m:oMath>
        <m:sSub>
          <m:sSubPr/>
          <m:e>
            <m:r>
              <m:rPr/>
              <m:t>N</m:t>
            </m:r>
          </m:e>
          <m:sub>
            <m:r>
              <m:rPr/>
              <m:t>th</m:t>
            </m:r>
          </m:sub>
        </m:sSub>
        <m:r>
          <m:rPr>
            <m:sty m:val="p"/>
          </m:rPr>
          <m:t>∈[</m:t>
        </m:r>
        <m:r>
          <m:rPr/>
          <m:t>2</m:t>
        </m:r>
        <m:r>
          <m:rPr>
            <m:sty m:val="p"/>
          </m:rPr>
          <m:t>,</m:t>
        </m:r>
        <m:r>
          <m:rPr/>
          <m:t>4</m:t>
        </m:r>
        <m:r>
          <m:rPr>
            <m:sty m:val="p"/>
          </m:rPr>
          <m:t>]</m:t>
        </m:r>
      </m:oMath>
      <w:r>
        <w:rPr>
          <w:rFonts w:ascii="微软雅黑" w:hAnsi="微软雅黑" w:eastAsia="微软雅黑"/>
        </w:rPr>
        <w:t xml:space="preserve"> </w:t>
      </w:r>
      <w:r>
        <w:rPr>
          <w:rFonts w:hint="eastAsia" w:ascii="微软雅黑" w:hAnsi="微软雅黑" w:eastAsia="微软雅黑"/>
        </w:rPr>
        <w:t>为少见的可证伪数值区间结论，为知识库检索效率量化提供硬约束。</w:t>
      </w:r>
    </w:p>
    <w:p w14:paraId="56E3A41F">
      <w:pPr>
        <w:pStyle w:val="3"/>
      </w:pPr>
      <w:r>
        <w:rPr>
          <w:rFonts w:ascii="微软雅黑" w:hAnsi="微软雅黑" w:eastAsia="微软雅黑"/>
          <w:b/>
          <w:bCs/>
        </w:rPr>
        <w:t xml:space="preserve">2.4.9 </w:t>
      </w:r>
      <w:r>
        <w:rPr>
          <w:rFonts w:hint="eastAsia" w:ascii="微软雅黑" w:hAnsi="微软雅黑" w:eastAsia="微软雅黑"/>
          <w:b/>
          <w:bCs/>
        </w:rPr>
        <w:t>环境噪声消耗工程映射定理</w:t>
      </w:r>
      <w:r>
        <w:rPr>
          <w:rFonts w:hint="eastAsia" w:ascii="微软雅黑" w:hAnsi="微软雅黑" w:eastAsia="微软雅黑"/>
        </w:rPr>
        <w:t>（锚点：定理3·预算推论·环境噪声消耗性</w:t>
      </w:r>
      <w:r>
        <w:rPr>
          <w:rFonts w:ascii="微软雅黑" w:hAnsi="微软雅黑" w:eastAsia="微软雅黑"/>
        </w:rPr>
        <w:t xml:space="preserve"> + </w:t>
      </w:r>
      <w:r>
        <w:rPr>
          <w:rFonts w:hint="eastAsia" w:ascii="微软雅黑" w:hAnsi="微软雅黑" w:eastAsia="微软雅黑"/>
        </w:rPr>
        <w:t>2.4.8认知信道容量</w:t>
      </w:r>
      <w:r>
        <w:rPr>
          <w:rFonts w:ascii="微软雅黑" w:hAnsi="微软雅黑" w:eastAsia="微软雅黑"/>
        </w:rPr>
        <w:t xml:space="preserve"> + </w:t>
      </w:r>
      <w:r>
        <w:rPr>
          <w:rFonts w:hint="eastAsia" w:ascii="微软雅黑" w:hAnsi="微软雅黑" w:eastAsia="微软雅黑"/>
        </w:rPr>
        <w:t>2.4.7幻觉检测）</w:t>
      </w:r>
    </w:p>
    <w:p w14:paraId="4B99BC02">
      <w:pPr>
        <w:pStyle w:val="3"/>
      </w:pPr>
      <w:r>
        <w:rPr>
          <w:rFonts w:ascii="微软雅黑" w:hAnsi="微软雅黑" w:eastAsia="微软雅黑"/>
        </w:rPr>
        <w:t xml:space="preserve">TAF </w:t>
      </w:r>
      <w:r>
        <w:rPr>
          <w:rFonts w:hint="eastAsia" w:ascii="微软雅黑" w:hAnsi="微软雅黑" w:eastAsia="微软雅黑"/>
        </w:rPr>
        <w:t>环境噪声消耗性（</w:t>
      </w:r>
      <m:oMath>
        <m:r>
          <m:rPr/>
          <m:t>d</m:t>
        </m:r>
        <m:sSub>
          <m:sSubPr/>
          <m:e>
            <m:r>
              <m:rPr/>
              <m:t>B</m:t>
            </m:r>
          </m:e>
          <m:sub>
            <m:r>
              <m:rPr/>
              <m:t>consumed</m:t>
            </m:r>
          </m:sub>
        </m:sSub>
        <m:r>
          <m:rPr>
            <m:sty m:val="p"/>
          </m:rPr>
          <m:t>/</m:t>
        </m:r>
        <m:r>
          <m:rPr/>
          <m:t>dt</m:t>
        </m:r>
        <m:r>
          <m:rPr>
            <m:sty m:val="p"/>
          </m:rPr>
          <m:t>=</m:t>
        </m:r>
        <m:r>
          <m:rPr/>
          <m:t>β</m:t>
        </m:r>
        <m:r>
          <m:rPr>
            <m:sty m:val="p"/>
          </m:rPr>
          <m:t>⋅</m:t>
        </m:r>
        <m:r>
          <m:rPr/>
          <m:t>N</m:t>
        </m:r>
        <m:r>
          <m:rPr>
            <m:sty m:val="p"/>
          </m:rPr>
          <m:t>(</m:t>
        </m:r>
        <m:r>
          <m:rPr/>
          <m:t>t</m:t>
        </m:r>
        <m:r>
          <m:rPr>
            <m:sty m:val="p"/>
          </m:rPr>
          <m:t>)⋅(</m:t>
        </m:r>
        <m:r>
          <m:rPr/>
          <m:t>1</m:t>
        </m:r>
        <m:r>
          <m:rPr>
            <m:sty m:val="p"/>
          </m:rPr>
          <m:t>−</m:t>
        </m:r>
        <m:sSub>
          <m:sSubPr/>
          <m:e>
            <m:r>
              <m:rPr/>
              <m:t>η</m:t>
            </m:r>
          </m:e>
          <m:sub>
            <m:r>
              <m:rPr/>
              <m:t>auto</m:t>
            </m:r>
          </m:sub>
        </m:sSub>
        <m:r>
          <m:rPr>
            <m:sty m:val="p"/>
          </m:rPr>
          <m:t>)</m:t>
        </m:r>
      </m:oMath>
      <w:r>
        <w:rPr>
          <w:rFonts w:hint="eastAsia" w:ascii="微软雅黑" w:hAnsi="微软雅黑" w:eastAsia="微软雅黑"/>
        </w:rPr>
        <w:t>）在大模型工程中对应数据噪声对标注/复核预算的消耗动力学。将环境噪声</w:t>
      </w:r>
      <w:r>
        <w:rPr>
          <w:rFonts w:ascii="微软雅黑" w:hAnsi="微软雅黑" w:eastAsia="微软雅黑"/>
        </w:rPr>
        <w:t xml:space="preserve"> </w:t>
      </w:r>
      <m:oMath>
        <m:r>
          <m:rPr/>
          <m:t>N</m:t>
        </m:r>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分解为场域基准噪声</w:t>
      </w:r>
      <w:r>
        <w:rPr>
          <w:rFonts w:ascii="微软雅黑" w:hAnsi="微软雅黑" w:eastAsia="微软雅黑"/>
        </w:rPr>
        <w:t xml:space="preserve"> </w:t>
      </w:r>
      <m:oMath>
        <m:acc>
          <m:accPr>
            <m:chr m:val="‾"/>
          </m:accPr>
          <m:e>
            <m:r>
              <m:rPr/>
              <m:t>N</m:t>
            </m:r>
          </m:e>
        </m:acc>
      </m:oMath>
      <w:r>
        <w:rPr>
          <w:rFonts w:hint="eastAsia" w:ascii="微软雅黑" w:hAnsi="微软雅黑" w:eastAsia="微软雅黑"/>
        </w:rPr>
        <w:t>（数据集整体质量水平，时间平滑的全局值）与瞬时波动</w:t>
      </w:r>
      <w:r>
        <w:rPr>
          <w:rFonts w:ascii="微软雅黑" w:hAnsi="微软雅黑" w:eastAsia="微软雅黑"/>
        </w:rPr>
        <w:t xml:space="preserve"> </w:t>
      </w:r>
      <m:oMath>
        <m:r>
          <m:rPr/>
          <m:t>δN</m:t>
        </m:r>
        <m:r>
          <m:rPr>
            <m:sty m:val="p"/>
          </m:rPr>
          <m:t>(</m:t>
        </m:r>
        <m:r>
          <m:rPr/>
          <m:t>t</m:t>
        </m:r>
        <m:r>
          <m:rPr>
            <m:sty m:val="p"/>
          </m:rPr>
          <m:t>)</m:t>
        </m:r>
      </m:oMath>
      <w:r>
        <w:rPr>
          <w:rFonts w:hint="eastAsia" w:ascii="微软雅黑" w:hAnsi="微软雅黑" w:eastAsia="微软雅黑"/>
        </w:rPr>
        <w:t>（单样本异常度）：</w:t>
      </w:r>
      <m:oMath>
        <m:r>
          <m:rPr/>
          <m:t>N</m:t>
        </m:r>
        <m:r>
          <m:rPr>
            <m:sty m:val="p"/>
          </m:rPr>
          <m:t>(</m:t>
        </m:r>
        <m:r>
          <m:rPr/>
          <m:t>t</m:t>
        </m:r>
        <m:r>
          <m:rPr>
            <m:sty m:val="p"/>
          </m:rPr>
          <m:t>)=</m:t>
        </m:r>
        <m:acc>
          <m:accPr>
            <m:chr m:val="‾"/>
          </m:accPr>
          <m:e>
            <m:r>
              <m:rPr/>
              <m:t>N</m:t>
            </m:r>
          </m:e>
        </m:acc>
        <m:r>
          <m:rPr>
            <m:sty m:val="p"/>
          </m:rPr>
          <m:t>+</m:t>
        </m:r>
        <m:r>
          <m:rPr/>
          <m:t>δN</m:t>
        </m:r>
        <m:r>
          <m:rPr>
            <m:sty m:val="p"/>
          </m:rPr>
          <m:t>(</m:t>
        </m:r>
        <m:r>
          <m:rPr/>
          <m:t>t</m:t>
        </m:r>
        <m:r>
          <m:rPr>
            <m:sty m:val="p"/>
          </m:rPr>
          <m:t>)</m:t>
        </m:r>
      </m:oMath>
      <w:r>
        <w:rPr>
          <w:rFonts w:ascii="微软雅黑" w:hAnsi="微软雅黑" w:eastAsia="微软雅黑"/>
        </w:rPr>
        <w:t>。</w:t>
      </w:r>
    </w:p>
    <w:p w14:paraId="4F34375F">
      <w:pPr>
        <w:pStyle w:val="24"/>
        <w:numPr>
          <w:ilvl w:val="0"/>
          <w:numId w:val="1"/>
        </w:numPr>
      </w:pPr>
      <w:r>
        <w:rPr>
          <w:rFonts w:hint="eastAsia" w:ascii="微软雅黑" w:hAnsi="微软雅黑" w:eastAsia="微软雅黑"/>
          <w:b/>
          <w:bCs/>
        </w:rPr>
        <w:t>高</w:t>
      </w:r>
      <w:r>
        <w:rPr>
          <w:rFonts w:ascii="微软雅黑" w:hAnsi="微软雅黑" w:eastAsia="微软雅黑"/>
          <w:b/>
          <w:bCs/>
        </w:rPr>
        <w:t xml:space="preserve"> </w:t>
      </w:r>
      <m:oMath>
        <m:acc>
          <m:accPr>
            <m:chr m:val="‾"/>
          </m:accPr>
          <m:e>
            <m:r>
              <m:rPr/>
              <m:t>N</m:t>
            </m:r>
          </m:e>
        </m:acc>
      </m:oMath>
      <w:r>
        <w:rPr>
          <w:rFonts w:ascii="微软雅黑" w:hAnsi="微软雅黑" w:eastAsia="微软雅黑"/>
          <w:b/>
          <w:bCs/>
        </w:rPr>
        <w:t xml:space="preserve"> </w:t>
      </w:r>
      <w:r>
        <w:rPr>
          <w:rFonts w:hint="eastAsia" w:ascii="微软雅黑" w:hAnsi="微软雅黑" w:eastAsia="微软雅黑"/>
          <w:b/>
          <w:bCs/>
        </w:rPr>
        <w:t>环境</w:t>
      </w:r>
      <w:r>
        <w:rPr>
          <w:rFonts w:hint="eastAsia" w:ascii="微软雅黑" w:hAnsi="微软雅黑" w:eastAsia="微软雅黑"/>
        </w:rPr>
        <w:t>（场域级）：数据质量差、分布漂移大、标注一致性低的训练数据集——标注员需高频决策，注意力预算消耗快，单位时间有效标注产出低。</w:t>
      </w:r>
      <m:oMath>
        <m:acc>
          <m:accPr>
            <m:chr m:val="‾"/>
          </m:accPr>
          <m:e>
            <m:r>
              <m:rPr/>
              <m:t>N</m:t>
            </m:r>
          </m:e>
        </m:acc>
      </m:oMath>
      <w:r>
        <w:rPr>
          <w:rFonts w:ascii="微软雅黑" w:hAnsi="微软雅黑" w:eastAsia="微软雅黑"/>
        </w:rPr>
        <w:t xml:space="preserve"> </w:t>
      </w:r>
      <w:r>
        <w:rPr>
          <w:rFonts w:hint="eastAsia" w:ascii="微软雅黑" w:hAnsi="微软雅黑" w:eastAsia="微软雅黑"/>
        </w:rPr>
        <w:t>决定长期平均预算消耗速率，工程对策为数据预清洗降低</w:t>
      </w:r>
      <w:r>
        <w:rPr>
          <w:rFonts w:ascii="微软雅黑" w:hAnsi="微软雅黑" w:eastAsia="微软雅黑"/>
        </w:rPr>
        <w:t xml:space="preserve"> </w:t>
      </w:r>
      <m:oMath>
        <m:acc>
          <m:accPr>
            <m:chr m:val="‾"/>
          </m:accPr>
          <m:e>
            <m:r>
              <m:rPr/>
              <m:t>N</m:t>
            </m:r>
          </m:e>
        </m:acc>
      </m:oMath>
      <w:r>
        <w:rPr>
          <w:rFonts w:hint="eastAsia" w:ascii="微软雅黑" w:hAnsi="微软雅黑" w:eastAsia="微软雅黑"/>
        </w:rPr>
        <w:t>；</w:t>
      </w:r>
    </w:p>
    <w:p w14:paraId="381D8146">
      <w:pPr>
        <w:pStyle w:val="24"/>
        <w:numPr>
          <w:ilvl w:val="0"/>
          <w:numId w:val="1"/>
        </w:numPr>
      </w:pPr>
      <w:r>
        <w:rPr>
          <w:rFonts w:hint="eastAsia" w:ascii="微软雅黑" w:hAnsi="微软雅黑" w:eastAsia="微软雅黑"/>
          <w:b/>
          <w:bCs/>
        </w:rPr>
        <w:t>高</w:t>
      </w:r>
      <w:r>
        <w:rPr>
          <w:rFonts w:ascii="微软雅黑" w:hAnsi="微软雅黑" w:eastAsia="微软雅黑"/>
          <w:b/>
          <w:bCs/>
        </w:rPr>
        <w:t xml:space="preserve"> </w:t>
      </w:r>
      <m:oMath>
        <m:r>
          <m:rPr/>
          <m:t>δN</m:t>
        </m:r>
        <m:r>
          <m:rPr>
            <m:sty m:val="p"/>
          </m:rPr>
          <m:t>(</m:t>
        </m:r>
        <m:r>
          <m:rPr/>
          <m:t>t</m:t>
        </m:r>
        <m:r>
          <m:rPr>
            <m:sty m:val="p"/>
          </m:rPr>
          <m:t>)</m:t>
        </m:r>
      </m:oMath>
      <w:r>
        <w:rPr>
          <w:rFonts w:ascii="微软雅黑" w:hAnsi="微软雅黑" w:eastAsia="微软雅黑"/>
          <w:b/>
          <w:bCs/>
        </w:rPr>
        <w:t xml:space="preserve"> </w:t>
      </w:r>
      <w:r>
        <w:rPr>
          <w:rFonts w:hint="eastAsia" w:ascii="微软雅黑" w:hAnsi="微软雅黑" w:eastAsia="微软雅黑"/>
          <w:b/>
          <w:bCs/>
        </w:rPr>
        <w:t>环境</w:t>
      </w:r>
      <w:r>
        <w:rPr>
          <w:rFonts w:hint="eastAsia" w:ascii="微软雅黑" w:hAnsi="微软雅黑" w:eastAsia="微软雅黑"/>
        </w:rPr>
        <w:t>（样本级）：数据集中存在少量极端异常样本——标注员遇到异常样本时瞬时预算消耗骤增，产生消耗波动。</w:t>
      </w:r>
      <m:oMath>
        <m:r>
          <m:rPr/>
          <m:t>δN</m:t>
        </m:r>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决定短期消耗波动，工程对策为主动学习采样策略平抑</w:t>
      </w:r>
      <w:r>
        <w:rPr>
          <w:rFonts w:ascii="微软雅黑" w:hAnsi="微软雅黑" w:eastAsia="微软雅黑"/>
        </w:rPr>
        <w:t xml:space="preserve"> </w:t>
      </w:r>
      <m:oMath>
        <m:r>
          <m:rPr/>
          <m:t>δN</m:t>
        </m:r>
        <m:r>
          <m:rPr>
            <m:sty m:val="p"/>
          </m:rPr>
          <m:t>(</m:t>
        </m:r>
        <m:r>
          <m:rPr/>
          <m:t>t</m:t>
        </m:r>
        <m:r>
          <m:rPr>
            <m:sty m:val="p"/>
          </m:rPr>
          <m:t>)</m:t>
        </m:r>
      </m:oMath>
      <w:r>
        <w:rPr>
          <w:rFonts w:hint="eastAsia" w:ascii="微软雅黑" w:hAnsi="微软雅黑" w:eastAsia="微软雅黑"/>
        </w:rPr>
        <w:t>；</w:t>
      </w:r>
    </w:p>
    <w:p w14:paraId="60AF28C1">
      <w:pPr>
        <w:pStyle w:val="24"/>
        <w:numPr>
          <w:ilvl w:val="0"/>
          <w:numId w:val="1"/>
        </w:numPr>
      </w:pPr>
      <w:r>
        <w:rPr>
          <w:rFonts w:hint="eastAsia" w:ascii="微软雅黑" w:hAnsi="微软雅黑" w:eastAsia="微软雅黑"/>
          <w:b/>
          <w:bCs/>
        </w:rPr>
        <w:t>低</w:t>
      </w:r>
      <w:r>
        <w:rPr>
          <w:rFonts w:ascii="微软雅黑" w:hAnsi="微软雅黑" w:eastAsia="微软雅黑"/>
          <w:b/>
          <w:bCs/>
        </w:rPr>
        <w:t xml:space="preserve"> </w:t>
      </w:r>
      <m:oMath>
        <m:r>
          <m:rPr/>
          <m:t>N</m:t>
        </m:r>
      </m:oMath>
      <w:r>
        <w:rPr>
          <w:rFonts w:ascii="微软雅黑" w:hAnsi="微软雅黑" w:eastAsia="微软雅黑"/>
          <w:b/>
          <w:bCs/>
        </w:rPr>
        <w:t xml:space="preserve"> </w:t>
      </w:r>
      <w:r>
        <w:rPr>
          <w:rFonts w:hint="eastAsia" w:ascii="微软雅黑" w:hAnsi="微软雅黑" w:eastAsia="微软雅黑"/>
          <w:b/>
          <w:bCs/>
        </w:rPr>
        <w:t>环境</w:t>
      </w:r>
      <w:r>
        <w:rPr>
          <w:rFonts w:hint="eastAsia" w:ascii="微软雅黑" w:hAnsi="微软雅黑" w:eastAsia="微软雅黑"/>
        </w:rPr>
        <w:t>：经预清洗、质量分级的高质量数据集——标注员决策频率低，预算消耗慢，产生剩余预算可投入更深层结构化加工（对应剩余预算再分配）；</w:t>
      </w:r>
    </w:p>
    <w:p w14:paraId="7E17E20F">
      <w:pPr>
        <w:pStyle w:val="24"/>
        <w:numPr>
          <w:ilvl w:val="0"/>
          <w:numId w:val="1"/>
        </w:numPr>
      </w:pPr>
      <w:r>
        <w:rPr>
          <w:rFonts w:hint="eastAsia" w:ascii="微软雅黑" w:hAnsi="微软雅黑" w:eastAsia="微软雅黑"/>
          <w:b/>
          <w:bCs/>
        </w:rPr>
        <w:t>自动化折扣因子</w:t>
      </w:r>
      <w:r>
        <w:rPr>
          <w:rFonts w:ascii="微软雅黑" w:hAnsi="微软雅黑" w:eastAsia="微软雅黑"/>
          <w:b/>
          <w:bCs/>
        </w:rPr>
        <w:t xml:space="preserve"> </w:t>
      </w:r>
      <m:oMath>
        <m:sSub>
          <m:sSubPr/>
          <m:e>
            <m:r>
              <m:rPr/>
              <m:t>η</m:t>
            </m:r>
          </m:e>
          <m:sub>
            <m:r>
              <m:rPr/>
              <m:t>auto</m:t>
            </m:r>
          </m:sub>
        </m:sSub>
      </m:oMath>
      <w:r>
        <w:rPr>
          <w:rFonts w:hint="eastAsia" w:ascii="微软雅黑" w:hAnsi="微软雅黑" w:eastAsia="微软雅黑"/>
        </w:rPr>
        <w:t>：标注流程自动化程度越高（预标注、主动学习辅助），单位</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的消耗率越低——这与2.2.3额叶自循环次生数据生产管线的自动化程度正相关。</w:t>
      </w:r>
    </w:p>
    <w:p w14:paraId="3FFFDAD7">
      <w:pPr>
        <w:pStyle w:val="23"/>
      </w:pPr>
      <w:r>
        <w:rPr>
          <w:rFonts w:hint="eastAsia" w:ascii="微软雅黑" w:hAnsi="微软雅黑" w:eastAsia="微软雅黑"/>
          <w:b/>
          <w:bCs/>
        </w:rPr>
        <w:t>跨语言预算损耗分量</w:t>
      </w:r>
      <w:r>
        <w:rPr>
          <w:rFonts w:ascii="微软雅黑" w:hAnsi="微软雅黑" w:eastAsia="微软雅黑"/>
          <w:b/>
          <w:bCs/>
        </w:rPr>
        <w:t xml:space="preserve"> </w:t>
      </w:r>
      <m:oMath>
        <m:sSub>
          <m:sSubPr/>
          <m:e>
            <m:r>
              <m:rPr/>
              <m:t>N</m:t>
            </m:r>
          </m:e>
          <m:sub>
            <m:r>
              <m:rPr/>
              <m:t>lang</m:t>
            </m:r>
          </m:sub>
        </m:sSub>
      </m:oMath>
      <w:r>
        <w:rPr>
          <w:rFonts w:hint="eastAsia" w:ascii="微软雅黑" w:hAnsi="微软雅黑" w:eastAsia="微软雅黑"/>
        </w:rPr>
        <w:t>（锚点：2.4.9</w:t>
      </w:r>
      <w:r>
        <w:rPr>
          <w:rFonts w:ascii="微软雅黑" w:hAnsi="微软雅黑" w:eastAsia="微软雅黑"/>
        </w:rPr>
        <w:t xml:space="preserve"> + </w:t>
      </w:r>
      <w:r>
        <w:rPr>
          <w:rFonts w:hint="eastAsia" w:ascii="微软雅黑" w:hAnsi="微软雅黑" w:eastAsia="微软雅黑"/>
        </w:rPr>
        <w:t>1.6.2）：跨语言知识获取构成环境噪声</w:t>
      </w:r>
      <w:r>
        <w:rPr>
          <w:rFonts w:ascii="微软雅黑" w:hAnsi="微软雅黑" w:eastAsia="微软雅黑"/>
        </w:rPr>
        <w:t xml:space="preserve"> </w:t>
      </w:r>
      <m:oMath>
        <m:r>
          <m:rPr/>
          <m:t>N</m:t>
        </m:r>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的一个结构性分量——非母语者在获取知识时需额外消耗注意力预算用于语言翻译/消歧，这部分预算消耗不产生知识增量，是纯损耗。将语言差异建模为</w:t>
      </w:r>
      <w:r>
        <w:rPr>
          <w:rFonts w:ascii="微软雅黑" w:hAnsi="微软雅黑" w:eastAsia="微软雅黑"/>
        </w:rPr>
        <w:t xml:space="preserve"> </w:t>
      </w:r>
      <m:oMath>
        <m:r>
          <m:rPr/>
          <m:t>N</m:t>
        </m:r>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的分量</w:t>
      </w:r>
      <w:r>
        <w:rPr>
          <w:rFonts w:ascii="微软雅黑" w:hAnsi="微软雅黑" w:eastAsia="微软雅黑"/>
        </w:rPr>
        <w:t xml:space="preserve"> </w:t>
      </w:r>
      <m:oMath>
        <m:sSub>
          <m:sSubPr/>
          <m:e>
            <m:r>
              <m:rPr/>
              <m:t>N</m:t>
            </m:r>
          </m:e>
          <m:sub>
            <m:r>
              <m:rPr/>
              <m:t>lang</m:t>
            </m:r>
          </m:sub>
        </m:sSub>
      </m:oMath>
      <w:r>
        <w:rPr>
          <w:rFonts w:hint="eastAsia" w:ascii="微软雅黑" w:hAnsi="微软雅黑" w:eastAsia="微软雅黑"/>
        </w:rPr>
        <w:t>，则跨语言知识获取的预算消耗速率为</w:t>
      </w:r>
      <w:r>
        <w:rPr>
          <w:rFonts w:ascii="微软雅黑" w:hAnsi="微软雅黑" w:eastAsia="微软雅黑"/>
        </w:rPr>
        <w:t xml:space="preserve"> </w:t>
      </w:r>
      <m:oMath>
        <m:r>
          <m:rPr/>
          <m:t>d</m:t>
        </m:r>
        <m:sSub>
          <m:sSubPr/>
          <m:e>
            <m:r>
              <m:rPr/>
              <m:t>B</m:t>
            </m:r>
          </m:e>
          <m:sub>
            <m:r>
              <m:rPr/>
              <m:t>consumed</m:t>
            </m:r>
          </m:sub>
        </m:sSub>
        <m:r>
          <m:rPr>
            <m:sty m:val="p"/>
          </m:rPr>
          <m:t>/</m:t>
        </m:r>
        <m:r>
          <m:rPr/>
          <m:t>dt</m:t>
        </m:r>
        <m:r>
          <m:rPr>
            <m:sty m:val="p"/>
          </m:rPr>
          <m:t>=</m:t>
        </m:r>
        <m:r>
          <m:rPr/>
          <m:t>β</m:t>
        </m:r>
        <m:r>
          <m:rPr>
            <m:sty m:val="p"/>
          </m:rPr>
          <m:t>⋅(</m:t>
        </m:r>
        <m:r>
          <m:rPr/>
          <m:t>N</m:t>
        </m:r>
        <m:r>
          <m:rPr>
            <m:sty m:val="p"/>
          </m:rPr>
          <m:t>(</m:t>
        </m:r>
        <m:r>
          <m:rPr/>
          <m:t>t</m:t>
        </m:r>
        <m:r>
          <m:rPr>
            <m:sty m:val="p"/>
          </m:rPr>
          <m:t>)+</m:t>
        </m:r>
        <m:sSub>
          <m:sSubPr/>
          <m:e>
            <m:r>
              <m:rPr/>
              <m:t>N</m:t>
            </m:r>
          </m:e>
          <m:sub>
            <m:r>
              <m:rPr/>
              <m:t>lang</m:t>
            </m:r>
          </m:sub>
        </m:sSub>
        <m:r>
          <m:rPr>
            <m:sty m:val="p"/>
          </m:rPr>
          <m:t>)⋅(</m:t>
        </m:r>
        <m:r>
          <m:rPr/>
          <m:t>1</m:t>
        </m:r>
        <m:r>
          <m:rPr>
            <m:sty m:val="p"/>
          </m:rPr>
          <m:t>−</m:t>
        </m:r>
        <m:sSub>
          <m:sSubPr/>
          <m:e>
            <m:r>
              <m:rPr/>
              <m:t>η</m:t>
            </m:r>
          </m:e>
          <m:sub>
            <m:r>
              <m:rPr/>
              <m:t>auto</m:t>
            </m:r>
          </m:sub>
        </m:sSub>
        <m:r>
          <m:rPr>
            <m:sty m:val="p"/>
          </m:rPr>
          <m:t>)</m:t>
        </m:r>
      </m:oMath>
      <w:r>
        <w:rPr>
          <w:rFonts w:hint="eastAsia" w:ascii="微软雅黑" w:hAnsi="微软雅黑" w:eastAsia="微软雅黑"/>
        </w:rPr>
        <w:t>，其中</w:t>
      </w:r>
      <w:r>
        <w:rPr>
          <w:rFonts w:ascii="微软雅黑" w:hAnsi="微软雅黑" w:eastAsia="微软雅黑"/>
        </w:rPr>
        <w:t xml:space="preserve"> </w:t>
      </w:r>
      <m:oMath>
        <m:sSub>
          <m:sSubPr/>
          <m:e>
            <m:r>
              <m:rPr/>
              <m:t>N</m:t>
            </m:r>
          </m:e>
          <m:sub>
            <m:r>
              <m:rPr/>
              <m:t>lang</m:t>
            </m:r>
          </m:sub>
        </m:sSub>
      </m:oMath>
      <w:r>
        <w:rPr>
          <w:rFonts w:ascii="微软雅黑" w:hAnsi="微软雅黑" w:eastAsia="微软雅黑"/>
        </w:rPr>
        <w:t xml:space="preserve"> </w:t>
      </w:r>
      <w:r>
        <w:rPr>
          <w:rFonts w:hint="eastAsia" w:ascii="微软雅黑" w:hAnsi="微软雅黑" w:eastAsia="微软雅黑"/>
        </w:rPr>
        <w:t>度量目标知识与读者母语之间的语义距离——语义距离越大（层累链差异越大，见1.6.2</w:t>
      </w:r>
      <w:r>
        <w:rPr>
          <w:rFonts w:ascii="微软雅黑" w:hAnsi="微软雅黑" w:eastAsia="微软雅黑"/>
        </w:rPr>
        <w:t xml:space="preserve"> </w:t>
      </w:r>
      <w:r>
        <w:rPr>
          <w:rFonts w:hint="eastAsia" w:ascii="微软雅黑" w:hAnsi="微软雅黑" w:eastAsia="微软雅黑"/>
        </w:rPr>
        <w:t>KB历时层累结构），</w:t>
      </w:r>
      <m:oMath>
        <m:sSub>
          <m:sSubPr/>
          <m:e>
            <m:r>
              <m:rPr/>
              <m:t>N</m:t>
            </m:r>
          </m:e>
          <m:sub>
            <m:r>
              <m:rPr/>
              <m:t>lang</m:t>
            </m:r>
          </m:sub>
        </m:sSub>
      </m:oMath>
      <w:r>
        <w:rPr>
          <w:rFonts w:ascii="微软雅黑" w:hAnsi="微软雅黑" w:eastAsia="微软雅黑"/>
        </w:rPr>
        <w:t xml:space="preserve"> </w:t>
      </w:r>
      <w:r>
        <w:rPr>
          <w:rFonts w:hint="eastAsia" w:ascii="微软雅黑" w:hAnsi="微软雅黑" w:eastAsia="微软雅黑"/>
        </w:rPr>
        <w:t>越高。量化回引：</w:t>
      </w:r>
      <m:oMath>
        <m:sSub>
          <m:sSubPr/>
          <m:e>
            <m:r>
              <m:rPr/>
              <m:t>N</m:t>
            </m:r>
          </m:e>
          <m:sub>
            <m:r>
              <m:rPr/>
              <m:t>lang</m:t>
            </m:r>
          </m:sub>
        </m:sSub>
      </m:oMath>
      <w:r>
        <w:rPr>
          <w:rFonts w:ascii="微软雅黑" w:hAnsi="微软雅黑" w:eastAsia="微软雅黑"/>
        </w:rPr>
        <w:t xml:space="preserve"> </w:t>
      </w:r>
      <w:r>
        <w:rPr>
          <w:rFonts w:hint="eastAsia" w:ascii="微软雅黑" w:hAnsi="微软雅黑" w:eastAsia="微软雅黑"/>
        </w:rPr>
        <w:t>的语义距离量化来源为1.6.2跨语言层累链不对称律——</w:t>
      </w:r>
      <m:oMath>
        <m:sSub>
          <m:sSubPr/>
          <m:e>
            <m:r>
              <m:rPr/>
              <m:t>N</m:t>
            </m:r>
          </m:e>
          <m:sub>
            <m:r>
              <m:rPr/>
              <m:t>lang</m:t>
            </m:r>
          </m:sub>
        </m:sSub>
        <m:r>
          <m:rPr>
            <m:sty m:val="p"/>
          </m:rPr>
          <m:t>∝</m:t>
        </m:r>
        <m:sSub>
          <m:sSubPr/>
          <m:e>
            <m:r>
              <m:rPr/>
              <m:t>δ</m:t>
            </m:r>
          </m:e>
          <m:sub>
            <m:r>
              <m:rPr/>
              <m:t>path</m:t>
            </m:r>
          </m:sub>
        </m:sSub>
        <m:r>
          <m:rPr>
            <m:sty m:val="p"/>
          </m:rPr>
          <m:t>(</m:t>
        </m:r>
        <m:sSub>
          <m:sSubPr/>
          <m:e>
            <m:r>
              <m:rPr/>
              <m:t>c</m:t>
            </m:r>
          </m:e>
          <m:sub>
            <m:r>
              <m:rPr/>
              <m:t>A</m:t>
            </m:r>
          </m:sub>
        </m:sSub>
        <m:r>
          <m:rPr>
            <m:sty m:val="p"/>
          </m:rPr>
          <m:t>,</m:t>
        </m:r>
        <m:sSub>
          <m:sSubPr/>
          <m:e>
            <m:r>
              <m:rPr/>
              <m:t>c</m:t>
            </m:r>
          </m:e>
          <m:sub>
            <m:r>
              <m:rPr/>
              <m:t>B</m:t>
            </m:r>
          </m:sub>
        </m:sSub>
        <m:r>
          <m:rPr>
            <m:sty m:val="p"/>
          </m:rPr>
          <m:t>)</m:t>
        </m:r>
      </m:oMath>
      <w:r>
        <w:rPr>
          <w:rFonts w:hint="eastAsia" w:ascii="微软雅黑" w:hAnsi="微软雅黑" w:eastAsia="微软雅黑"/>
        </w:rPr>
        <w:t>，</w:t>
      </w:r>
      <m:oMath>
        <m:sSub>
          <m:sSubPr/>
          <m:e>
            <m:r>
              <m:rPr/>
              <m:t>δ</m:t>
            </m:r>
          </m:e>
          <m:sub>
            <m:r>
              <m:rPr/>
              <m:t>path</m:t>
            </m:r>
          </m:sub>
        </m:sSub>
      </m:oMath>
      <w:r>
        <w:rPr>
          <w:rFonts w:ascii="微软雅黑" w:hAnsi="微软雅黑" w:eastAsia="微软雅黑"/>
        </w:rPr>
        <w:t xml:space="preserve"> </w:t>
      </w:r>
      <w:r>
        <w:rPr>
          <w:rFonts w:hint="eastAsia" w:ascii="微软雅黑" w:hAnsi="微软雅黑" w:eastAsia="微软雅黑"/>
        </w:rPr>
        <w:t>越大（语义路径重叠越低）则</w:t>
      </w:r>
      <w:r>
        <w:rPr>
          <w:rFonts w:ascii="微软雅黑" w:hAnsi="微软雅黑" w:eastAsia="微软雅黑"/>
        </w:rPr>
        <w:t xml:space="preserve"> </w:t>
      </w:r>
      <m:oMath>
        <m:sSub>
          <m:sSubPr/>
          <m:e>
            <m:r>
              <m:rPr/>
              <m:t>N</m:t>
            </m:r>
          </m:e>
          <m:sub>
            <m:r>
              <m:rPr/>
              <m:t>lang</m:t>
            </m:r>
          </m:sub>
        </m:sSub>
      </m:oMath>
      <w:r>
        <w:rPr>
          <w:rFonts w:ascii="微软雅黑" w:hAnsi="微软雅黑" w:eastAsia="微软雅黑"/>
        </w:rPr>
        <w:t xml:space="preserve"> </w:t>
      </w:r>
      <w:r>
        <w:rPr>
          <w:rFonts w:hint="eastAsia" w:ascii="微软雅黑" w:hAnsi="微软雅黑" w:eastAsia="微软雅黑"/>
        </w:rPr>
        <w:t>越高，形成”</w:t>
      </w:r>
      <m:oMath>
        <m:sSub>
          <m:sSubPr/>
          <m:e>
            <m:r>
              <m:rPr/>
              <m:t>δ</m:t>
            </m:r>
          </m:e>
          <m:sub>
            <m:r>
              <m:rPr/>
              <m:t>path</m:t>
            </m:r>
          </m:sub>
        </m:sSub>
        <m:r>
          <m:rPr>
            <m:sty m:val="p"/>
          </m:rPr>
          <m:t>→</m:t>
        </m:r>
        <m:sSub>
          <m:sSubPr/>
          <m:e>
            <m:r>
              <m:rPr/>
              <m:t>N</m:t>
            </m:r>
          </m:e>
          <m:sub>
            <m:r>
              <m:rPr/>
              <m:t>lang</m:t>
            </m:r>
          </m:sub>
        </m:sSub>
      </m:oMath>
      <w:r>
        <w:rPr>
          <w:rFonts w:hint="eastAsia" w:ascii="微软雅黑" w:hAnsi="微软雅黑" w:eastAsia="微软雅黑"/>
        </w:rPr>
        <w:t>“的量化闭环。此分量有两个工程推论：（1）跨语言标注/复核团队的有效预算低于同语言团队，需在预算分配中预留语言转换损耗头寸；（2）公版三底座+灰质插件架构（1.1.3）中，多语种灰质插件通过预对齐语义层累链降低</w:t>
      </w:r>
      <w:r>
        <w:rPr>
          <w:rFonts w:ascii="微软雅黑" w:hAnsi="微软雅黑" w:eastAsia="微软雅黑"/>
        </w:rPr>
        <w:t xml:space="preserve"> </w:t>
      </w:r>
      <m:oMath>
        <m:sSub>
          <m:sSubPr/>
          <m:e>
            <m:r>
              <m:rPr/>
              <m:t>N</m:t>
            </m:r>
          </m:e>
          <m:sub>
            <m:r>
              <m:rPr/>
              <m:t>lang</m:t>
            </m:r>
          </m:sub>
        </m:sSub>
      </m:oMath>
      <w:r>
        <w:rPr>
          <w:rFonts w:hint="eastAsia" w:ascii="微软雅黑" w:hAnsi="微软雅黑" w:eastAsia="微软雅黑"/>
        </w:rPr>
        <w:t>，本质上是对跨语言环境噪声的直接抑制。</w:t>
      </w:r>
    </w:p>
    <w:p w14:paraId="49BBDBEB">
      <w:pPr>
        <w:pStyle w:val="3"/>
      </w:pPr>
      <w:r>
        <w:rPr>
          <w:rFonts w:hint="eastAsia" w:ascii="微软雅黑" w:hAnsi="微软雅黑" w:eastAsia="微软雅黑"/>
        </w:rPr>
        <w:t>此定理与幻觉检测统计判定（2.4.7）形成闭环：高</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环境不仅消耗标注预算快，还产生更多低</w:t>
      </w:r>
      <w:r>
        <w:rPr>
          <w:rFonts w:ascii="微软雅黑" w:hAnsi="微软雅黑" w:eastAsia="微软雅黑"/>
        </w:rPr>
        <w:t xml:space="preserve"> </w:t>
      </w:r>
      <m:oMath>
        <m:sSub>
          <m:sSubPr/>
          <m:e>
            <m:r>
              <m:rPr/>
              <m:t>S</m:t>
            </m:r>
          </m:e>
          <m:sub>
            <m:r>
              <m:rPr>
                <m:sty m:val="p"/>
              </m:rPr>
              <m:t>{</m:t>
            </m:r>
            <m:r>
              <m:rPr/>
              <m:t>h</m:t>
            </m:r>
            <m:r>
              <m:rPr>
                <m:sty m:val="p"/>
              </m:rPr>
              <m:t>}</m:t>
            </m:r>
          </m:sub>
        </m:sSub>
      </m:oMath>
      <w:r>
        <w:rPr>
          <w:rFonts w:ascii="微软雅黑" w:hAnsi="微软雅黑" w:eastAsia="微软雅黑"/>
        </w:rPr>
        <w:t xml:space="preserve"> </w:t>
      </w:r>
      <w:r>
        <w:rPr>
          <w:rFonts w:hint="eastAsia" w:ascii="微软雅黑" w:hAnsi="微软雅黑" w:eastAsia="微软雅黑"/>
        </w:rPr>
        <w:t>幻觉高风险输出，进一步增加复核预算消耗。降低</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的工程路径——数据预清洗（脑干基础过滤，2.1.1）、时序耦合校准（小脑降噪，2.1.2）、仿生睡眠离线整理（颞叶NREM清理，2.2.2）——本质上是降低环境噪声功率</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以减缓预算消耗速率。</w:t>
      </w:r>
    </w:p>
    <w:p w14:paraId="610DF21E">
      <w:pPr>
        <w:pStyle w:val="3"/>
      </w:pPr>
      <w:r>
        <w:rPr>
          <w:rFonts w:ascii="微软雅黑" w:hAnsi="微软雅黑" w:eastAsia="微软雅黑"/>
          <w:b/>
          <w:bCs/>
        </w:rPr>
        <w:t xml:space="preserve">2.4.10 </w:t>
      </w:r>
      <w:r>
        <w:rPr>
          <w:rFonts w:hint="eastAsia" w:ascii="微软雅黑" w:hAnsi="微软雅黑" w:eastAsia="微软雅黑"/>
          <w:b/>
          <w:bCs/>
        </w:rPr>
        <w:t>功率容量工程映射定理</w:t>
      </w:r>
      <w:r>
        <w:rPr>
          <w:rFonts w:hint="eastAsia" w:ascii="微软雅黑" w:hAnsi="微软雅黑" w:eastAsia="微软雅黑"/>
        </w:rPr>
        <w:t>（锚点：D10容量内部结构注释</w:t>
      </w:r>
      <w:r>
        <w:rPr>
          <w:rFonts w:ascii="微软雅黑" w:hAnsi="微软雅黑" w:eastAsia="微软雅黑"/>
        </w:rPr>
        <w:t xml:space="preserve"> + </w:t>
      </w:r>
      <w:r>
        <w:rPr>
          <w:rFonts w:hint="eastAsia" w:ascii="微软雅黑" w:hAnsi="微软雅黑" w:eastAsia="微软雅黑"/>
        </w:rPr>
        <w:t>定义1.7.1</w:t>
      </w:r>
      <w:r>
        <w:rPr>
          <w:rFonts w:ascii="微软雅黑" w:hAnsi="微软雅黑" w:eastAsia="微软雅黑"/>
        </w:rPr>
        <w:t xml:space="preserve"> + </w:t>
      </w:r>
      <w:r>
        <w:rPr>
          <w:rFonts w:hint="eastAsia" w:ascii="微软雅黑" w:hAnsi="微软雅黑" w:eastAsia="微软雅黑"/>
        </w:rPr>
        <w:t>2.4.8效率调制工程映射）</w:t>
      </w:r>
    </w:p>
    <w:p w14:paraId="729DAE45">
      <w:pPr>
        <w:pStyle w:val="3"/>
      </w:pPr>
      <w:r>
        <w:rPr>
          <w:rFonts w:ascii="微软雅黑" w:hAnsi="微软雅黑" w:eastAsia="微软雅黑"/>
        </w:rPr>
        <w:t xml:space="preserve">TAF </w:t>
      </w:r>
      <w:r>
        <w:rPr>
          <w:rFonts w:hint="eastAsia" w:ascii="微软雅黑" w:hAnsi="微软雅黑" w:eastAsia="微软雅黑"/>
        </w:rPr>
        <w:t>功率容量模型（</w:t>
      </w:r>
      <m:oMath>
        <m:sSub>
          <m:sSubPr/>
          <m:e>
            <m:r>
              <m:rPr/>
              <m:t>P</m:t>
            </m:r>
          </m:e>
          <m:sub>
            <m:r>
              <m:rPr/>
              <m:t>max</m:t>
            </m:r>
          </m:sub>
        </m:sSub>
      </m:oMath>
      <w:r>
        <w:rPr>
          <w:rFonts w:ascii="微软雅黑" w:hAnsi="微软雅黑" w:eastAsia="微软雅黑"/>
        </w:rPr>
        <w:t>/</w:t>
      </w:r>
      <m:oMath>
        <m:sSub>
          <m:sSubPr/>
          <m:e>
            <m:r>
              <m:rPr/>
              <m:t>P</m:t>
            </m:r>
          </m:e>
          <m:sub>
            <m:r>
              <m:rPr/>
              <m:t>rated</m:t>
            </m:r>
          </m:sub>
        </m:sSub>
      </m:oMath>
      <w:r>
        <w:rPr>
          <w:rFonts w:ascii="微软雅黑" w:hAnsi="微软雅黑" w:eastAsia="微软雅黑"/>
        </w:rPr>
        <w:t>/</w:t>
      </w:r>
      <m:oMath>
        <m:sSub>
          <m:sSubPr/>
          <m:e>
            <m:r>
              <m:rPr/>
              <m:t>P</m:t>
            </m:r>
          </m:e>
          <m:sub>
            <m:r>
              <m:rPr/>
              <m:t>min</m:t>
            </m:r>
          </m:sub>
        </m:sSub>
      </m:oMath>
      <w:r>
        <w:rPr>
          <w:rFonts w:ascii="微软雅黑" w:hAnsi="微软雅黑" w:eastAsia="微软雅黑"/>
        </w:rPr>
        <w:t>/</w:t>
      </w:r>
      <m:oMath>
        <m:sSub>
          <m:sSubPr/>
          <m:e>
            <m:r>
              <m:rPr/>
              <m:t>P</m:t>
            </m:r>
          </m:e>
          <m:sub>
            <m:r>
              <m:rPr/>
              <m:t>idle</m:t>
            </m:r>
          </m:sub>
        </m:sSub>
      </m:oMath>
      <w:r>
        <w:rPr>
          <w:rFonts w:hint="eastAsia" w:ascii="微软雅黑" w:hAnsi="微软雅黑" w:eastAsia="微软雅黑"/>
        </w:rPr>
        <w:t>四指标）在大模型工程中对应算力集群的功率配置优化：</w:t>
      </w:r>
    </w:p>
    <w:tbl>
      <w:tblPr>
        <w:tblStyle w:val="41"/>
        <w:tblW w:w="9078" w:type="dxa"/>
        <w:jc w:val="center"/>
        <w:tblLayout w:type="autofit"/>
        <w:tblCellMar>
          <w:top w:w="0" w:type="dxa"/>
          <w:left w:w="108" w:type="dxa"/>
          <w:bottom w:w="0" w:type="dxa"/>
          <w:right w:w="108" w:type="dxa"/>
        </w:tblCellMar>
      </w:tblPr>
      <w:tblGrid>
        <w:gridCol w:w="1296"/>
        <w:gridCol w:w="2376"/>
        <w:gridCol w:w="2421"/>
        <w:gridCol w:w="2985"/>
      </w:tblGrid>
      <w:tr w14:paraId="5813AFD8">
        <w:tblPrEx>
          <w:tblCellMar>
            <w:top w:w="0" w:type="dxa"/>
            <w:left w:w="108" w:type="dxa"/>
            <w:bottom w:w="0" w:type="dxa"/>
            <w:right w:w="108" w:type="dxa"/>
          </w:tblCellMar>
        </w:tblPrEx>
        <w:trPr>
          <w:trHeight w:val="0" w:hRule="atLeast"/>
          <w:tblHeader/>
          <w:jc w:val="center"/>
        </w:trPr>
        <w:tc>
          <w:tcPr>
            <w:tcW w:w="1296" w:type="dxa"/>
            <w:vAlign w:val="center"/>
          </w:tcPr>
          <w:p w14:paraId="4A6607D0">
            <w:pPr>
              <w:pStyle w:val="24"/>
              <w:snapToGrid w:val="0"/>
              <w:spacing w:line="240" w:lineRule="auto"/>
              <w:ind w:left="0" w:leftChars="0" w:right="0" w:rightChars="0" w:firstLine="0" w:firstLineChars="0"/>
              <w:jc w:val="center"/>
              <w:rPr>
                <w:b/>
              </w:rPr>
            </w:pPr>
            <w:r>
              <w:rPr>
                <w:rFonts w:hint="eastAsia" w:ascii="微软雅黑" w:hAnsi="微软雅黑" w:eastAsia="微软雅黑"/>
                <w:b/>
              </w:rPr>
              <w:t>功率指标</w:t>
            </w:r>
          </w:p>
        </w:tc>
        <w:tc>
          <w:tcPr>
            <w:tcW w:w="2376" w:type="dxa"/>
            <w:vAlign w:val="center"/>
          </w:tcPr>
          <w:p w14:paraId="2385C020">
            <w:pPr>
              <w:pStyle w:val="24"/>
              <w:snapToGrid w:val="0"/>
              <w:spacing w:line="240" w:lineRule="auto"/>
              <w:ind w:left="0" w:leftChars="0" w:right="0" w:rightChars="0" w:firstLine="0" w:firstLineChars="0"/>
              <w:jc w:val="center"/>
              <w:rPr>
                <w:b/>
              </w:rPr>
            </w:pPr>
            <w:r>
              <w:rPr>
                <w:rFonts w:hint="eastAsia" w:ascii="微软雅黑" w:hAnsi="微软雅黑" w:eastAsia="微软雅黑"/>
                <w:b/>
              </w:rPr>
              <w:t>大模型工程对应</w:t>
            </w:r>
          </w:p>
        </w:tc>
        <w:tc>
          <w:tcPr>
            <w:tcW w:w="0" w:type="auto"/>
            <w:vAlign w:val="center"/>
          </w:tcPr>
          <w:p w14:paraId="5BA4B54C">
            <w:pPr>
              <w:pStyle w:val="24"/>
              <w:snapToGrid w:val="0"/>
              <w:spacing w:line="240" w:lineRule="auto"/>
              <w:ind w:left="0" w:leftChars="0" w:right="0" w:rightChars="0" w:firstLine="0" w:firstLineChars="0"/>
              <w:jc w:val="center"/>
              <w:rPr>
                <w:b/>
              </w:rPr>
            </w:pPr>
            <w:r>
              <w:rPr>
                <w:rFonts w:hint="eastAsia" w:ascii="微软雅黑" w:hAnsi="微软雅黑" w:eastAsia="微软雅黑"/>
                <w:b/>
              </w:rPr>
              <w:t>优化目标</w:t>
            </w:r>
          </w:p>
        </w:tc>
        <w:tc>
          <w:tcPr>
            <w:tcW w:w="2985" w:type="dxa"/>
            <w:vAlign w:val="center"/>
          </w:tcPr>
          <w:p w14:paraId="26190797">
            <w:pPr>
              <w:pStyle w:val="24"/>
              <w:snapToGrid w:val="0"/>
              <w:spacing w:line="240" w:lineRule="auto"/>
              <w:ind w:left="0" w:leftChars="0" w:right="0" w:rightChars="0" w:firstLine="0" w:firstLineChars="0"/>
              <w:jc w:val="center"/>
              <w:rPr>
                <w:b/>
              </w:rPr>
            </w:pPr>
            <w:r>
              <w:rPr>
                <w:rFonts w:hint="eastAsia" w:ascii="微软雅黑" w:hAnsi="微软雅黑" w:eastAsia="微软雅黑"/>
                <w:b/>
              </w:rPr>
              <w:t>失效后果</w:t>
            </w:r>
          </w:p>
        </w:tc>
      </w:tr>
      <w:tr w14:paraId="45EA1D62">
        <w:tblPrEx>
          <w:tblCellMar>
            <w:top w:w="0" w:type="dxa"/>
            <w:left w:w="108" w:type="dxa"/>
            <w:bottom w:w="0" w:type="dxa"/>
            <w:right w:w="108" w:type="dxa"/>
          </w:tblCellMar>
        </w:tblPrEx>
        <w:trPr>
          <w:trHeight w:val="0" w:hRule="atLeast"/>
          <w:jc w:val="center"/>
        </w:trPr>
        <w:tc>
          <w:tcPr>
            <w:tcW w:w="1296" w:type="dxa"/>
            <w:vAlign w:val="center"/>
          </w:tcPr>
          <w:p w14:paraId="6BBC12C1">
            <w:pPr>
              <w:pStyle w:val="24"/>
              <w:snapToGrid w:val="0"/>
              <w:spacing w:line="240" w:lineRule="auto"/>
              <w:ind w:left="0" w:leftChars="0" w:right="0" w:rightChars="0" w:firstLine="0" w:firstLineChars="0"/>
              <w:jc w:val="left"/>
            </w:pPr>
            <m:oMathPara>
              <m:oMath>
                <m:sSub>
                  <m:sSubPr/>
                  <m:e>
                    <m:r>
                      <m:rPr/>
                      <m:t>P</m:t>
                    </m:r>
                  </m:e>
                  <m:sub>
                    <m:r>
                      <m:rPr/>
                      <m:t>max</m:t>
                    </m:r>
                  </m:sub>
                </m:sSub>
              </m:oMath>
            </m:oMathPara>
          </w:p>
        </w:tc>
        <w:tc>
          <w:tcPr>
            <w:tcW w:w="2376" w:type="dxa"/>
            <w:vAlign w:val="center"/>
          </w:tcPr>
          <w:p w14:paraId="4E4CF44D">
            <w:pPr>
              <w:pStyle w:val="24"/>
              <w:snapToGrid w:val="0"/>
              <w:spacing w:line="240" w:lineRule="auto"/>
              <w:ind w:left="0" w:leftChars="0" w:right="0" w:rightChars="0" w:firstLine="0" w:firstLineChars="0"/>
              <w:jc w:val="center"/>
            </w:pPr>
            <w:r>
              <w:rPr>
                <w:rFonts w:hint="eastAsia" w:ascii="微软雅黑" w:hAnsi="微软雅黑" w:eastAsia="微软雅黑"/>
              </w:rPr>
              <w:t>峰值算力（满载GPU集群瞬时输出）</w:t>
            </w:r>
          </w:p>
        </w:tc>
        <w:tc>
          <w:tcPr>
            <w:tcW w:w="0" w:type="auto"/>
            <w:vAlign w:val="center"/>
          </w:tcPr>
          <w:p w14:paraId="18D538BC">
            <w:pPr>
              <w:pStyle w:val="24"/>
              <w:snapToGrid w:val="0"/>
              <w:spacing w:line="240" w:lineRule="auto"/>
              <w:ind w:left="0" w:leftChars="0" w:right="0" w:rightChars="0" w:firstLine="0" w:firstLineChars="0"/>
              <w:jc w:val="left"/>
            </w:pPr>
            <w:r>
              <w:rPr>
                <w:rFonts w:hint="eastAsia" w:ascii="微软雅黑" w:hAnsi="微软雅黑" w:eastAsia="微软雅黑"/>
              </w:rPr>
              <w:t>仅在关键训练阶段短时使用</w:t>
            </w:r>
          </w:p>
        </w:tc>
        <w:tc>
          <w:tcPr>
            <w:tcW w:w="2985" w:type="dxa"/>
            <w:vAlign w:val="center"/>
          </w:tcPr>
          <w:p w14:paraId="322F339B">
            <w:pPr>
              <w:pStyle w:val="24"/>
              <w:snapToGrid w:val="0"/>
              <w:spacing w:line="240" w:lineRule="auto"/>
              <w:ind w:left="0" w:leftChars="0" w:right="0" w:rightChars="0" w:firstLine="0" w:firstLineChars="0"/>
              <w:jc w:val="center"/>
            </w:pPr>
            <w:r>
              <w:rPr>
                <w:rFonts w:hint="eastAsia" w:ascii="微软雅黑" w:hAnsi="微软雅黑" w:eastAsia="微软雅黑"/>
              </w:rPr>
              <w:t>持续突破→硬件过热/梯度爆炸/精度崩溃</w:t>
            </w:r>
          </w:p>
        </w:tc>
      </w:tr>
      <w:tr w14:paraId="0FFD5AA7">
        <w:tblPrEx>
          <w:tblCellMar>
            <w:top w:w="0" w:type="dxa"/>
            <w:left w:w="108" w:type="dxa"/>
            <w:bottom w:w="0" w:type="dxa"/>
            <w:right w:w="108" w:type="dxa"/>
          </w:tblCellMar>
        </w:tblPrEx>
        <w:trPr>
          <w:trHeight w:val="0" w:hRule="atLeast"/>
          <w:jc w:val="center"/>
        </w:trPr>
        <w:tc>
          <w:tcPr>
            <w:tcW w:w="1296" w:type="dxa"/>
            <w:vAlign w:val="center"/>
          </w:tcPr>
          <w:p w14:paraId="26761CB1">
            <w:pPr>
              <w:pStyle w:val="24"/>
              <w:snapToGrid w:val="0"/>
              <w:spacing w:line="240" w:lineRule="auto"/>
              <w:ind w:left="0" w:leftChars="0" w:right="0" w:rightChars="0" w:firstLine="0" w:firstLineChars="0"/>
              <w:jc w:val="left"/>
            </w:pPr>
            <m:oMathPara>
              <m:oMath>
                <m:sSub>
                  <m:sSubPr/>
                  <m:e>
                    <m:r>
                      <m:rPr/>
                      <m:t>P</m:t>
                    </m:r>
                  </m:e>
                  <m:sub>
                    <m:r>
                      <m:rPr/>
                      <m:t>rated</m:t>
                    </m:r>
                  </m:sub>
                </m:sSub>
              </m:oMath>
            </m:oMathPara>
          </w:p>
        </w:tc>
        <w:tc>
          <w:tcPr>
            <w:tcW w:w="2376" w:type="dxa"/>
            <w:vAlign w:val="center"/>
          </w:tcPr>
          <w:p w14:paraId="3DE5BF59">
            <w:pPr>
              <w:pStyle w:val="24"/>
              <w:snapToGrid w:val="0"/>
              <w:spacing w:line="240" w:lineRule="auto"/>
              <w:ind w:left="0" w:leftChars="0" w:right="0" w:rightChars="0" w:firstLine="0" w:firstLineChars="0"/>
              <w:jc w:val="center"/>
            </w:pPr>
            <w:r>
              <w:rPr>
                <w:rFonts w:hint="eastAsia" w:ascii="微软雅黑" w:hAnsi="微软雅黑" w:eastAsia="微软雅黑"/>
              </w:rPr>
              <w:t>额定训练算力（可持续长期运行配置）</w:t>
            </w:r>
          </w:p>
        </w:tc>
        <w:tc>
          <w:tcPr>
            <w:tcW w:w="0" w:type="auto"/>
            <w:vAlign w:val="center"/>
          </w:tcPr>
          <w:p w14:paraId="44485D21">
            <w:pPr>
              <w:pStyle w:val="24"/>
              <w:snapToGrid w:val="0"/>
              <w:spacing w:line="240" w:lineRule="auto"/>
              <w:ind w:left="0" w:leftChars="0" w:right="0" w:rightChars="0" w:firstLine="0" w:firstLineChars="0"/>
              <w:jc w:val="left"/>
            </w:pPr>
            <w:r>
              <w:rPr>
                <w:rFonts w:hint="eastAsia" w:ascii="微软雅黑" w:hAnsi="微软雅黑" w:eastAsia="微软雅黑"/>
              </w:rPr>
              <w:t>使日常训练输出逼近此值</w:t>
            </w:r>
          </w:p>
        </w:tc>
        <w:tc>
          <w:tcPr>
            <w:tcW w:w="2985" w:type="dxa"/>
            <w:vAlign w:val="center"/>
          </w:tcPr>
          <w:p w14:paraId="566C0076">
            <w:pPr>
              <w:pStyle w:val="24"/>
              <w:snapToGrid w:val="0"/>
              <w:spacing w:line="240" w:lineRule="auto"/>
              <w:ind w:left="0" w:leftChars="0" w:right="0" w:rightChars="0" w:firstLine="0" w:firstLineChars="0"/>
              <w:jc w:val="center"/>
            </w:pPr>
            <w:r>
              <w:rPr>
                <w:rFonts w:hint="eastAsia" w:ascii="微软雅黑" w:hAnsi="微软雅黑" w:eastAsia="微软雅黑"/>
              </w:rPr>
              <w:t>低于此值→算力闲置浪费（对应闲置功率释放）</w:t>
            </w:r>
          </w:p>
        </w:tc>
      </w:tr>
      <w:tr w14:paraId="7783F4CB">
        <w:tblPrEx>
          <w:tblCellMar>
            <w:top w:w="0" w:type="dxa"/>
            <w:left w:w="108" w:type="dxa"/>
            <w:bottom w:w="0" w:type="dxa"/>
            <w:right w:w="108" w:type="dxa"/>
          </w:tblCellMar>
        </w:tblPrEx>
        <w:trPr>
          <w:trHeight w:val="0" w:hRule="atLeast"/>
          <w:jc w:val="center"/>
        </w:trPr>
        <w:tc>
          <w:tcPr>
            <w:tcW w:w="1296" w:type="dxa"/>
            <w:vAlign w:val="center"/>
          </w:tcPr>
          <w:p w14:paraId="1BA1903A">
            <w:pPr>
              <w:pStyle w:val="24"/>
              <w:snapToGrid w:val="0"/>
              <w:spacing w:line="240" w:lineRule="auto"/>
              <w:ind w:left="0" w:leftChars="0" w:right="0" w:rightChars="0" w:firstLine="0" w:firstLineChars="0"/>
              <w:jc w:val="left"/>
            </w:pPr>
            <m:oMathPara>
              <m:oMath>
                <m:sSub>
                  <m:sSubPr/>
                  <m:e>
                    <m:r>
                      <m:rPr/>
                      <m:t>P</m:t>
                    </m:r>
                  </m:e>
                  <m:sub>
                    <m:r>
                      <m:rPr/>
                      <m:t>min</m:t>
                    </m:r>
                  </m:sub>
                </m:sSub>
              </m:oMath>
            </m:oMathPara>
          </w:p>
        </w:tc>
        <w:tc>
          <w:tcPr>
            <w:tcW w:w="2376" w:type="dxa"/>
            <w:vAlign w:val="center"/>
          </w:tcPr>
          <w:p w14:paraId="0508EA3B">
            <w:pPr>
              <w:pStyle w:val="24"/>
              <w:snapToGrid w:val="0"/>
              <w:spacing w:line="240" w:lineRule="auto"/>
              <w:ind w:left="0" w:leftChars="0" w:right="0" w:rightChars="0" w:firstLine="0" w:firstLineChars="0"/>
              <w:jc w:val="center"/>
            </w:pPr>
            <w:r>
              <w:rPr>
                <w:rFonts w:hint="eastAsia" w:ascii="微软雅黑" w:hAnsi="微软雅黑" w:eastAsia="微软雅黑"/>
              </w:rPr>
              <w:t>最小维持算力（推理服务最低算力）</w:t>
            </w:r>
          </w:p>
        </w:tc>
        <w:tc>
          <w:tcPr>
            <w:tcW w:w="0" w:type="auto"/>
            <w:vAlign w:val="center"/>
          </w:tcPr>
          <w:p w14:paraId="1544C52B">
            <w:pPr>
              <w:pStyle w:val="24"/>
              <w:snapToGrid w:val="0"/>
              <w:spacing w:line="240" w:lineRule="auto"/>
              <w:ind w:left="0" w:leftChars="0" w:right="0" w:rightChars="0" w:firstLine="0" w:firstLineChars="0"/>
              <w:jc w:val="left"/>
            </w:pPr>
            <w:r>
              <w:rPr>
                <w:rFonts w:hint="eastAsia" w:ascii="微软雅黑" w:hAnsi="微软雅黑" w:eastAsia="微软雅黑"/>
              </w:rPr>
              <w:t>保证推理服务不中断</w:t>
            </w:r>
          </w:p>
        </w:tc>
        <w:tc>
          <w:tcPr>
            <w:tcW w:w="2985" w:type="dxa"/>
            <w:vAlign w:val="center"/>
          </w:tcPr>
          <w:p w14:paraId="11A3EFBF">
            <w:pPr>
              <w:pStyle w:val="24"/>
              <w:snapToGrid w:val="0"/>
              <w:spacing w:line="240" w:lineRule="auto"/>
              <w:ind w:left="0" w:leftChars="0" w:right="0" w:rightChars="0" w:firstLine="0" w:firstLineChars="0"/>
              <w:jc w:val="center"/>
            </w:pPr>
            <w:r>
              <w:rPr>
                <w:rFonts w:hint="eastAsia" w:ascii="微软雅黑" w:hAnsi="微软雅黑" w:eastAsia="微软雅黑"/>
              </w:rPr>
              <w:t>低于此值→服务中断（对应认知中断类比）</w:t>
            </w:r>
          </w:p>
        </w:tc>
      </w:tr>
      <w:tr w14:paraId="3A0532B0">
        <w:tblPrEx>
          <w:tblCellMar>
            <w:top w:w="0" w:type="dxa"/>
            <w:left w:w="108" w:type="dxa"/>
            <w:bottom w:w="0" w:type="dxa"/>
            <w:right w:w="108" w:type="dxa"/>
          </w:tblCellMar>
        </w:tblPrEx>
        <w:trPr>
          <w:trHeight w:val="0" w:hRule="atLeast"/>
          <w:jc w:val="center"/>
        </w:trPr>
        <w:tc>
          <w:tcPr>
            <w:tcW w:w="1296" w:type="dxa"/>
            <w:vAlign w:val="center"/>
          </w:tcPr>
          <w:p w14:paraId="35982266">
            <w:pPr>
              <w:pStyle w:val="24"/>
              <w:snapToGrid w:val="0"/>
              <w:spacing w:line="240" w:lineRule="auto"/>
              <w:ind w:left="0" w:leftChars="0" w:right="0" w:rightChars="0" w:firstLine="0" w:firstLineChars="0"/>
              <w:jc w:val="left"/>
            </w:pPr>
            <m:oMathPara>
              <m:oMath>
                <m:sSub>
                  <m:sSubPr/>
                  <m:e>
                    <m:r>
                      <m:rPr/>
                      <m:t>P</m:t>
                    </m:r>
                  </m:e>
                  <m:sub>
                    <m:r>
                      <m:rPr/>
                      <m:t>idle</m:t>
                    </m:r>
                  </m:sub>
                </m:sSub>
              </m:oMath>
            </m:oMathPara>
          </w:p>
        </w:tc>
        <w:tc>
          <w:tcPr>
            <w:tcW w:w="2376" w:type="dxa"/>
            <w:vAlign w:val="center"/>
          </w:tcPr>
          <w:p w14:paraId="2F0BCD8F">
            <w:pPr>
              <w:pStyle w:val="24"/>
              <w:snapToGrid w:val="0"/>
              <w:spacing w:line="240" w:lineRule="auto"/>
              <w:ind w:left="0" w:leftChars="0" w:right="0" w:rightChars="0" w:firstLine="0" w:firstLineChars="0"/>
              <w:jc w:val="center"/>
            </w:pPr>
            <w:r>
              <w:rPr>
                <w:rFonts w:hint="eastAsia" w:ascii="微软雅黑" w:hAnsi="微软雅黑" w:eastAsia="微软雅黑"/>
              </w:rPr>
              <w:t>闲置算力（GPU空转基础能耗）</w:t>
            </w:r>
          </w:p>
        </w:tc>
        <w:tc>
          <w:tcPr>
            <w:tcW w:w="2421" w:type="dxa"/>
            <w:vAlign w:val="center"/>
          </w:tcPr>
          <w:p w14:paraId="001B7A5F">
            <w:pPr>
              <w:pStyle w:val="24"/>
              <w:snapToGrid w:val="0"/>
              <w:spacing w:line="240" w:lineRule="auto"/>
              <w:ind w:left="0" w:leftChars="0" w:right="0" w:rightChars="0" w:firstLine="0" w:firstLineChars="0"/>
              <w:jc w:val="left"/>
            </w:pPr>
            <w:r>
              <w:rPr>
                <w:rFonts w:hint="eastAsia" w:ascii="微软雅黑" w:hAnsi="微软雅黑" w:eastAsia="微软雅黑"/>
              </w:rPr>
              <w:t>最小化——自动调度至低优先级任务</w:t>
            </w:r>
          </w:p>
        </w:tc>
        <w:tc>
          <w:tcPr>
            <w:tcW w:w="2985" w:type="dxa"/>
            <w:vAlign w:val="center"/>
          </w:tcPr>
          <w:p w14:paraId="13619056">
            <w:pPr>
              <w:pStyle w:val="24"/>
              <w:snapToGrid w:val="0"/>
              <w:spacing w:line="240" w:lineRule="auto"/>
              <w:ind w:left="0" w:leftChars="0" w:right="0" w:rightChars="0" w:firstLine="0" w:firstLineChars="0"/>
              <w:jc w:val="center"/>
            </w:pPr>
            <w:r>
              <w:rPr>
                <w:rFonts w:hint="eastAsia" w:ascii="微软雅黑" w:hAnsi="微软雅黑" w:eastAsia="微软雅黑"/>
              </w:rPr>
              <w:t>未调度→以热量和空转消耗（对应噪声释放）</w:t>
            </w:r>
          </w:p>
        </w:tc>
      </w:tr>
    </w:tbl>
    <w:p w14:paraId="7A1B51B8">
      <w:pPr>
        <w:pStyle w:val="3"/>
      </w:pPr>
      <w:r>
        <w:rPr>
          <w:rFonts w:hint="eastAsia" w:ascii="微软雅黑" w:hAnsi="微软雅黑" w:eastAsia="微软雅黑"/>
        </w:rPr>
        <w:t>工程含义：算力集群的功率配置不是越高越好——</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高但</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低的集群（如消费级GPU）适合短时高强度训练但不适合长期持续训练；</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稳定的集群（如数据中心级GPU）适合公版三底座的长期增量微调。此定理为3+4架构的成本优化（2.1.3）提供功率维度解释——脑干预处理用低</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算力即可，灰质高阶加工需高</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算力。</w:t>
      </w:r>
    </w:p>
    <w:p w14:paraId="26757C01">
      <w:pPr>
        <w:pStyle w:val="3"/>
      </w:pPr>
      <w:r>
        <w:rPr>
          <w:rFonts w:ascii="微软雅黑" w:hAnsi="微软雅黑" w:eastAsia="微软雅黑"/>
          <w:b/>
          <w:bCs/>
        </w:rPr>
        <w:t xml:space="preserve">2.4.11 </w:t>
      </w:r>
      <w:r>
        <w:rPr>
          <w:rFonts w:hint="eastAsia" w:ascii="微软雅黑" w:hAnsi="微软雅黑" w:eastAsia="微软雅黑"/>
          <w:b/>
          <w:bCs/>
        </w:rPr>
        <w:t>闲置功率释放工程映射定理</w:t>
      </w:r>
      <w:r>
        <w:rPr>
          <w:rFonts w:hint="eastAsia" w:ascii="微软雅黑" w:hAnsi="微软雅黑" w:eastAsia="微软雅黑"/>
        </w:rPr>
        <w:t>（锚点：定理3预算推论·不分配即分配</w:t>
      </w:r>
      <w:r>
        <w:rPr>
          <w:rFonts w:ascii="微软雅黑" w:hAnsi="微软雅黑" w:eastAsia="微软雅黑"/>
        </w:rPr>
        <w:t xml:space="preserve"> + </w:t>
      </w:r>
      <w:r>
        <w:rPr>
          <w:rFonts w:hint="eastAsia" w:ascii="微软雅黑" w:hAnsi="微软雅黑" w:eastAsia="微软雅黑"/>
        </w:rPr>
        <w:t>闲置功率释放机制</w:t>
      </w:r>
      <w:r>
        <w:rPr>
          <w:rFonts w:ascii="微软雅黑" w:hAnsi="微软雅黑" w:eastAsia="微软雅黑"/>
        </w:rPr>
        <w:t xml:space="preserve"> + </w:t>
      </w:r>
      <w:r>
        <w:rPr>
          <w:rFonts w:hint="eastAsia" w:ascii="微软雅黑" w:hAnsi="微软雅黑" w:eastAsia="微软雅黑"/>
        </w:rPr>
        <w:t>定义1.7.3）</w:t>
      </w:r>
    </w:p>
    <w:p w14:paraId="74FD260B">
      <w:pPr>
        <w:pStyle w:val="3"/>
      </w:pPr>
      <w:r>
        <w:rPr>
          <w:rFonts w:ascii="微软雅黑" w:hAnsi="微软雅黑" w:eastAsia="微软雅黑"/>
        </w:rPr>
        <w:t xml:space="preserve">TAF </w:t>
      </w:r>
      <w:r>
        <w:rPr>
          <w:rFonts w:hint="eastAsia" w:ascii="微软雅黑" w:hAnsi="微软雅黑" w:eastAsia="微软雅黑"/>
        </w:rPr>
        <w:t>闲置功率释放机制在大模型工程中对应GPU闲置时的算力浪费与自动调度：</w:t>
      </w:r>
    </w:p>
    <w:p w14:paraId="7764AA02">
      <w:pPr>
        <w:pStyle w:val="3"/>
      </w:pPr>
      <w:r>
        <w:rPr>
          <w:rFonts w:hint="eastAsia" w:ascii="微软雅黑" w:hAnsi="微软雅黑" w:eastAsia="微软雅黑"/>
        </w:rPr>
        <w:t>当GPU集群实际负载远低于</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时，闲置算力（</w:t>
      </w:r>
      <m:oMath>
        <m:sSub>
          <m:sSubPr/>
          <m:e>
            <m:r>
              <m:rPr/>
              <m:t>P</m:t>
            </m:r>
          </m:e>
          <m:sub>
            <m:r>
              <m:rPr/>
              <m:t>idle</m:t>
            </m:r>
          </m:sub>
        </m:sSub>
      </m:oMath>
      <w:r>
        <w:rPr>
          <w:rFonts w:hint="eastAsia" w:ascii="微软雅黑" w:hAnsi="微软雅黑" w:eastAsia="微软雅黑"/>
        </w:rPr>
        <w:t>）无法存储（流型性），以两种形式释放：①热量耗散（GPU空转仍消耗电力，不产生有效计算输出）；②随机计算噪声（未调度的GPU可能执行残留进程或后台任务，消耗算力但不产生有效产出）。</w:t>
      </w:r>
    </w:p>
    <w:p w14:paraId="5EDAAB13">
      <w:pPr>
        <w:pStyle w:val="3"/>
      </w:pPr>
      <w:r>
        <w:rPr>
          <w:rFonts w:hint="eastAsia" w:ascii="微软雅黑" w:hAnsi="微软雅黑" w:eastAsia="微软雅黑"/>
        </w:rPr>
        <w:t>形式化：</w:t>
      </w:r>
      <m:oMath>
        <m:sSubSup>
          <m:sSubSupPr/>
          <m:e>
            <m:r>
              <m:rPr/>
              <m:t>P</m:t>
            </m:r>
          </m:e>
          <m:sub>
            <m:r>
              <m:rPr/>
              <m:t>idle</m:t>
            </m:r>
          </m:sub>
          <m:sup>
            <m:r>
              <m:rPr/>
              <m:t>cluster</m:t>
            </m:r>
          </m:sup>
        </m:sSubSup>
        <m:r>
          <m:rPr>
            <m:sty m:val="p"/>
          </m:rPr>
          <m:t>(</m:t>
        </m:r>
        <m:r>
          <m:rPr/>
          <m:t>t</m:t>
        </m:r>
        <m:r>
          <m:rPr>
            <m:sty m:val="p"/>
          </m:rPr>
          <m:t>)=</m:t>
        </m:r>
        <m:sSubSup>
          <m:sSubSupPr/>
          <m:e>
            <m:r>
              <m:rPr/>
              <m:t>P</m:t>
            </m:r>
          </m:e>
          <m:sub>
            <m:r>
              <m:rPr/>
              <m:t>rated</m:t>
            </m:r>
          </m:sub>
          <m:sup>
            <m:r>
              <m:rPr/>
              <m:t>cluster</m:t>
            </m:r>
          </m:sup>
        </m:sSubSup>
        <m:r>
          <m:rPr>
            <m:sty m:val="p"/>
          </m:rPr>
          <m:t>−</m:t>
        </m:r>
        <m:sSub>
          <m:sSubPr/>
          <m:e>
            <m:r>
              <m:rPr/>
              <m:t>P</m:t>
            </m:r>
          </m:e>
          <m:sub>
            <m:r>
              <m:rPr/>
              <m:t>actual</m:t>
            </m:r>
          </m:sub>
        </m:sSub>
        <m:r>
          <m:rPr>
            <m:sty m:val="p"/>
          </m:rPr>
          <m:t>(</m:t>
        </m:r>
        <m:r>
          <m:rPr/>
          <m:t>t</m:t>
        </m:r>
        <m:r>
          <m:rPr>
            <m:sty m:val="p"/>
          </m:rPr>
          <m:t>)−</m:t>
        </m:r>
        <m:sSub>
          <m:sSubPr/>
          <m:e>
            <m:r>
              <m:rPr/>
              <m:t>P</m:t>
            </m:r>
          </m:e>
          <m:sub>
            <m:r>
              <m:rPr/>
              <m:t>wasted</m:t>
            </m:r>
          </m:sub>
        </m:sSub>
        <m:r>
          <m:rPr>
            <m:sty m:val="p"/>
          </m:rPr>
          <m:t>(</m:t>
        </m:r>
        <m:r>
          <m:rPr/>
          <m:t>t</m:t>
        </m:r>
        <m:r>
          <m:rPr>
            <m:sty m:val="p"/>
          </m:rPr>
          <m:t>)</m:t>
        </m:r>
      </m:oMath>
      <w:r>
        <w:rPr>
          <w:rFonts w:hint="eastAsia" w:ascii="微软雅黑" w:hAnsi="微软雅黑" w:eastAsia="微软雅黑"/>
        </w:rPr>
        <w:t>，当</w:t>
      </w:r>
      <w:r>
        <w:rPr>
          <w:rFonts w:ascii="微软雅黑" w:hAnsi="微软雅黑" w:eastAsia="微软雅黑"/>
        </w:rPr>
        <w:t xml:space="preserve"> </w:t>
      </w:r>
      <m:oMath>
        <m:sSubSup>
          <m:sSubSupPr/>
          <m:e>
            <m:r>
              <m:rPr/>
              <m:t>P</m:t>
            </m:r>
          </m:e>
          <m:sub>
            <m:r>
              <m:rPr/>
              <m:t>idle</m:t>
            </m:r>
          </m:sub>
          <m:sup>
            <m:r>
              <m:rPr/>
              <m:t>cluster</m:t>
            </m:r>
          </m:sup>
        </m:sSubSup>
        <m:r>
          <m:rPr>
            <m:sty m:val="p"/>
          </m:rPr>
          <m:t>(</m:t>
        </m:r>
        <m:r>
          <m:rPr/>
          <m:t>t</m:t>
        </m:r>
        <m:r>
          <m:rPr>
            <m:sty m:val="p"/>
          </m:rPr>
          <m:t>)&gt;</m:t>
        </m:r>
        <m:sSubSup>
          <m:sSubSupPr/>
          <m:e>
            <m:r>
              <m:rPr/>
              <m:t>P</m:t>
            </m:r>
          </m:e>
          <m:sub>
            <m:r>
              <m:rPr/>
              <m:t>idle</m:t>
            </m:r>
          </m:sub>
          <m:sup>
            <m:r>
              <m:rPr/>
              <m:t>threshold</m:t>
            </m:r>
          </m:sup>
        </m:sSubSup>
      </m:oMath>
      <w:r>
        <w:rPr>
          <w:rFonts w:ascii="微软雅黑" w:hAnsi="微软雅黑" w:eastAsia="微软雅黑"/>
        </w:rPr>
        <w:t xml:space="preserve"> </w:t>
      </w:r>
      <w:r>
        <w:rPr>
          <w:rFonts w:hint="eastAsia" w:ascii="微软雅黑" w:hAnsi="微软雅黑" w:eastAsia="微软雅黑"/>
        </w:rPr>
        <w:t>时，集群进入低效耗散状态。</w:t>
      </w:r>
    </w:p>
    <w:p w14:paraId="09920615">
      <w:pPr>
        <w:pStyle w:val="3"/>
      </w:pPr>
      <w:r>
        <w:rPr>
          <w:rFonts w:hint="eastAsia" w:ascii="微软雅黑" w:hAnsi="微软雅黑" w:eastAsia="微软雅黑"/>
        </w:rPr>
        <w:t>工程对策——</w:t>
      </w:r>
      <w:r>
        <w:rPr>
          <w:rFonts w:hint="eastAsia" w:ascii="微软雅黑" w:hAnsi="微软雅黑" w:eastAsia="微软雅黑"/>
          <w:b/>
          <w:bCs/>
        </w:rPr>
        <w:t>闲置算力自动调度</w:t>
      </w:r>
      <w:r>
        <w:rPr>
          <w:rFonts w:hint="eastAsia" w:ascii="微软雅黑" w:hAnsi="微软雅黑" w:eastAsia="微软雅黑"/>
        </w:rPr>
        <w:t>：将闲置GPU自动分配至低优先级任务（数据预清洗、离线批量推理、仿真测试、模型蒸馏），使</w:t>
      </w:r>
      <w:r>
        <w:rPr>
          <w:rFonts w:ascii="微软雅黑" w:hAnsi="微软雅黑" w:eastAsia="微软雅黑"/>
        </w:rPr>
        <w:t xml:space="preserve"> </w:t>
      </w:r>
      <m:oMath>
        <m:sSub>
          <m:sSubPr/>
          <m:e>
            <m:r>
              <m:rPr/>
              <m:t>P</m:t>
            </m:r>
          </m:e>
          <m:sub>
            <m:r>
              <m:rPr/>
              <m:t>actual</m:t>
            </m:r>
          </m:sub>
        </m:sSub>
        <m:r>
          <m:rPr>
            <m:sty m:val="p"/>
          </m:rPr>
          <m:t>(</m:t>
        </m:r>
        <m:r>
          <m:rPr/>
          <m:t>t</m:t>
        </m:r>
        <m:r>
          <m:rPr>
            <m:sty m:val="p"/>
          </m:rPr>
          <m:t>)→</m:t>
        </m:r>
        <m:sSubSup>
          <m:sSubSupPr/>
          <m:e>
            <m:r>
              <m:rPr/>
              <m:t>P</m:t>
            </m:r>
          </m:e>
          <m:sub>
            <m:r>
              <m:rPr/>
              <m:t>rated</m:t>
            </m:r>
          </m:sub>
          <m:sup>
            <m:r>
              <m:rPr/>
              <m:t>cluster</m:t>
            </m:r>
          </m:sup>
        </m:sSubSup>
      </m:oMath>
      <w:r>
        <w:rPr>
          <w:rFonts w:hint="eastAsia" w:ascii="微软雅黑" w:hAnsi="微软雅黑" w:eastAsia="微软雅黑"/>
        </w:rPr>
        <w:t>，最小化</w:t>
      </w:r>
      <w:r>
        <w:rPr>
          <w:rFonts w:ascii="微软雅黑" w:hAnsi="微软雅黑" w:eastAsia="微软雅黑"/>
        </w:rPr>
        <w:t xml:space="preserve"> </w:t>
      </w:r>
      <m:oMath>
        <m:sSub>
          <m:sSubPr/>
          <m:e>
            <m:r>
              <m:rPr/>
              <m:t>P</m:t>
            </m:r>
          </m:e>
          <m:sub>
            <m:r>
              <m:rPr/>
              <m:t>idle</m:t>
            </m:r>
          </m:sub>
        </m:sSub>
      </m:oMath>
      <w:r>
        <w:rPr>
          <w:rFonts w:hint="eastAsia" w:ascii="微软雅黑" w:hAnsi="微软雅黑" w:eastAsia="微软雅黑"/>
        </w:rPr>
        <w:t>。此对策对应预算分配模板中的”均衡型”模板（P1≈P2≈P3≈P4，适合陌生环境探索）——在任务不饱和时自动均衡分配算力至各优先级任务。</w:t>
      </w:r>
    </w:p>
    <w:p w14:paraId="5341C3C7">
      <w:pPr>
        <w:pStyle w:val="3"/>
      </w:pPr>
      <w:r>
        <w:rPr>
          <w:rFonts w:hint="eastAsia" w:ascii="微软雅黑" w:hAnsi="微软雅黑" w:eastAsia="微软雅黑"/>
        </w:rPr>
        <w:t>此定理与跨时区算力套利（2.4.5）形成互补——跨时区套利优化的是算力成本（</w:t>
      </w:r>
      <m:oMath>
        <m:sSub>
          <m:sSubPr/>
          <m:e>
            <m:r>
              <m:rPr/>
              <m:t>C</m:t>
            </m:r>
          </m:e>
          <m:sub>
            <m:r>
              <m:rPr/>
              <m:t>opt</m:t>
            </m:r>
          </m:sub>
        </m:sSub>
      </m:oMath>
      <w:r>
        <w:rPr>
          <w:rFonts w:hint="eastAsia" w:ascii="微软雅黑" w:hAnsi="微软雅黑" w:eastAsia="微软雅黑"/>
        </w:rPr>
        <w:t>），闲置算力调度优化的是算力利用率（</w:t>
      </w:r>
      <m:oMath>
        <m:sSub>
          <m:sSubPr/>
          <m:e>
            <m:r>
              <m:rPr/>
              <m:t>P</m:t>
            </m:r>
          </m:e>
          <m:sub>
            <m:r>
              <m:rPr/>
              <m:t>actual</m:t>
            </m:r>
          </m:sub>
        </m:sSub>
        <m:r>
          <m:rPr>
            <m:sty m:val="p"/>
          </m:rPr>
          <m:t>/</m:t>
        </m:r>
        <m:sSub>
          <m:sSubPr/>
          <m:e>
            <m:r>
              <m:rPr/>
              <m:t>P</m:t>
            </m:r>
          </m:e>
          <m:sub>
            <m:r>
              <m:rPr/>
              <m:t>rated</m:t>
            </m:r>
          </m:sub>
        </m:sSub>
      </m:oMath>
      <w:r>
        <w:rPr>
          <w:rFonts w:hint="eastAsia" w:ascii="微软雅黑" w:hAnsi="微软雅黑" w:eastAsia="微软雅黑"/>
        </w:rPr>
        <w:t>），两者联合提升算力ROI。</w:t>
      </w:r>
    </w:p>
    <w:p w14:paraId="0D68B6A5">
      <w:pPr>
        <w:pStyle w:val="3"/>
      </w:pPr>
      <w:r>
        <w:rPr>
          <w:rFonts w:ascii="微软雅黑" w:hAnsi="微软雅黑" w:eastAsia="微软雅黑"/>
          <w:b/>
          <w:bCs/>
        </w:rPr>
        <w:t xml:space="preserve">2.4.12 </w:t>
      </w:r>
      <w:r>
        <w:rPr>
          <w:rFonts w:hint="eastAsia" w:ascii="微软雅黑" w:hAnsi="微软雅黑" w:eastAsia="微软雅黑"/>
          <w:b/>
          <w:bCs/>
        </w:rPr>
        <w:t>超频烧机工程映射定理</w:t>
      </w:r>
      <w:r>
        <w:rPr>
          <w:rFonts w:hint="eastAsia" w:ascii="微软雅黑" w:hAnsi="微软雅黑" w:eastAsia="微软雅黑"/>
        </w:rPr>
        <w:t>（锚点：定理3预算推论·可恢复性</w:t>
      </w:r>
      <w:r>
        <w:rPr>
          <w:rFonts w:ascii="微软雅黑" w:hAnsi="微软雅黑" w:eastAsia="微软雅黑"/>
        </w:rPr>
        <w:t xml:space="preserve"> + </w:t>
      </w:r>
      <w:r>
        <w:rPr>
          <w:rFonts w:hint="eastAsia" w:ascii="微软雅黑" w:hAnsi="微软雅黑" w:eastAsia="微软雅黑"/>
        </w:rPr>
        <w:t>恢复双维度注释</w:t>
      </w:r>
      <w:r>
        <w:rPr>
          <w:rFonts w:ascii="微软雅黑" w:hAnsi="微软雅黑" w:eastAsia="微软雅黑"/>
        </w:rPr>
        <w:t xml:space="preserve"> + </w:t>
      </w:r>
      <w:r>
        <w:rPr>
          <w:rFonts w:hint="eastAsia" w:ascii="微软雅黑" w:hAnsi="微软雅黑" w:eastAsia="微软雅黑"/>
        </w:rPr>
        <w:t>定义1.7.2）</w:t>
      </w:r>
    </w:p>
    <w:p w14:paraId="32263A31">
      <w:pPr>
        <w:pStyle w:val="3"/>
      </w:pPr>
      <w:r>
        <w:rPr>
          <w:rFonts w:ascii="微软雅黑" w:hAnsi="微软雅黑" w:eastAsia="微软雅黑"/>
        </w:rPr>
        <w:t xml:space="preserve">TAF </w:t>
      </w:r>
      <w:r>
        <w:rPr>
          <w:rFonts w:hint="eastAsia" w:ascii="微软雅黑" w:hAnsi="微软雅黑" w:eastAsia="微软雅黑"/>
        </w:rPr>
        <w:t>超频/烧机理论在大模型工程中对应极端训练策略的结构性损伤与恢复：</w:t>
      </w:r>
    </w:p>
    <w:tbl>
      <w:tblPr>
        <w:tblStyle w:val="41"/>
        <w:tblW w:w="9296" w:type="dxa"/>
        <w:jc w:val="center"/>
        <w:tblLayout w:type="autofit"/>
        <w:tblCellMar>
          <w:top w:w="0" w:type="dxa"/>
          <w:left w:w="108" w:type="dxa"/>
          <w:bottom w:w="0" w:type="dxa"/>
          <w:right w:w="108" w:type="dxa"/>
        </w:tblCellMar>
      </w:tblPr>
      <w:tblGrid>
        <w:gridCol w:w="1296"/>
        <w:gridCol w:w="1232"/>
        <w:gridCol w:w="1776"/>
        <w:gridCol w:w="2016"/>
        <w:gridCol w:w="2976"/>
      </w:tblGrid>
      <w:tr w14:paraId="29016F56">
        <w:tblPrEx>
          <w:tblCellMar>
            <w:top w:w="0" w:type="dxa"/>
            <w:left w:w="108" w:type="dxa"/>
            <w:bottom w:w="0" w:type="dxa"/>
            <w:right w:w="108" w:type="dxa"/>
          </w:tblCellMar>
        </w:tblPrEx>
        <w:trPr>
          <w:trHeight w:val="0" w:hRule="atLeast"/>
          <w:tblHeader/>
          <w:jc w:val="center"/>
        </w:trPr>
        <w:tc>
          <w:tcPr>
            <w:tcW w:w="1296" w:type="dxa"/>
            <w:vAlign w:val="center"/>
          </w:tcPr>
          <w:p w14:paraId="07BC15F9">
            <w:pPr>
              <w:pStyle w:val="24"/>
              <w:snapToGrid w:val="0"/>
              <w:spacing w:line="240" w:lineRule="auto"/>
              <w:ind w:left="0" w:leftChars="0" w:right="0" w:rightChars="0" w:firstLine="0" w:firstLineChars="0"/>
              <w:jc w:val="center"/>
              <w:rPr>
                <w:b/>
              </w:rPr>
            </w:pPr>
            <w:r>
              <w:rPr>
                <w:rFonts w:hint="eastAsia" w:ascii="微软雅黑" w:hAnsi="微软雅黑" w:eastAsia="微软雅黑"/>
                <w:b/>
              </w:rPr>
              <w:t>训练策略</w:t>
            </w:r>
          </w:p>
        </w:tc>
        <w:tc>
          <w:tcPr>
            <w:tcW w:w="0" w:type="auto"/>
            <w:vAlign w:val="center"/>
          </w:tcPr>
          <w:p w14:paraId="5C32EA06">
            <w:pPr>
              <w:pStyle w:val="24"/>
              <w:snapToGrid w:val="0"/>
              <w:spacing w:line="240" w:lineRule="auto"/>
              <w:ind w:left="0" w:leftChars="0" w:right="0" w:rightChars="0" w:firstLine="0" w:firstLineChars="0"/>
              <w:jc w:val="center"/>
              <w:rPr>
                <w:b/>
              </w:rPr>
            </w:pPr>
            <w:r>
              <w:rPr>
                <w:rFonts w:hint="eastAsia" w:ascii="微软雅黑" w:hAnsi="微软雅黑" w:eastAsia="微软雅黑"/>
                <w:b/>
              </w:rPr>
              <w:t>功率对应</w:t>
            </w:r>
          </w:p>
        </w:tc>
        <w:tc>
          <w:tcPr>
            <w:tcW w:w="1776" w:type="dxa"/>
            <w:vAlign w:val="center"/>
          </w:tcPr>
          <w:p w14:paraId="62201E5B">
            <w:pPr>
              <w:pStyle w:val="24"/>
              <w:snapToGrid w:val="0"/>
              <w:spacing w:line="240" w:lineRule="auto"/>
              <w:ind w:left="0" w:leftChars="0" w:right="0" w:rightChars="0" w:firstLine="0" w:firstLineChars="0"/>
              <w:jc w:val="center"/>
              <w:rPr>
                <w:b/>
              </w:rPr>
            </w:pPr>
            <w:r>
              <w:rPr>
                <w:rFonts w:hint="eastAsia" w:ascii="微软雅黑" w:hAnsi="微软雅黑" w:eastAsia="微软雅黑"/>
                <w:b/>
              </w:rPr>
              <w:t>短期效果</w:t>
            </w:r>
          </w:p>
        </w:tc>
        <w:tc>
          <w:tcPr>
            <w:tcW w:w="2016" w:type="dxa"/>
            <w:vAlign w:val="center"/>
          </w:tcPr>
          <w:p w14:paraId="720F8516">
            <w:pPr>
              <w:pStyle w:val="24"/>
              <w:snapToGrid w:val="0"/>
              <w:spacing w:line="240" w:lineRule="auto"/>
              <w:ind w:left="0" w:leftChars="0" w:right="0" w:rightChars="0" w:firstLine="0" w:firstLineChars="0"/>
              <w:jc w:val="center"/>
              <w:rPr>
                <w:b/>
              </w:rPr>
            </w:pPr>
            <w:r>
              <w:rPr>
                <w:rFonts w:hint="eastAsia" w:ascii="微软雅黑" w:hAnsi="微软雅黑" w:eastAsia="微软雅黑"/>
                <w:b/>
              </w:rPr>
              <w:t>长期风险</w:t>
            </w:r>
          </w:p>
        </w:tc>
        <w:tc>
          <w:tcPr>
            <w:tcW w:w="2976" w:type="dxa"/>
            <w:vAlign w:val="center"/>
          </w:tcPr>
          <w:p w14:paraId="29C3F408">
            <w:pPr>
              <w:pStyle w:val="24"/>
              <w:snapToGrid w:val="0"/>
              <w:spacing w:line="240" w:lineRule="auto"/>
              <w:ind w:left="0" w:leftChars="0" w:right="0" w:rightChars="0" w:firstLine="0" w:firstLineChars="0"/>
              <w:jc w:val="center"/>
              <w:rPr>
                <w:b/>
              </w:rPr>
            </w:pPr>
            <w:r>
              <w:rPr>
                <w:rFonts w:hint="eastAsia" w:ascii="微软雅黑" w:hAnsi="微软雅黑" w:eastAsia="微软雅黑"/>
                <w:b/>
              </w:rPr>
              <w:t>恢复机制</w:t>
            </w:r>
          </w:p>
        </w:tc>
      </w:tr>
      <w:tr w14:paraId="235F342E">
        <w:tblPrEx>
          <w:tblCellMar>
            <w:top w:w="0" w:type="dxa"/>
            <w:left w:w="108" w:type="dxa"/>
            <w:bottom w:w="0" w:type="dxa"/>
            <w:right w:w="108" w:type="dxa"/>
          </w:tblCellMar>
        </w:tblPrEx>
        <w:trPr>
          <w:trHeight w:val="0" w:hRule="atLeast"/>
          <w:jc w:val="center"/>
        </w:trPr>
        <w:tc>
          <w:tcPr>
            <w:tcW w:w="1296" w:type="dxa"/>
            <w:vAlign w:val="center"/>
          </w:tcPr>
          <w:p w14:paraId="533675BD">
            <w:pPr>
              <w:pStyle w:val="24"/>
              <w:snapToGrid w:val="0"/>
              <w:spacing w:line="240" w:lineRule="auto"/>
              <w:ind w:left="0" w:leftChars="0" w:right="0" w:rightChars="0" w:firstLine="0" w:firstLineChars="0"/>
              <w:jc w:val="center"/>
            </w:pPr>
            <w:r>
              <w:rPr>
                <w:rFonts w:hint="eastAsia" w:ascii="微软雅黑" w:hAnsi="微软雅黑" w:eastAsia="微软雅黑"/>
              </w:rPr>
              <w:t>标准训练</w:t>
            </w:r>
          </w:p>
        </w:tc>
        <w:tc>
          <w:tcPr>
            <w:tcW w:w="0" w:type="auto"/>
            <w:vAlign w:val="center"/>
          </w:tcPr>
          <w:p w14:paraId="4BFDC8DD">
            <w:pPr>
              <w:pStyle w:val="24"/>
              <w:snapToGrid w:val="0"/>
              <w:spacing w:line="240" w:lineRule="auto"/>
              <w:ind w:left="0" w:leftChars="0" w:right="0" w:rightChars="0" w:firstLine="0" w:firstLineChars="0"/>
              <w:jc w:val="left"/>
            </w:pPr>
            <w:r>
              <w:rPr>
                <w:rFonts w:hint="eastAsia" w:ascii="微软雅黑" w:hAnsi="微软雅黑" w:eastAsia="微软雅黑"/>
              </w:rPr>
              <w:t>输出≈</w:t>
            </w:r>
            <m:oMath>
              <m:sSub>
                <m:sSubPr/>
                <m:e>
                  <m:r>
                    <m:rPr/>
                    <m:t>P</m:t>
                  </m:r>
                </m:e>
                <m:sub>
                  <m:r>
                    <m:rPr/>
                    <m:t>rated</m:t>
                  </m:r>
                </m:sub>
              </m:sSub>
            </m:oMath>
          </w:p>
        </w:tc>
        <w:tc>
          <w:tcPr>
            <w:tcW w:w="1776" w:type="dxa"/>
            <w:vAlign w:val="center"/>
          </w:tcPr>
          <w:p w14:paraId="4CCC9A6D">
            <w:pPr>
              <w:pStyle w:val="24"/>
              <w:snapToGrid w:val="0"/>
              <w:spacing w:line="240" w:lineRule="auto"/>
              <w:ind w:left="0" w:leftChars="0" w:right="0" w:rightChars="0" w:firstLine="0" w:firstLineChars="0"/>
              <w:jc w:val="left"/>
            </w:pPr>
            <w:r>
              <w:rPr>
                <w:rFonts w:hint="eastAsia" w:ascii="微软雅黑" w:hAnsi="微软雅黑" w:eastAsia="微软雅黑"/>
              </w:rPr>
              <w:t>稳定收敛</w:t>
            </w:r>
          </w:p>
        </w:tc>
        <w:tc>
          <w:tcPr>
            <w:tcW w:w="2016" w:type="dxa"/>
            <w:vAlign w:val="center"/>
          </w:tcPr>
          <w:p w14:paraId="0A30612D">
            <w:pPr>
              <w:pStyle w:val="24"/>
              <w:snapToGrid w:val="0"/>
              <w:spacing w:line="240" w:lineRule="auto"/>
              <w:ind w:left="0" w:leftChars="0" w:right="0" w:rightChars="0" w:firstLine="0" w:firstLineChars="0"/>
              <w:jc w:val="left"/>
            </w:pPr>
            <w:r>
              <w:rPr>
                <w:rFonts w:hint="eastAsia" w:ascii="微软雅黑" w:hAnsi="微软雅黑" w:eastAsia="微软雅黑"/>
              </w:rPr>
              <w:t>低风险</w:t>
            </w:r>
          </w:p>
        </w:tc>
        <w:tc>
          <w:tcPr>
            <w:tcW w:w="2976" w:type="dxa"/>
            <w:vAlign w:val="center"/>
          </w:tcPr>
          <w:p w14:paraId="4BCCDF1D">
            <w:pPr>
              <w:pStyle w:val="24"/>
              <w:snapToGrid w:val="0"/>
              <w:spacing w:line="240" w:lineRule="auto"/>
              <w:ind w:left="0" w:leftChars="0" w:right="0" w:rightChars="0" w:firstLine="0" w:firstLineChars="0"/>
              <w:jc w:val="left"/>
            </w:pPr>
            <w:r>
              <w:rPr>
                <w:rFonts w:hint="eastAsia" w:ascii="微软雅黑" w:hAnsi="微软雅黑" w:eastAsia="微软雅黑"/>
              </w:rPr>
              <w:t>预算恢复（</w:t>
            </w:r>
            <m:oMath>
              <m:r>
                <m:rPr/>
                <m:t>λ</m:t>
              </m:r>
            </m:oMath>
            <w:r>
              <w:rPr>
                <w:rFonts w:hint="eastAsia" w:ascii="微软雅黑" w:hAnsi="微软雅黑" w:eastAsia="微软雅黑"/>
              </w:rPr>
              <w:t>量级，数小时）</w:t>
            </w:r>
          </w:p>
        </w:tc>
      </w:tr>
      <w:tr w14:paraId="4918CD6D">
        <w:tblPrEx>
          <w:tblCellMar>
            <w:top w:w="0" w:type="dxa"/>
            <w:left w:w="108" w:type="dxa"/>
            <w:bottom w:w="0" w:type="dxa"/>
            <w:right w:w="108" w:type="dxa"/>
          </w:tblCellMar>
        </w:tblPrEx>
        <w:trPr>
          <w:trHeight w:val="0" w:hRule="atLeast"/>
          <w:jc w:val="center"/>
        </w:trPr>
        <w:tc>
          <w:tcPr>
            <w:tcW w:w="1296" w:type="dxa"/>
            <w:vAlign w:val="center"/>
          </w:tcPr>
          <w:p w14:paraId="43745FB3">
            <w:pPr>
              <w:pStyle w:val="24"/>
              <w:snapToGrid w:val="0"/>
              <w:spacing w:line="240" w:lineRule="auto"/>
              <w:ind w:left="0" w:leftChars="0" w:right="0" w:rightChars="0" w:firstLine="0" w:firstLineChars="0"/>
              <w:jc w:val="center"/>
            </w:pPr>
            <w:r>
              <w:rPr>
                <w:rFonts w:hint="eastAsia" w:ascii="微软雅黑" w:hAnsi="微软雅黑" w:eastAsia="微软雅黑"/>
              </w:rPr>
              <w:t>超频训练</w:t>
            </w:r>
          </w:p>
        </w:tc>
        <w:tc>
          <w:tcPr>
            <w:tcW w:w="0" w:type="auto"/>
            <w:vAlign w:val="center"/>
          </w:tcPr>
          <w:p w14:paraId="691E21DC">
            <w:pPr>
              <w:pStyle w:val="24"/>
              <w:snapToGrid w:val="0"/>
              <w:spacing w:line="240" w:lineRule="auto"/>
              <w:ind w:left="0" w:leftChars="0" w:right="0" w:rightChars="0" w:firstLine="0" w:firstLineChars="0"/>
              <w:jc w:val="left"/>
            </w:pPr>
            <w:r>
              <w:rPr>
                <w:rFonts w:hint="eastAsia" w:ascii="微软雅黑" w:hAnsi="微软雅黑" w:eastAsia="微软雅黑"/>
              </w:rPr>
              <w:t>输出→</w:t>
            </w:r>
            <m:oMath>
              <m:sSub>
                <m:sSubPr/>
                <m:e>
                  <m:r>
                    <m:rPr/>
                    <m:t>P</m:t>
                  </m:r>
                </m:e>
                <m:sub>
                  <m:r>
                    <m:rPr/>
                    <m:t>max</m:t>
                  </m:r>
                </m:sub>
              </m:sSub>
            </m:oMath>
          </w:p>
        </w:tc>
        <w:tc>
          <w:tcPr>
            <w:tcW w:w="1776" w:type="dxa"/>
            <w:vAlign w:val="center"/>
          </w:tcPr>
          <w:p w14:paraId="4BC3D487">
            <w:pPr>
              <w:pStyle w:val="24"/>
              <w:snapToGrid w:val="0"/>
              <w:spacing w:line="240" w:lineRule="auto"/>
              <w:ind w:left="0" w:leftChars="0" w:right="0" w:rightChars="0" w:firstLine="0" w:firstLineChars="0"/>
              <w:jc w:val="left"/>
            </w:pPr>
            <w:r>
              <w:rPr>
                <w:rFonts w:hint="eastAsia" w:ascii="微软雅黑" w:hAnsi="微软雅黑" w:eastAsia="微软雅黑"/>
              </w:rPr>
              <w:t>加速收敛</w:t>
            </w:r>
          </w:p>
        </w:tc>
        <w:tc>
          <w:tcPr>
            <w:tcW w:w="2016" w:type="dxa"/>
            <w:vAlign w:val="center"/>
          </w:tcPr>
          <w:p w14:paraId="5A70F94A">
            <w:pPr>
              <w:pStyle w:val="24"/>
              <w:snapToGrid w:val="0"/>
              <w:spacing w:line="240" w:lineRule="auto"/>
              <w:ind w:left="0" w:leftChars="0" w:right="0" w:rightChars="0" w:firstLine="0" w:firstLineChars="0"/>
              <w:jc w:val="left"/>
            </w:pPr>
            <w:r>
              <w:rPr>
                <w:rFonts w:hint="eastAsia" w:ascii="微软雅黑" w:hAnsi="微软雅黑" w:eastAsia="微软雅黑"/>
              </w:rPr>
              <w:t>梯度爆炸/权重崩塌/泛化下降</w:t>
            </w:r>
          </w:p>
        </w:tc>
        <w:tc>
          <w:tcPr>
            <w:tcW w:w="2976" w:type="dxa"/>
            <w:vAlign w:val="center"/>
          </w:tcPr>
          <w:p w14:paraId="40BE76D1">
            <w:pPr>
              <w:pStyle w:val="24"/>
              <w:snapToGrid w:val="0"/>
              <w:spacing w:line="240" w:lineRule="auto"/>
              <w:ind w:left="0" w:leftChars="0" w:right="0" w:rightChars="0" w:firstLine="0" w:firstLineChars="0"/>
              <w:jc w:val="left"/>
            </w:pPr>
            <w:r>
              <w:rPr>
                <w:rFonts w:hint="eastAsia" w:ascii="微软雅黑" w:hAnsi="微软雅黑" w:eastAsia="微软雅黑"/>
              </w:rPr>
              <w:t>权重结构修复（</w:t>
            </w:r>
            <m:oMath>
              <m:sSub>
                <m:sSubPr/>
                <m:e>
                  <m:r>
                    <m:rPr/>
                    <m:t>μ</m:t>
                  </m:r>
                </m:e>
                <m:sub>
                  <m:r>
                    <m:rPr/>
                    <m:t>struct</m:t>
                  </m:r>
                </m:sub>
              </m:sSub>
            </m:oMath>
            <w:r>
              <w:rPr>
                <w:rFonts w:hint="eastAsia" w:ascii="微软雅黑" w:hAnsi="微软雅黑" w:eastAsia="微软雅黑"/>
              </w:rPr>
              <w:t>量级，数日-数月）</w:t>
            </w:r>
          </w:p>
        </w:tc>
      </w:tr>
      <w:tr w14:paraId="5FED2B74">
        <w:tblPrEx>
          <w:tblCellMar>
            <w:top w:w="0" w:type="dxa"/>
            <w:left w:w="108" w:type="dxa"/>
            <w:bottom w:w="0" w:type="dxa"/>
            <w:right w:w="108" w:type="dxa"/>
          </w:tblCellMar>
        </w:tblPrEx>
        <w:trPr>
          <w:trHeight w:val="0" w:hRule="atLeast"/>
          <w:jc w:val="center"/>
        </w:trPr>
        <w:tc>
          <w:tcPr>
            <w:tcW w:w="1296" w:type="dxa"/>
            <w:vAlign w:val="center"/>
          </w:tcPr>
          <w:p w14:paraId="5B80BE13">
            <w:pPr>
              <w:pStyle w:val="24"/>
              <w:snapToGrid w:val="0"/>
              <w:spacing w:line="240" w:lineRule="auto"/>
              <w:ind w:left="0" w:leftChars="0" w:right="0" w:rightChars="0" w:firstLine="0" w:firstLineChars="0"/>
              <w:jc w:val="center"/>
            </w:pPr>
            <w:r>
              <w:rPr>
                <w:rFonts w:hint="eastAsia" w:ascii="微软雅黑" w:hAnsi="微软雅黑" w:eastAsia="微软雅黑"/>
              </w:rPr>
              <w:t>烧机训练</w:t>
            </w:r>
          </w:p>
        </w:tc>
        <w:tc>
          <w:tcPr>
            <w:tcW w:w="1232" w:type="dxa"/>
            <w:vAlign w:val="center"/>
          </w:tcPr>
          <w:p w14:paraId="5A73079B">
            <w:pPr>
              <w:pStyle w:val="24"/>
              <w:snapToGrid w:val="0"/>
              <w:spacing w:line="240" w:lineRule="auto"/>
              <w:ind w:left="0" w:leftChars="0" w:right="0" w:rightChars="0" w:firstLine="0" w:firstLineChars="0"/>
              <w:jc w:val="left"/>
            </w:pPr>
            <w:r>
              <w:rPr>
                <w:rFonts w:hint="eastAsia" w:ascii="微软雅黑" w:hAnsi="微软雅黑" w:eastAsia="微软雅黑"/>
              </w:rPr>
              <w:t>持续逼近</w:t>
            </w:r>
            <m:oMath>
              <m:sSub>
                <m:sSubPr/>
                <m:e>
                  <m:r>
                    <m:rPr/>
                    <m:t>P</m:t>
                  </m:r>
                </m:e>
                <m:sub>
                  <m:r>
                    <m:rPr/>
                    <m:t>max</m:t>
                  </m:r>
                </m:sub>
              </m:sSub>
            </m:oMath>
          </w:p>
        </w:tc>
        <w:tc>
          <w:tcPr>
            <w:tcW w:w="1776" w:type="dxa"/>
            <w:vAlign w:val="center"/>
          </w:tcPr>
          <w:p w14:paraId="35E95F76">
            <w:pPr>
              <w:pStyle w:val="24"/>
              <w:snapToGrid w:val="0"/>
              <w:spacing w:line="240" w:lineRule="auto"/>
              <w:ind w:left="0" w:leftChars="0" w:right="0" w:rightChars="0" w:firstLine="0" w:firstLineChars="0"/>
              <w:jc w:val="left"/>
            </w:pPr>
            <w:r>
              <w:rPr>
                <w:rFonts w:hint="eastAsia" w:ascii="微软雅黑" w:hAnsi="微软雅黑" w:eastAsia="微软雅黑"/>
              </w:rPr>
              <w:t>短时能力跳变</w:t>
            </w:r>
          </w:p>
        </w:tc>
        <w:tc>
          <w:tcPr>
            <w:tcW w:w="2016" w:type="dxa"/>
            <w:vAlign w:val="center"/>
          </w:tcPr>
          <w:p w14:paraId="39F71E2F">
            <w:pPr>
              <w:pStyle w:val="24"/>
              <w:snapToGrid w:val="0"/>
              <w:spacing w:line="240" w:lineRule="auto"/>
              <w:ind w:left="0" w:leftChars="0" w:right="0" w:rightChars="0" w:firstLine="0" w:firstLineChars="0"/>
              <w:jc w:val="left"/>
            </w:pPr>
            <w:r>
              <w:rPr>
                <w:rFonts w:hint="eastAsia" w:ascii="微软雅黑" w:hAnsi="微软雅黑" w:eastAsia="微软雅黑"/>
              </w:rPr>
              <w:t>不可逆结构损伤</w:t>
            </w:r>
          </w:p>
        </w:tc>
        <w:tc>
          <w:tcPr>
            <w:tcW w:w="2976" w:type="dxa"/>
            <w:vAlign w:val="center"/>
          </w:tcPr>
          <w:p w14:paraId="06EE7C57">
            <w:pPr>
              <w:pStyle w:val="24"/>
              <w:snapToGrid w:val="0"/>
              <w:spacing w:line="240" w:lineRule="auto"/>
              <w:ind w:left="0" w:leftChars="0" w:right="0" w:rightChars="0" w:firstLine="0" w:firstLineChars="0"/>
              <w:jc w:val="left"/>
            </w:pPr>
            <w:r>
              <w:rPr>
                <w:rFonts w:hint="eastAsia" w:ascii="微软雅黑" w:hAnsi="微软雅黑" w:eastAsia="微软雅黑"/>
              </w:rPr>
              <w:t>需部分重训或重新初始化</w:t>
            </w:r>
          </w:p>
        </w:tc>
      </w:tr>
    </w:tbl>
    <w:p w14:paraId="4A098C5E">
      <w:pPr>
        <w:pStyle w:val="3"/>
      </w:pPr>
      <w:r>
        <w:rPr>
          <w:rFonts w:hint="eastAsia" w:ascii="微软雅黑" w:hAnsi="微软雅黑" w:eastAsia="微软雅黑"/>
        </w:rPr>
        <w:t>关键工程判据：预算充足≠结构完好。即使训练损失已收敛（预算恢复），超频导致的泛化能力下降可能仍未修复（权重结构修复未完成）。工程实践中，超频训练后需设置权重结构修复窗口——降低学习率、减少批次大小、增加正则化，进行长周期微调修复。</w:t>
      </w:r>
    </w:p>
    <w:p w14:paraId="79D2B87A">
      <w:pPr>
        <w:pStyle w:val="3"/>
      </w:pPr>
      <w:r>
        <w:rPr>
          <w:rFonts w:hint="eastAsia" w:ascii="微软雅黑" w:hAnsi="微软雅黑" w:eastAsia="微软雅黑"/>
          <w:b/>
          <w:bCs/>
        </w:rPr>
        <w:t>组织行为学映射</w:t>
      </w:r>
      <w:r>
        <w:rPr>
          <w:rFonts w:hint="eastAsia" w:ascii="微软雅黑" w:hAnsi="微软雅黑" w:eastAsia="微软雅黑"/>
        </w:rPr>
        <w:t>：恢复双维度注释的”预算恢复</w:t>
      </w:r>
      <w:r>
        <w:rPr>
          <w:rFonts w:ascii="微软雅黑" w:hAnsi="微软雅黑" w:eastAsia="微软雅黑"/>
        </w:rPr>
        <w:t xml:space="preserve"> vs </w:t>
      </w:r>
      <w:r>
        <w:rPr>
          <w:rFonts w:hint="eastAsia" w:ascii="微软雅黑" w:hAnsi="微软雅黑" w:eastAsia="微软雅黑"/>
        </w:rPr>
        <w:t>结构恢复”不等价在大模型组织管理中具有直接映射——人类注意力同样存在”超频之后的隐性债务”。当团队为赶工（逼近</w:t>
      </w:r>
      <w:r>
        <w:rPr>
          <w:rFonts w:ascii="微软雅黑" w:hAnsi="微软雅黑" w:eastAsia="微软雅黑"/>
        </w:rPr>
        <w:t xml:space="preserve"> </w:t>
      </w:r>
      <m:oMath>
        <m:sSub>
          <m:sSubPr/>
          <m:e>
            <m:r>
              <m:rPr/>
              <m:t>P</m:t>
            </m:r>
          </m:e>
          <m:sub>
            <m:r>
              <m:rPr/>
              <m:t>max</m:t>
            </m:r>
          </m:sub>
        </m:sSub>
      </m:oMath>
      <w:r>
        <w:rPr>
          <w:rFonts w:hint="eastAsia" w:ascii="微软雅黑" w:hAnsi="微软雅黑" w:eastAsia="微软雅黑"/>
        </w:rPr>
        <w:t>）连续高强度标注/微调后，表面的预算恢复（休息一晚、假期）只能恢复</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供给水平，但结构恢复（</w:t>
      </w:r>
      <m:oMath>
        <m:sSub>
          <m:sSubPr/>
          <m:e>
            <m:r>
              <m:rPr/>
              <m:t>μ</m:t>
            </m:r>
          </m:e>
          <m:sub>
            <m:r>
              <m:rPr/>
              <m:t>struct</m:t>
            </m:r>
          </m:sub>
        </m:sSub>
      </m:oMath>
      <w:r>
        <w:rPr>
          <w:rFonts w:ascii="微软雅黑" w:hAnsi="微软雅黑" w:eastAsia="微软雅黑"/>
        </w:rPr>
        <w:t xml:space="preserve"> </w:t>
      </w:r>
      <w:r>
        <w:rPr>
          <w:rFonts w:hint="eastAsia" w:ascii="微软雅黑" w:hAnsi="微软雅黑" w:eastAsia="微软雅黑"/>
        </w:rPr>
        <w:t>量级）对应”团队士气的不可逆损耗”或”标注标准的长期漂移”。对管理层的启示：算力集群可以轮值（2.4.16），但人类标注员/工程师的神经结构恢复无法轮值——组织层面的”结构恢复”只能通过降低长期工作强度、重建标注质量标准实现，其成本远高于单次加班补偿。此映射将功率容量模型从算力工程扩展到人力资本管理，为”加班债务”提供理论解释。</w:t>
      </w:r>
    </w:p>
    <w:p w14:paraId="093F2A81">
      <w:pPr>
        <w:pStyle w:val="3"/>
      </w:pPr>
      <w:r>
        <w:rPr>
          <w:rFonts w:hint="eastAsia" w:ascii="微软雅黑" w:hAnsi="微软雅黑" w:eastAsia="微软雅黑"/>
        </w:rPr>
        <w:t>此定理为公版三底座+灰质插件架构（1.1.3）提供安全性解释——公版三主干权重冻结（不超频），灰质插件增量微调（可控超频），即使灰质插件超频损伤也不波及底座，降低结构性风险。</w:t>
      </w:r>
    </w:p>
    <w:p w14:paraId="2DEE5676">
      <w:pPr>
        <w:pStyle w:val="3"/>
      </w:pPr>
      <w:r>
        <w:rPr>
          <w:rFonts w:ascii="微软雅黑" w:hAnsi="微软雅黑" w:eastAsia="微软雅黑"/>
          <w:b/>
          <w:bCs/>
        </w:rPr>
        <w:t xml:space="preserve">2.4.13 </w:t>
      </w:r>
      <w:r>
        <w:rPr>
          <w:rFonts w:hint="eastAsia" w:ascii="微软雅黑" w:hAnsi="微软雅黑" w:eastAsia="微软雅黑"/>
          <w:b/>
          <w:bCs/>
        </w:rPr>
        <w:t>Block发现率递减工程映射定理</w:t>
      </w:r>
      <w:r>
        <w:rPr>
          <w:rFonts w:hint="eastAsia" w:ascii="微软雅黑" w:hAnsi="微软雅黑" w:eastAsia="微软雅黑"/>
        </w:rPr>
        <w:t>（锚点：推论8</w:t>
      </w:r>
      <w:r>
        <w:rPr>
          <w:rFonts w:ascii="微软雅黑" w:hAnsi="微软雅黑" w:eastAsia="微软雅黑"/>
        </w:rPr>
        <w:t xml:space="preserve"> + </w:t>
      </w:r>
      <w:r>
        <w:rPr>
          <w:rFonts w:hint="eastAsia" w:ascii="微软雅黑" w:hAnsi="微软雅黑" w:eastAsia="微软雅黑"/>
        </w:rPr>
        <w:t>定义1.6.3</w:t>
      </w:r>
      <w:r>
        <w:rPr>
          <w:rFonts w:ascii="微软雅黑" w:hAnsi="微软雅黑" w:eastAsia="微软雅黑"/>
        </w:rPr>
        <w:t xml:space="preserve"> + </w:t>
      </w:r>
      <w:r>
        <w:rPr>
          <w:rFonts w:hint="eastAsia" w:ascii="微软雅黑" w:hAnsi="微软雅黑" w:eastAsia="微软雅黑"/>
        </w:rPr>
        <w:t>2.4.3多层涌现边际收益递减）</w:t>
      </w:r>
    </w:p>
    <w:p w14:paraId="6BD73A08">
      <w:pPr>
        <w:pStyle w:val="3"/>
      </w:pPr>
      <w:r>
        <w:rPr>
          <w:rFonts w:hint="eastAsia" w:ascii="微软雅黑" w:hAnsi="微软雅黑" w:eastAsia="微软雅黑"/>
        </w:rPr>
        <w:t>基于1.6.3定义的</w:t>
      </w:r>
      <w:r>
        <w:rPr>
          <w:rFonts w:ascii="微软雅黑" w:hAnsi="微软雅黑" w:eastAsia="微软雅黑"/>
        </w:rPr>
        <w:t xml:space="preserve"> </w:t>
      </w:r>
      <m:oMath>
        <m:sSub>
          <m:sSubPr/>
          <m:e>
            <m:r>
              <m:rPr/>
              <m:t>κ</m:t>
            </m:r>
          </m:e>
          <m:sub>
            <m:r>
              <m:rPr/>
              <m:t>block</m:t>
            </m:r>
          </m:sub>
        </m:sSub>
      </m:oMath>
      <w:r>
        <w:rPr>
          <w:rFonts w:hint="eastAsia" w:ascii="微软雅黑" w:hAnsi="微软雅黑" w:eastAsia="微软雅黑"/>
        </w:rPr>
        <w:t>，本定理提供其工程映射与三阶段策略。TAF推论8（Block发现率递减定理）在大模型工程中对应训练数据的block耗尽现象：</w:t>
      </w:r>
    </w:p>
    <w:p w14:paraId="3586FEAB">
      <w:pPr>
        <w:pStyle w:val="3"/>
      </w:pPr>
      <w:r>
        <w:rPr>
          <w:rFonts w:hint="eastAsia" w:ascii="微软雅黑" w:hAnsi="微软雅黑" w:eastAsia="微软雅黑"/>
        </w:rPr>
        <w:t>设某训练场域（如中文自然语言理解）的block总容量为</w:t>
      </w:r>
      <w:r>
        <w:rPr>
          <w:rFonts w:ascii="微软雅黑" w:hAnsi="微软雅黑" w:eastAsia="微软雅黑"/>
        </w:rPr>
        <w:t xml:space="preserve"> </w:t>
      </w:r>
      <m:oMath>
        <m:sSub>
          <m:sSubPr/>
          <m:e>
            <m:r>
              <m:rPr/>
              <m:t>B</m:t>
            </m:r>
          </m:e>
          <m:sub>
            <m:r>
              <m:rPr/>
              <m:t>max</m:t>
            </m:r>
          </m:sub>
        </m:sSub>
      </m:oMath>
      <w:r>
        <w:rPr>
          <w:rFonts w:hint="eastAsia" w:ascii="微软雅黑" w:hAnsi="微软雅黑" w:eastAsia="微软雅黑"/>
        </w:rPr>
        <w:t>，当前已发现block数为</w:t>
      </w:r>
      <w:r>
        <w:rPr>
          <w:rFonts w:ascii="微软雅黑" w:hAnsi="微软雅黑" w:eastAsia="微软雅黑"/>
        </w:rPr>
        <w:t xml:space="preserve"> </w:t>
      </w:r>
      <m:oMath>
        <m:sSub>
          <m:sSubPr/>
          <m:e>
            <m:r>
              <m:rPr/>
              <m:t>B</m:t>
            </m:r>
          </m:e>
          <m:sub>
            <m:r>
              <m:rPr/>
              <m:t>found</m:t>
            </m:r>
          </m:sub>
        </m:sSub>
      </m:oMath>
      <w:r>
        <w:rPr>
          <w:rFonts w:hint="eastAsia" w:ascii="微软雅黑" w:hAnsi="微软雅黑" w:eastAsia="微软雅黑"/>
        </w:rPr>
        <w:t>，新增数据投入的block发现率：</w:t>
      </w:r>
    </w:p>
    <w:p w14:paraId="04983324">
      <w:pPr>
        <w:pStyle w:val="3"/>
      </w:pPr>
      <m:oMathPara>
        <m:oMathParaPr>
          <m:jc m:val="center"/>
        </m:oMathParaPr>
        <m:oMath>
          <m:f>
            <m:fPr/>
            <m:num>
              <m:r>
                <m:rPr/>
                <m:t>d</m:t>
              </m:r>
              <m:sSub>
                <m:sSubPr/>
                <m:e>
                  <m:r>
                    <m:rPr/>
                    <m:t>B</m:t>
                  </m:r>
                </m:e>
                <m:sub>
                  <m:r>
                    <m:rPr/>
                    <m:t>found</m:t>
                  </m:r>
                </m:sub>
              </m:sSub>
            </m:num>
            <m:den>
              <m:r>
                <m:rPr/>
                <m:t>d</m:t>
              </m:r>
              <m:r>
                <m:rPr>
                  <m:sty m:val="p"/>
                </m:rPr>
                <m:t>|</m:t>
              </m:r>
              <m:r>
                <m:rPr/>
                <m:t>D</m:t>
              </m:r>
              <m:r>
                <m:rPr>
                  <m:sty m:val="p"/>
                </m:rPr>
                <m:t>|</m:t>
              </m:r>
            </m:den>
          </m:f>
          <m:r>
            <m:rPr>
              <m:sty m:val="p"/>
            </m:rPr>
            <m:t>=</m:t>
          </m:r>
          <m:sSub>
            <m:sSubPr/>
            <m:e>
              <m:r>
                <m:rPr/>
                <m:t>ρ</m:t>
              </m:r>
            </m:e>
            <m:sub>
              <m:r>
                <m:rPr/>
                <m:t>block</m:t>
              </m:r>
            </m:sub>
          </m:sSub>
          <m:r>
            <m:rPr>
              <m:sty m:val="p"/>
            </m:rPr>
            <m:t>⋅</m:t>
          </m:r>
          <m:d>
            <m:dPr>
              <m:sepChr m:val=""/>
            </m:dPr>
            <m:e>
              <m:r>
                <m:rPr/>
                <m:t>1</m:t>
              </m:r>
              <m:r>
                <m:rPr>
                  <m:sty m:val="p"/>
                </m:rPr>
                <m:t>−</m:t>
              </m:r>
              <m:f>
                <m:fPr/>
                <m:num>
                  <m:sSub>
                    <m:sSubPr/>
                    <m:e>
                      <m:r>
                        <m:rPr/>
                        <m:t>B</m:t>
                      </m:r>
                    </m:e>
                    <m:sub>
                      <m:r>
                        <m:rPr/>
                        <m:t>found</m:t>
                      </m:r>
                    </m:sub>
                  </m:sSub>
                </m:num>
                <m:den>
                  <m:sSub>
                    <m:sSubPr/>
                    <m:e>
                      <m:r>
                        <m:rPr/>
                        <m:t>B</m:t>
                      </m:r>
                    </m:e>
                    <m:sub>
                      <m:r>
                        <m:rPr/>
                        <m:t>max</m:t>
                      </m:r>
                    </m:sub>
                  </m:sSub>
                </m:den>
              </m:f>
            </m:e>
          </m:d>
        </m:oMath>
      </m:oMathPara>
    </w:p>
    <w:p w14:paraId="103A79E5">
      <w:pPr>
        <w:pStyle w:val="23"/>
      </w:pPr>
      <w:r>
        <w:rPr>
          <w:rFonts w:hint="eastAsia" w:ascii="微软雅黑" w:hAnsi="微软雅黑" w:eastAsia="微软雅黑"/>
        </w:rPr>
        <w:t>三阶段工程映射：</w:t>
      </w:r>
    </w:p>
    <w:tbl>
      <w:tblPr>
        <w:tblStyle w:val="41"/>
        <w:tblW w:w="7920" w:type="dxa"/>
        <w:jc w:val="center"/>
        <w:tblLayout w:type="autofit"/>
        <w:tblCellMar>
          <w:top w:w="0" w:type="dxa"/>
          <w:left w:w="108" w:type="dxa"/>
          <w:bottom w:w="0" w:type="dxa"/>
          <w:right w:w="108" w:type="dxa"/>
        </w:tblCellMar>
      </w:tblPr>
      <w:tblGrid>
        <w:gridCol w:w="1342"/>
        <w:gridCol w:w="1036"/>
        <w:gridCol w:w="2346"/>
        <w:gridCol w:w="3196"/>
      </w:tblGrid>
      <w:tr w14:paraId="6A36BA14">
        <w:trPr>
          <w:trHeight w:val="0" w:hRule="atLeast"/>
          <w:tblHeader/>
          <w:jc w:val="center"/>
        </w:trPr>
        <w:tc>
          <w:tcPr>
            <w:tcW w:w="1342" w:type="dxa"/>
            <w:vAlign w:val="center"/>
          </w:tcPr>
          <w:p w14:paraId="4DB0F1E6">
            <w:pPr>
              <w:pStyle w:val="24"/>
              <w:snapToGrid w:val="0"/>
              <w:spacing w:line="240" w:lineRule="auto"/>
              <w:ind w:left="0" w:leftChars="0" w:right="0" w:rightChars="0" w:firstLine="0" w:firstLineChars="0"/>
              <w:jc w:val="center"/>
              <w:rPr>
                <w:b/>
              </w:rPr>
            </w:pPr>
            <w:r>
              <w:rPr>
                <w:rFonts w:hint="eastAsia" w:ascii="微软雅黑" w:hAnsi="微软雅黑" w:eastAsia="微软雅黑"/>
                <w:b/>
              </w:rPr>
              <w:t>阶段</w:t>
            </w:r>
          </w:p>
        </w:tc>
        <w:tc>
          <w:tcPr>
            <w:tcW w:w="1036" w:type="dxa"/>
            <w:vAlign w:val="center"/>
          </w:tcPr>
          <w:p w14:paraId="1D52C7F8">
            <w:pPr>
              <w:pStyle w:val="24"/>
              <w:snapToGrid w:val="0"/>
              <w:spacing w:line="240" w:lineRule="auto"/>
              <w:ind w:left="0" w:leftChars="0" w:right="0" w:rightChars="0" w:firstLine="0" w:firstLineChars="0"/>
              <w:jc w:val="center"/>
              <w:rPr>
                <w:b/>
              </w:rPr>
            </w:pPr>
            <m:oMathPara>
              <m:oMath>
                <m:sSub>
                  <m:sSubPr>
                    <m:ctrlPr>
                      <w:rPr>
                        <w:rFonts w:ascii="Cambria Math" w:hAnsi="Cambria Math"/>
                        <w:b/>
                      </w:rPr>
                    </m:ctrlPr>
                  </m:sSubPr>
                  <m:e>
                    <m:r>
                      <m:rPr>
                        <m:sty m:val="bi"/>
                      </m:rPr>
                      <w:rPr>
                        <w:rFonts w:hint="default" w:ascii="Cambria Math" w:hAnsi="Cambria Math"/>
                      </w:rPr>
                      <m:t>κ</m:t>
                    </m:r>
                    <m:ctrlPr>
                      <w:rPr>
                        <w:rFonts w:ascii="Cambria Math" w:hAnsi="Cambria Math"/>
                        <w:b/>
                      </w:rPr>
                    </m:ctrlPr>
                  </m:e>
                  <m:sub>
                    <m:r>
                      <m:rPr>
                        <m:sty m:val="bi"/>
                      </m:rPr>
                      <w:rPr>
                        <w:rFonts w:hint="default" w:ascii="Cambria Math" w:hAnsi="Cambria Math"/>
                      </w:rPr>
                      <m:t>block</m:t>
                    </m:r>
                    <m:ctrlPr>
                      <w:rPr>
                        <w:rFonts w:ascii="Cambria Math" w:hAnsi="Cambria Math"/>
                        <w:b/>
                      </w:rPr>
                    </m:ctrlPr>
                  </m:sub>
                </m:sSub>
              </m:oMath>
            </m:oMathPara>
          </w:p>
        </w:tc>
        <w:tc>
          <w:tcPr>
            <w:tcW w:w="2346" w:type="dxa"/>
            <w:vAlign w:val="center"/>
          </w:tcPr>
          <w:p w14:paraId="4E23836E">
            <w:pPr>
              <w:pStyle w:val="24"/>
              <w:snapToGrid w:val="0"/>
              <w:spacing w:line="240" w:lineRule="auto"/>
              <w:ind w:left="0" w:leftChars="0" w:right="0" w:rightChars="0" w:firstLine="0" w:firstLineChars="0"/>
              <w:jc w:val="center"/>
              <w:rPr>
                <w:b/>
              </w:rPr>
            </w:pPr>
            <w:r>
              <w:rPr>
                <w:rFonts w:hint="eastAsia" w:ascii="微软雅黑" w:hAnsi="微软雅黑" w:eastAsia="微软雅黑"/>
                <w:b/>
              </w:rPr>
              <w:t>数据投入效果</w:t>
            </w:r>
          </w:p>
        </w:tc>
        <w:tc>
          <w:tcPr>
            <w:tcW w:w="3195" w:type="dxa"/>
            <w:vAlign w:val="center"/>
          </w:tcPr>
          <w:p w14:paraId="3ECC79A6">
            <w:pPr>
              <w:pStyle w:val="24"/>
              <w:snapToGrid w:val="0"/>
              <w:spacing w:line="240" w:lineRule="auto"/>
              <w:ind w:left="0" w:leftChars="0" w:right="0" w:rightChars="0" w:firstLine="0" w:firstLineChars="0"/>
              <w:jc w:val="center"/>
              <w:rPr>
                <w:b/>
              </w:rPr>
            </w:pPr>
            <w:r>
              <w:rPr>
                <w:rFonts w:hint="eastAsia" w:ascii="微软雅黑" w:hAnsi="微软雅黑" w:eastAsia="微软雅黑"/>
                <w:b/>
              </w:rPr>
              <w:t>工程策略</w:t>
            </w:r>
          </w:p>
        </w:tc>
      </w:tr>
      <w:tr w14:paraId="642FF933">
        <w:tblPrEx>
          <w:tblCellMar>
            <w:top w:w="0" w:type="dxa"/>
            <w:left w:w="108" w:type="dxa"/>
            <w:bottom w:w="0" w:type="dxa"/>
            <w:right w:w="108" w:type="dxa"/>
          </w:tblCellMar>
        </w:tblPrEx>
        <w:trPr>
          <w:trHeight w:val="0" w:hRule="atLeast"/>
          <w:jc w:val="center"/>
        </w:trPr>
        <w:tc>
          <w:tcPr>
            <w:tcW w:w="1342" w:type="dxa"/>
            <w:vAlign w:val="center"/>
          </w:tcPr>
          <w:p w14:paraId="211A9BF2">
            <w:pPr>
              <w:pStyle w:val="24"/>
              <w:snapToGrid w:val="0"/>
              <w:spacing w:line="240" w:lineRule="auto"/>
              <w:ind w:left="0" w:leftChars="0" w:right="0" w:rightChars="0" w:firstLine="0" w:firstLineChars="0"/>
              <w:jc w:val="center"/>
            </w:pPr>
            <w:r>
              <w:rPr>
                <w:rFonts w:hint="eastAsia" w:ascii="微软雅黑" w:hAnsi="微软雅黑" w:eastAsia="微软雅黑"/>
              </w:rPr>
              <w:t>场域早期</w:t>
            </w:r>
          </w:p>
        </w:tc>
        <w:tc>
          <w:tcPr>
            <w:tcW w:w="1036" w:type="dxa"/>
            <w:vAlign w:val="center"/>
          </w:tcPr>
          <w:p w14:paraId="2E382040">
            <w:pPr>
              <w:pStyle w:val="24"/>
              <w:snapToGrid w:val="0"/>
              <w:spacing w:line="240" w:lineRule="auto"/>
              <w:ind w:left="0" w:leftChars="0" w:right="0" w:rightChars="0" w:firstLine="0" w:firstLineChars="0"/>
              <w:jc w:val="center"/>
            </w:pPr>
            <m:oMathPara>
              <m:oMath>
                <m:sSub>
                  <m:sSubPr/>
                  <m:e>
                    <m:r>
                      <m:rPr/>
                      <m:t>κ</m:t>
                    </m:r>
                  </m:e>
                  <m:sub>
                    <m:r>
                      <m:rPr/>
                      <m:t>block</m:t>
                    </m:r>
                  </m:sub>
                </m:sSub>
                <m:r>
                  <m:rPr>
                    <m:sty m:val="p"/>
                  </m:rPr>
                  <m:t>→</m:t>
                </m:r>
                <m:r>
                  <m:rPr/>
                  <m:t>1</m:t>
                </m:r>
              </m:oMath>
            </m:oMathPara>
          </w:p>
        </w:tc>
        <w:tc>
          <w:tcPr>
            <w:tcW w:w="2346" w:type="dxa"/>
            <w:vAlign w:val="center"/>
          </w:tcPr>
          <w:p w14:paraId="6C2B5C9A">
            <w:pPr>
              <w:pStyle w:val="24"/>
              <w:snapToGrid w:val="0"/>
              <w:spacing w:line="240" w:lineRule="auto"/>
              <w:ind w:left="0" w:leftChars="0" w:right="0" w:rightChars="0" w:firstLine="0" w:firstLineChars="0"/>
              <w:jc w:val="center"/>
            </w:pPr>
            <w:r>
              <w:rPr>
                <w:rFonts w:hint="eastAsia" w:ascii="微软雅黑" w:hAnsi="微软雅黑" w:eastAsia="微软雅黑"/>
              </w:rPr>
              <w:t>大量新block发现，涌现增益显著</w:t>
            </w:r>
          </w:p>
        </w:tc>
        <w:tc>
          <w:tcPr>
            <w:tcW w:w="3195" w:type="dxa"/>
            <w:vAlign w:val="center"/>
          </w:tcPr>
          <w:p w14:paraId="0E987B00">
            <w:pPr>
              <w:pStyle w:val="24"/>
              <w:snapToGrid w:val="0"/>
              <w:spacing w:line="240" w:lineRule="auto"/>
              <w:ind w:left="0" w:leftChars="0" w:right="0" w:rightChars="0" w:firstLine="0" w:firstLineChars="0"/>
              <w:jc w:val="left"/>
            </w:pPr>
            <w:r>
              <w:rPr>
                <w:rFonts w:hint="eastAsia" w:ascii="微软雅黑" w:hAnsi="微软雅黑" w:eastAsia="微软雅黑"/>
              </w:rPr>
              <w:t>加大数据投入，快速挖掘</w:t>
            </w:r>
          </w:p>
        </w:tc>
      </w:tr>
      <w:tr w14:paraId="3D76D521">
        <w:tblPrEx>
          <w:tblCellMar>
            <w:top w:w="0" w:type="dxa"/>
            <w:left w:w="108" w:type="dxa"/>
            <w:bottom w:w="0" w:type="dxa"/>
            <w:right w:w="108" w:type="dxa"/>
          </w:tblCellMar>
        </w:tblPrEx>
        <w:trPr>
          <w:trHeight w:val="0" w:hRule="atLeast"/>
          <w:jc w:val="center"/>
        </w:trPr>
        <w:tc>
          <w:tcPr>
            <w:tcW w:w="1342" w:type="dxa"/>
            <w:vAlign w:val="center"/>
          </w:tcPr>
          <w:p w14:paraId="1C4FAF5A">
            <w:pPr>
              <w:pStyle w:val="24"/>
              <w:snapToGrid w:val="0"/>
              <w:spacing w:line="240" w:lineRule="auto"/>
              <w:ind w:left="0" w:leftChars="0" w:right="0" w:rightChars="0" w:firstLine="0" w:firstLineChars="0"/>
              <w:jc w:val="center"/>
            </w:pPr>
            <w:r>
              <w:rPr>
                <w:rFonts w:hint="eastAsia" w:ascii="微软雅黑" w:hAnsi="微软雅黑" w:eastAsia="微软雅黑"/>
              </w:rPr>
              <w:t>场域中期</w:t>
            </w:r>
          </w:p>
        </w:tc>
        <w:tc>
          <w:tcPr>
            <w:tcW w:w="1036" w:type="dxa"/>
            <w:vAlign w:val="center"/>
          </w:tcPr>
          <w:p w14:paraId="496CA31A">
            <w:pPr>
              <w:pStyle w:val="24"/>
              <w:snapToGrid w:val="0"/>
              <w:spacing w:line="240" w:lineRule="auto"/>
              <w:ind w:left="0" w:leftChars="0" w:right="0" w:rightChars="0" w:firstLine="0" w:firstLineChars="0"/>
              <w:jc w:val="center"/>
            </w:pP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递减</w:t>
            </w:r>
          </w:p>
        </w:tc>
        <w:tc>
          <w:tcPr>
            <w:tcW w:w="2346" w:type="dxa"/>
            <w:vAlign w:val="center"/>
          </w:tcPr>
          <w:p w14:paraId="4AA80EE5">
            <w:pPr>
              <w:pStyle w:val="24"/>
              <w:snapToGrid w:val="0"/>
              <w:spacing w:line="240" w:lineRule="auto"/>
              <w:ind w:left="0" w:leftChars="0" w:right="0" w:rightChars="0" w:firstLine="0" w:firstLineChars="0"/>
              <w:jc w:val="center"/>
            </w:pPr>
            <w:r>
              <w:rPr>
                <w:rFonts w:hint="eastAsia" w:ascii="微软雅黑" w:hAnsi="微软雅黑" w:eastAsia="微软雅黑"/>
              </w:rPr>
              <w:t>新block发现放缓，边际收益递减</w:t>
            </w:r>
          </w:p>
        </w:tc>
        <w:tc>
          <w:tcPr>
            <w:tcW w:w="3195" w:type="dxa"/>
            <w:vAlign w:val="center"/>
          </w:tcPr>
          <w:p w14:paraId="1BCE199A">
            <w:pPr>
              <w:pStyle w:val="24"/>
              <w:snapToGrid w:val="0"/>
              <w:spacing w:line="240" w:lineRule="auto"/>
              <w:ind w:left="0" w:leftChars="0" w:right="0" w:rightChars="0" w:firstLine="0" w:firstLineChars="0"/>
              <w:jc w:val="left"/>
            </w:pPr>
            <w:r>
              <w:rPr>
                <w:rFonts w:hint="eastAsia" w:ascii="微软雅黑" w:hAnsi="微软雅黑" w:eastAsia="微软雅黑"/>
              </w:rPr>
              <w:t>平衡数据投入与block引用验证</w:t>
            </w:r>
          </w:p>
        </w:tc>
      </w:tr>
      <w:tr w14:paraId="659D3599">
        <w:tblPrEx>
          <w:tblCellMar>
            <w:top w:w="0" w:type="dxa"/>
            <w:left w:w="108" w:type="dxa"/>
            <w:bottom w:w="0" w:type="dxa"/>
            <w:right w:w="108" w:type="dxa"/>
          </w:tblCellMar>
        </w:tblPrEx>
        <w:trPr>
          <w:trHeight w:val="0" w:hRule="atLeast"/>
          <w:jc w:val="center"/>
        </w:trPr>
        <w:tc>
          <w:tcPr>
            <w:tcW w:w="1342" w:type="dxa"/>
            <w:vAlign w:val="center"/>
          </w:tcPr>
          <w:p w14:paraId="385A3B02">
            <w:pPr>
              <w:pStyle w:val="24"/>
              <w:snapToGrid w:val="0"/>
              <w:spacing w:line="240" w:lineRule="auto"/>
              <w:ind w:left="0" w:leftChars="0" w:right="0" w:rightChars="0" w:firstLine="0" w:firstLineChars="0"/>
              <w:jc w:val="center"/>
            </w:pPr>
            <w:r>
              <w:rPr>
                <w:rFonts w:hint="eastAsia" w:ascii="微软雅黑" w:hAnsi="微软雅黑" w:eastAsia="微软雅黑"/>
              </w:rPr>
              <w:t>场域晚期</w:t>
            </w:r>
          </w:p>
        </w:tc>
        <w:tc>
          <w:tcPr>
            <w:tcW w:w="1036" w:type="dxa"/>
            <w:vAlign w:val="center"/>
          </w:tcPr>
          <w:p w14:paraId="36002673">
            <w:pPr>
              <w:pStyle w:val="24"/>
              <w:snapToGrid w:val="0"/>
              <w:spacing w:line="240" w:lineRule="auto"/>
              <w:ind w:left="0" w:leftChars="0" w:right="0" w:rightChars="0" w:firstLine="0" w:firstLineChars="0"/>
              <w:jc w:val="center"/>
            </w:pPr>
            <m:oMathPara>
              <m:oMath>
                <m:sSub>
                  <m:sSubPr/>
                  <m:e>
                    <m:r>
                      <m:rPr/>
                      <m:t>κ</m:t>
                    </m:r>
                  </m:e>
                  <m:sub>
                    <m:r>
                      <m:rPr/>
                      <m:t>block</m:t>
                    </m:r>
                  </m:sub>
                </m:sSub>
                <m:r>
                  <m:rPr>
                    <m:sty m:val="p"/>
                  </m:rPr>
                  <m:t>→</m:t>
                </m:r>
                <m:r>
                  <m:rPr/>
                  <m:t>0</m:t>
                </m:r>
              </m:oMath>
            </m:oMathPara>
          </w:p>
        </w:tc>
        <w:tc>
          <w:tcPr>
            <w:tcW w:w="2346" w:type="dxa"/>
            <w:vAlign w:val="center"/>
          </w:tcPr>
          <w:p w14:paraId="50F77792">
            <w:pPr>
              <w:pStyle w:val="24"/>
              <w:snapToGrid w:val="0"/>
              <w:spacing w:line="240" w:lineRule="auto"/>
              <w:ind w:left="0" w:leftChars="0" w:right="0" w:rightChars="0" w:firstLine="0" w:firstLineChars="0"/>
              <w:jc w:val="center"/>
            </w:pPr>
            <w:r>
              <w:rPr>
                <w:rFonts w:hint="eastAsia" w:ascii="微软雅黑" w:hAnsi="微软雅黑" w:eastAsia="微软雅黑"/>
              </w:rPr>
              <w:t>场域挖尽，追加数据只强化既有block</w:t>
            </w:r>
          </w:p>
        </w:tc>
        <w:tc>
          <w:tcPr>
            <w:tcW w:w="3195" w:type="dxa"/>
            <w:vAlign w:val="center"/>
          </w:tcPr>
          <w:p w14:paraId="115DB104">
            <w:pPr>
              <w:pStyle w:val="24"/>
              <w:snapToGrid w:val="0"/>
              <w:spacing w:line="240" w:lineRule="auto"/>
              <w:ind w:left="0" w:leftChars="0" w:right="0" w:rightChars="0" w:firstLine="0" w:firstLineChars="0"/>
              <w:jc w:val="left"/>
            </w:pPr>
            <w:r>
              <w:rPr>
                <w:rFonts w:hint="eastAsia" w:ascii="微软雅黑" w:hAnsi="微软雅黑" w:eastAsia="微软雅黑"/>
              </w:rPr>
              <w:t>迁移至新场域（KB迁移）或提升采样手段</w:t>
            </w:r>
          </w:p>
        </w:tc>
      </w:tr>
    </w:tbl>
    <w:p w14:paraId="01C526E2">
      <w:pPr>
        <w:pStyle w:val="3"/>
      </w:pPr>
      <w:r>
        <w:rPr>
          <w:rFonts w:hint="eastAsia" w:ascii="微软雅黑" w:hAnsi="微软雅黑" w:eastAsia="微软雅黑"/>
        </w:rPr>
        <w:t>此定理与2.4.3（多层涌现边际收益递减）互补——2.4.3说的是架构层（加灰质模块→能力增益递减），本定理说的是数据层（加数据→新block发现递减）。当可挖掘的block耗尽后，灰质模块的能力增益亦趋近于零。此定理为推论1.5.9（Block耗尽与数据飞轮减速）提供定量基础。</w:t>
      </w:r>
    </w:p>
    <w:p w14:paraId="0B03602F">
      <w:pPr>
        <w:pStyle w:val="3"/>
      </w:pPr>
      <w:r>
        <w:rPr>
          <w:rFonts w:ascii="微软雅黑" w:hAnsi="微软雅黑" w:eastAsia="微软雅黑"/>
          <w:b/>
          <w:bCs/>
        </w:rPr>
        <w:t xml:space="preserve">2.4.14 </w:t>
      </w:r>
      <w:r>
        <w:rPr>
          <w:rFonts w:hint="eastAsia" w:ascii="微软雅黑" w:hAnsi="微软雅黑" w:eastAsia="微软雅黑"/>
          <w:b/>
          <w:bCs/>
        </w:rPr>
        <w:t>预算分配模板工程应用</w:t>
      </w:r>
      <w:r>
        <w:rPr>
          <w:rFonts w:hint="eastAsia" w:ascii="微软雅黑" w:hAnsi="微软雅黑" w:eastAsia="微软雅黑"/>
        </w:rPr>
        <w:t>（锚点：定理3预算分层分配推论；模板工具为本专题内化的工程化表述）</w:t>
      </w:r>
    </w:p>
    <w:p w14:paraId="0BD1A2D0">
      <w:pPr>
        <w:pStyle w:val="3"/>
      </w:pPr>
      <w:r>
        <w:rPr>
          <w:rFonts w:ascii="微软雅黑" w:hAnsi="微软雅黑" w:eastAsia="微软雅黑"/>
        </w:rPr>
        <w:t xml:space="preserve">TAF </w:t>
      </w:r>
      <w:r>
        <w:rPr>
          <w:rFonts w:hint="eastAsia" w:ascii="微软雅黑" w:hAnsi="微软雅黑" w:eastAsia="微软雅黑"/>
        </w:rPr>
        <w:t>预算分配模板工具在大模型工程中对应算力/标注/复核预算的分配策略。</w:t>
      </w:r>
    </w:p>
    <w:p w14:paraId="75D5C4F0">
      <w:pPr>
        <w:pStyle w:val="3"/>
      </w:pPr>
      <w:r>
        <w:rPr>
          <w:rFonts w:hint="eastAsia" w:ascii="微软雅黑" w:hAnsi="微软雅黑" w:eastAsia="微软雅黑"/>
          <w:b/>
          <w:bCs/>
        </w:rPr>
        <w:t>映射假设说明</w:t>
      </w:r>
      <w:r>
        <w:rPr>
          <w:rFonts w:hint="eastAsia" w:ascii="微软雅黑" w:hAnsi="微软雅黑" w:eastAsia="微软雅黑"/>
        </w:rPr>
        <w:t>：本映射基于以下对应关系假设——P1（生存生产）对应系统存活所需的最低资源投入（基础运维、电力供给）；P2（安全秩序）对应合规与风险控制（安全审计、隐私筛查）；P3（社会认同）对应模型在外部评价指标上的表现（训练/推理产出，对应外部用户认可）；P4（自我实现）对应模型的长期能力提升与架构创新（架构搜索、元学习）。此映射为工程简化假设而非公理推导——在具体行业中可根据需求优先级重新定义四层的内容。</w:t>
      </w:r>
      <w:r>
        <w:rPr>
          <w:rFonts w:hint="eastAsia" w:ascii="微软雅黑" w:hAnsi="微软雅黑" w:eastAsia="微软雅黑"/>
          <w:b/>
          <w:bCs/>
        </w:rPr>
        <w:t>认识论定位</w:t>
      </w:r>
      <w:r>
        <w:rPr>
          <w:rFonts w:hint="eastAsia" w:ascii="微软雅黑" w:hAnsi="微软雅黑" w:eastAsia="微软雅黑"/>
        </w:rPr>
        <w:t>：本模板的P1-P4工程映射属”接口层假设”（对应TAF体系第二层级应用接口App层性质）——预算分层分配推论（定理3+D10）为公理链条内推导，其工程映射为应用接口，有效性由工程实践检验而非公理推导保证；两者已做明确认识论分层：接口层假设失效不损及公理链条，公理链条修订也不由接口层反馈触发（遵循”上层结论不反向约束底层地基”原则）。</w:t>
      </w:r>
    </w:p>
    <w:tbl>
      <w:tblPr>
        <w:tblStyle w:val="41"/>
        <w:tblW w:w="7940" w:type="dxa"/>
        <w:jc w:val="center"/>
        <w:tblLayout w:type="autofit"/>
        <w:tblCellMar>
          <w:top w:w="0" w:type="dxa"/>
          <w:left w:w="108" w:type="dxa"/>
          <w:bottom w:w="0" w:type="dxa"/>
          <w:right w:w="108" w:type="dxa"/>
        </w:tblCellMar>
      </w:tblPr>
      <w:tblGrid>
        <w:gridCol w:w="1056"/>
        <w:gridCol w:w="1833"/>
        <w:gridCol w:w="3053"/>
        <w:gridCol w:w="1998"/>
      </w:tblGrid>
      <w:tr w14:paraId="7EDFAF10">
        <w:tblPrEx>
          <w:tblCellMar>
            <w:top w:w="0" w:type="dxa"/>
            <w:left w:w="108" w:type="dxa"/>
            <w:bottom w:w="0" w:type="dxa"/>
            <w:right w:w="108" w:type="dxa"/>
          </w:tblCellMar>
        </w:tblPrEx>
        <w:trPr>
          <w:trHeight w:val="0" w:hRule="atLeast"/>
          <w:tblHeader/>
          <w:jc w:val="center"/>
        </w:trPr>
        <w:tc>
          <w:tcPr>
            <w:tcW w:w="1056" w:type="dxa"/>
            <w:vAlign w:val="center"/>
          </w:tcPr>
          <w:p w14:paraId="16315E69">
            <w:pPr>
              <w:pStyle w:val="24"/>
              <w:snapToGrid w:val="0"/>
              <w:spacing w:line="240" w:lineRule="auto"/>
              <w:ind w:left="0" w:leftChars="0" w:right="0" w:rightChars="0" w:firstLine="0" w:firstLineChars="0"/>
              <w:jc w:val="center"/>
              <w:rPr>
                <w:b/>
              </w:rPr>
            </w:pPr>
            <w:r>
              <w:rPr>
                <w:rFonts w:hint="eastAsia" w:ascii="微软雅黑" w:hAnsi="微软雅黑" w:eastAsia="微软雅黑"/>
                <w:b/>
              </w:rPr>
              <w:t>模板</w:t>
            </w:r>
          </w:p>
        </w:tc>
        <w:tc>
          <w:tcPr>
            <w:tcW w:w="1833" w:type="dxa"/>
            <w:vAlign w:val="center"/>
          </w:tcPr>
          <w:p w14:paraId="73FA02CB">
            <w:pPr>
              <w:pStyle w:val="24"/>
              <w:snapToGrid w:val="0"/>
              <w:spacing w:line="240" w:lineRule="auto"/>
              <w:ind w:left="0" w:leftChars="0" w:right="0" w:rightChars="0" w:firstLine="0" w:firstLineChars="0"/>
              <w:jc w:val="center"/>
              <w:rPr>
                <w:b/>
              </w:rPr>
            </w:pPr>
            <w:r>
              <w:rPr>
                <w:rFonts w:hint="eastAsia" w:ascii="微软雅黑" w:hAnsi="微软雅黑" w:eastAsia="微软雅黑"/>
                <w:b/>
              </w:rPr>
              <w:t>P1-P4优先级</w:t>
            </w:r>
          </w:p>
        </w:tc>
        <w:tc>
          <w:tcPr>
            <w:tcW w:w="3053" w:type="dxa"/>
            <w:vAlign w:val="center"/>
          </w:tcPr>
          <w:p w14:paraId="5D623FA3">
            <w:pPr>
              <w:pStyle w:val="24"/>
              <w:snapToGrid w:val="0"/>
              <w:spacing w:line="240" w:lineRule="auto"/>
              <w:ind w:left="0" w:leftChars="0" w:right="0" w:rightChars="0" w:firstLine="0" w:firstLineChars="0"/>
              <w:jc w:val="center"/>
              <w:rPr>
                <w:b/>
              </w:rPr>
            </w:pPr>
            <w:r>
              <w:rPr>
                <w:rFonts w:hint="eastAsia" w:ascii="微软雅黑" w:hAnsi="微软雅黑" w:eastAsia="微软雅黑"/>
                <w:b/>
              </w:rPr>
              <w:t>大模型工程对应</w:t>
            </w:r>
          </w:p>
        </w:tc>
        <w:tc>
          <w:tcPr>
            <w:tcW w:w="1998" w:type="dxa"/>
            <w:vAlign w:val="center"/>
          </w:tcPr>
          <w:p w14:paraId="0A307B0D">
            <w:pPr>
              <w:pStyle w:val="24"/>
              <w:snapToGrid w:val="0"/>
              <w:spacing w:line="240" w:lineRule="auto"/>
              <w:ind w:left="0" w:leftChars="0" w:right="0" w:rightChars="0" w:firstLine="0" w:firstLineChars="0"/>
              <w:jc w:val="center"/>
              <w:rPr>
                <w:b/>
              </w:rPr>
            </w:pPr>
            <w:r>
              <w:rPr>
                <w:rFonts w:hint="eastAsia" w:ascii="微软雅黑" w:hAnsi="微软雅黑" w:eastAsia="微软雅黑"/>
                <w:b/>
              </w:rPr>
              <w:t>适用场景</w:t>
            </w:r>
          </w:p>
        </w:tc>
      </w:tr>
      <w:tr w14:paraId="01AD20E8">
        <w:tblPrEx>
          <w:tblCellMar>
            <w:top w:w="0" w:type="dxa"/>
            <w:left w:w="108" w:type="dxa"/>
            <w:bottom w:w="0" w:type="dxa"/>
            <w:right w:w="108" w:type="dxa"/>
          </w:tblCellMar>
        </w:tblPrEx>
        <w:trPr>
          <w:trHeight w:val="0" w:hRule="atLeast"/>
          <w:jc w:val="center"/>
        </w:trPr>
        <w:tc>
          <w:tcPr>
            <w:tcW w:w="1056" w:type="dxa"/>
            <w:vAlign w:val="center"/>
          </w:tcPr>
          <w:p w14:paraId="1E4997FB">
            <w:pPr>
              <w:pStyle w:val="24"/>
              <w:snapToGrid w:val="0"/>
              <w:spacing w:line="240" w:lineRule="auto"/>
              <w:ind w:left="0" w:leftChars="0" w:right="0" w:rightChars="0" w:firstLine="0" w:firstLineChars="0"/>
              <w:jc w:val="center"/>
            </w:pPr>
            <w:r>
              <w:rPr>
                <w:rFonts w:hint="eastAsia" w:ascii="微软雅黑" w:hAnsi="微软雅黑" w:eastAsia="微软雅黑"/>
              </w:rPr>
              <w:t>执行型</w:t>
            </w:r>
          </w:p>
        </w:tc>
        <w:tc>
          <w:tcPr>
            <w:tcW w:w="1833" w:type="dxa"/>
            <w:vAlign w:val="center"/>
          </w:tcPr>
          <w:p w14:paraId="7382B3E5">
            <w:pPr>
              <w:pStyle w:val="24"/>
              <w:snapToGrid w:val="0"/>
              <w:spacing w:line="240" w:lineRule="auto"/>
              <w:ind w:left="0" w:leftChars="0" w:right="0" w:rightChars="0" w:firstLine="0" w:firstLineChars="0"/>
              <w:jc w:val="left"/>
            </w:pPr>
            <m:oMathPara>
              <m:oMath>
                <m:sSub>
                  <m:sSubPr/>
                  <m:e>
                    <m:r>
                      <m:rPr/>
                      <m:t>P</m:t>
                    </m:r>
                  </m:e>
                  <m:sub>
                    <m:r>
                      <m:rPr/>
                      <m:t>3</m:t>
                    </m:r>
                  </m:sub>
                </m:sSub>
                <m:r>
                  <m:rPr>
                    <m:sty m:val="p"/>
                  </m:rPr>
                  <m:t>&gt;</m:t>
                </m:r>
                <m:sSub>
                  <m:sSubPr/>
                  <m:e>
                    <m:r>
                      <m:rPr/>
                      <m:t>P</m:t>
                    </m:r>
                  </m:e>
                  <m:sub>
                    <m:r>
                      <m:rPr/>
                      <m:t>4</m:t>
                    </m:r>
                  </m:sub>
                </m:sSub>
                <m:r>
                  <m:rPr>
                    <m:sty m:val="p"/>
                  </m:rPr>
                  <m:t>≫</m:t>
                </m:r>
                <m:sSub>
                  <m:sSubPr/>
                  <m:e>
                    <m:r>
                      <m:rPr/>
                      <m:t>P</m:t>
                    </m:r>
                  </m:e>
                  <m:sub>
                    <m:r>
                      <m:rPr/>
                      <m:t>2</m:t>
                    </m:r>
                  </m:sub>
                </m:sSub>
                <m:r>
                  <m:rPr>
                    <m:sty m:val="p"/>
                  </m:rPr>
                  <m:t>&gt;</m:t>
                </m:r>
                <m:sSub>
                  <m:sSubPr/>
                  <m:e>
                    <m:r>
                      <m:rPr/>
                      <m:t>P</m:t>
                    </m:r>
                  </m:e>
                  <m:sub>
                    <m:r>
                      <m:rPr/>
                      <m:t>1</m:t>
                    </m:r>
                  </m:sub>
                </m:sSub>
              </m:oMath>
            </m:oMathPara>
          </w:p>
        </w:tc>
        <w:tc>
          <w:tcPr>
            <w:tcW w:w="3053" w:type="dxa"/>
            <w:vAlign w:val="center"/>
          </w:tcPr>
          <w:p w14:paraId="2FFD686A">
            <w:pPr>
              <w:pStyle w:val="24"/>
              <w:snapToGrid w:val="0"/>
              <w:spacing w:line="240" w:lineRule="auto"/>
              <w:ind w:left="0" w:leftChars="0" w:right="0" w:rightChars="0" w:firstLine="0" w:firstLineChars="0"/>
              <w:jc w:val="left"/>
            </w:pPr>
            <w:r>
              <w:rPr>
                <w:rFonts w:hint="eastAsia" w:ascii="微软雅黑" w:hAnsi="微软雅黑" w:eastAsia="微软雅黑"/>
              </w:rPr>
              <w:t>算力优先投入训练/推理（P3/P4），基础运维最低（P1/P2）</w:t>
            </w:r>
          </w:p>
        </w:tc>
        <w:tc>
          <w:tcPr>
            <w:tcW w:w="1998" w:type="dxa"/>
            <w:vAlign w:val="center"/>
          </w:tcPr>
          <w:p w14:paraId="60EE6E86">
            <w:pPr>
              <w:pStyle w:val="24"/>
              <w:snapToGrid w:val="0"/>
              <w:spacing w:line="240" w:lineRule="auto"/>
              <w:ind w:left="0" w:leftChars="0" w:right="0" w:rightChars="0" w:firstLine="0" w:firstLineChars="0"/>
              <w:jc w:val="left"/>
            </w:pPr>
            <w:r>
              <w:rPr>
                <w:rFonts w:hint="eastAsia" w:ascii="微软雅黑" w:hAnsi="微软雅黑" w:eastAsia="微软雅黑"/>
              </w:rPr>
              <w:t>日常训练/推理运营</w:t>
            </w:r>
          </w:p>
        </w:tc>
      </w:tr>
      <w:tr w14:paraId="307C4F2B">
        <w:tblPrEx>
          <w:tblCellMar>
            <w:top w:w="0" w:type="dxa"/>
            <w:left w:w="108" w:type="dxa"/>
            <w:bottom w:w="0" w:type="dxa"/>
            <w:right w:w="108" w:type="dxa"/>
          </w:tblCellMar>
        </w:tblPrEx>
        <w:trPr>
          <w:trHeight w:val="0" w:hRule="atLeast"/>
          <w:jc w:val="center"/>
        </w:trPr>
        <w:tc>
          <w:tcPr>
            <w:tcW w:w="1056" w:type="dxa"/>
            <w:vAlign w:val="center"/>
          </w:tcPr>
          <w:p w14:paraId="791E2214">
            <w:pPr>
              <w:pStyle w:val="24"/>
              <w:snapToGrid w:val="0"/>
              <w:spacing w:line="240" w:lineRule="auto"/>
              <w:ind w:left="0" w:leftChars="0" w:right="0" w:rightChars="0" w:firstLine="0" w:firstLineChars="0"/>
              <w:jc w:val="center"/>
            </w:pPr>
            <w:r>
              <w:rPr>
                <w:rFonts w:hint="eastAsia" w:ascii="微软雅黑" w:hAnsi="微软雅黑" w:eastAsia="微软雅黑"/>
              </w:rPr>
              <w:t>内省型</w:t>
            </w:r>
          </w:p>
        </w:tc>
        <w:tc>
          <w:tcPr>
            <w:tcW w:w="1833" w:type="dxa"/>
            <w:vAlign w:val="center"/>
          </w:tcPr>
          <w:p w14:paraId="4CD254F8">
            <w:pPr>
              <w:pStyle w:val="24"/>
              <w:snapToGrid w:val="0"/>
              <w:spacing w:line="240" w:lineRule="auto"/>
              <w:ind w:left="0" w:leftChars="0" w:right="0" w:rightChars="0" w:firstLine="0" w:firstLineChars="0"/>
              <w:jc w:val="left"/>
            </w:pPr>
            <m:oMathPara>
              <m:oMath>
                <m:sSub>
                  <m:sSubPr/>
                  <m:e>
                    <m:r>
                      <m:rPr/>
                      <m:t>P</m:t>
                    </m:r>
                  </m:e>
                  <m:sub>
                    <m:r>
                      <m:rPr/>
                      <m:t>4</m:t>
                    </m:r>
                  </m:sub>
                </m:sSub>
                <m:r>
                  <m:rPr>
                    <m:sty m:val="p"/>
                  </m:rPr>
                  <m:t>≫</m:t>
                </m:r>
                <m:sSub>
                  <m:sSubPr/>
                  <m:e>
                    <m:r>
                      <m:rPr/>
                      <m:t>P</m:t>
                    </m:r>
                  </m:e>
                  <m:sub>
                    <m:r>
                      <m:rPr/>
                      <m:t>3</m:t>
                    </m:r>
                  </m:sub>
                </m:sSub>
                <m:r>
                  <m:rPr>
                    <m:sty m:val="p"/>
                  </m:rPr>
                  <m:t>&gt;</m:t>
                </m:r>
                <m:sSub>
                  <m:sSubPr/>
                  <m:e>
                    <m:r>
                      <m:rPr/>
                      <m:t>P</m:t>
                    </m:r>
                  </m:e>
                  <m:sub>
                    <m:r>
                      <m:rPr/>
                      <m:t>2</m:t>
                    </m:r>
                  </m:sub>
                </m:sSub>
                <m:r>
                  <m:rPr>
                    <m:sty m:val="p"/>
                  </m:rPr>
                  <m:t>&gt;</m:t>
                </m:r>
                <m:sSub>
                  <m:sSubPr/>
                  <m:e>
                    <m:r>
                      <m:rPr/>
                      <m:t>P</m:t>
                    </m:r>
                  </m:e>
                  <m:sub>
                    <m:r>
                      <m:rPr/>
                      <m:t>1</m:t>
                    </m:r>
                  </m:sub>
                </m:sSub>
              </m:oMath>
            </m:oMathPara>
          </w:p>
        </w:tc>
        <w:tc>
          <w:tcPr>
            <w:tcW w:w="3053" w:type="dxa"/>
            <w:vAlign w:val="center"/>
          </w:tcPr>
          <w:p w14:paraId="21BB5331">
            <w:pPr>
              <w:pStyle w:val="24"/>
              <w:snapToGrid w:val="0"/>
              <w:spacing w:line="240" w:lineRule="auto"/>
              <w:ind w:left="0" w:leftChars="0" w:right="0" w:rightChars="0" w:firstLine="0" w:firstLineChars="0"/>
              <w:jc w:val="left"/>
            </w:pPr>
            <w:r>
              <w:rPr>
                <w:rFonts w:hint="eastAsia" w:ascii="微软雅黑" w:hAnsi="微软雅黑" w:eastAsia="微软雅黑"/>
              </w:rPr>
              <w:t>算力优先投入模型评估/架构搜索/元学习（P4）</w:t>
            </w:r>
          </w:p>
        </w:tc>
        <w:tc>
          <w:tcPr>
            <w:tcW w:w="1998" w:type="dxa"/>
            <w:vAlign w:val="center"/>
          </w:tcPr>
          <w:p w14:paraId="55B9DA39">
            <w:pPr>
              <w:pStyle w:val="24"/>
              <w:snapToGrid w:val="0"/>
              <w:spacing w:line="240" w:lineRule="auto"/>
              <w:ind w:left="0" w:leftChars="0" w:right="0" w:rightChars="0" w:firstLine="0" w:firstLineChars="0"/>
              <w:jc w:val="left"/>
            </w:pPr>
            <w:r>
              <w:rPr>
                <w:rFonts w:hint="eastAsia" w:ascii="微软雅黑" w:hAnsi="微软雅黑" w:eastAsia="微软雅黑"/>
              </w:rPr>
              <w:t>模型迭代/架构优化期</w:t>
            </w:r>
          </w:p>
        </w:tc>
      </w:tr>
      <w:tr w14:paraId="0682C1E0">
        <w:tblPrEx>
          <w:tblCellMar>
            <w:top w:w="0" w:type="dxa"/>
            <w:left w:w="108" w:type="dxa"/>
            <w:bottom w:w="0" w:type="dxa"/>
            <w:right w:w="108" w:type="dxa"/>
          </w:tblCellMar>
        </w:tblPrEx>
        <w:trPr>
          <w:trHeight w:val="0" w:hRule="atLeast"/>
          <w:jc w:val="center"/>
        </w:trPr>
        <w:tc>
          <w:tcPr>
            <w:tcW w:w="1056" w:type="dxa"/>
            <w:vAlign w:val="center"/>
          </w:tcPr>
          <w:p w14:paraId="3B1DC041">
            <w:pPr>
              <w:pStyle w:val="24"/>
              <w:snapToGrid w:val="0"/>
              <w:spacing w:line="240" w:lineRule="auto"/>
              <w:ind w:left="0" w:leftChars="0" w:right="0" w:rightChars="0" w:firstLine="0" w:firstLineChars="0"/>
              <w:jc w:val="center"/>
            </w:pPr>
            <w:r>
              <w:rPr>
                <w:rFonts w:hint="eastAsia" w:ascii="微软雅黑" w:hAnsi="微软雅黑" w:eastAsia="微软雅黑"/>
              </w:rPr>
              <w:t>防御型</w:t>
            </w:r>
          </w:p>
        </w:tc>
        <w:tc>
          <w:tcPr>
            <w:tcW w:w="1833" w:type="dxa"/>
            <w:vAlign w:val="center"/>
          </w:tcPr>
          <w:p w14:paraId="64FDE8F7">
            <w:pPr>
              <w:pStyle w:val="24"/>
              <w:snapToGrid w:val="0"/>
              <w:spacing w:line="240" w:lineRule="auto"/>
              <w:ind w:left="0" w:leftChars="0" w:right="0" w:rightChars="0" w:firstLine="0" w:firstLineChars="0"/>
              <w:jc w:val="left"/>
            </w:pPr>
            <m:oMathPara>
              <m:oMath>
                <m:sSub>
                  <m:sSubPr/>
                  <m:e>
                    <m:r>
                      <m:rPr/>
                      <m:t>P</m:t>
                    </m:r>
                  </m:e>
                  <m:sub>
                    <m:r>
                      <m:rPr/>
                      <m:t>1</m:t>
                    </m:r>
                  </m:sub>
                </m:sSub>
                <m:r>
                  <m:rPr>
                    <m:sty m:val="p"/>
                  </m:rPr>
                  <m:t>&gt;</m:t>
                </m:r>
                <m:sSub>
                  <m:sSubPr/>
                  <m:e>
                    <m:r>
                      <m:rPr/>
                      <m:t>P</m:t>
                    </m:r>
                  </m:e>
                  <m:sub>
                    <m:r>
                      <m:rPr/>
                      <m:t>2</m:t>
                    </m:r>
                  </m:sub>
                </m:sSub>
                <m:r>
                  <m:rPr>
                    <m:sty m:val="p"/>
                  </m:rPr>
                  <m:t>≫</m:t>
                </m:r>
                <m:sSub>
                  <m:sSubPr/>
                  <m:e>
                    <m:r>
                      <m:rPr/>
                      <m:t>P</m:t>
                    </m:r>
                  </m:e>
                  <m:sub>
                    <m:r>
                      <m:rPr/>
                      <m:t>3</m:t>
                    </m:r>
                  </m:sub>
                </m:sSub>
                <m:r>
                  <m:rPr>
                    <m:sty m:val="p"/>
                  </m:rPr>
                  <m:t>≫</m:t>
                </m:r>
                <m:sSub>
                  <m:sSubPr/>
                  <m:e>
                    <m:r>
                      <m:rPr/>
                      <m:t>P</m:t>
                    </m:r>
                  </m:e>
                  <m:sub>
                    <m:r>
                      <m:rPr/>
                      <m:t>4</m:t>
                    </m:r>
                  </m:sub>
                </m:sSub>
              </m:oMath>
            </m:oMathPara>
          </w:p>
        </w:tc>
        <w:tc>
          <w:tcPr>
            <w:tcW w:w="3053" w:type="dxa"/>
            <w:vAlign w:val="center"/>
          </w:tcPr>
          <w:p w14:paraId="03EDA866">
            <w:pPr>
              <w:pStyle w:val="24"/>
              <w:snapToGrid w:val="0"/>
              <w:spacing w:line="240" w:lineRule="auto"/>
              <w:ind w:left="0" w:leftChars="0" w:right="0" w:rightChars="0" w:firstLine="0" w:firstLineChars="0"/>
              <w:jc w:val="left"/>
            </w:pPr>
            <w:r>
              <w:rPr>
                <w:rFonts w:hint="eastAsia" w:ascii="微软雅黑" w:hAnsi="微软雅黑" w:eastAsia="微软雅黑"/>
              </w:rPr>
              <w:t>算力优先投入安全审计/合规筛查（P1/P2），训练最低</w:t>
            </w:r>
          </w:p>
        </w:tc>
        <w:tc>
          <w:tcPr>
            <w:tcW w:w="1998" w:type="dxa"/>
            <w:vAlign w:val="center"/>
          </w:tcPr>
          <w:p w14:paraId="3FCE47FA">
            <w:pPr>
              <w:pStyle w:val="24"/>
              <w:snapToGrid w:val="0"/>
              <w:spacing w:line="240" w:lineRule="auto"/>
              <w:ind w:left="0" w:leftChars="0" w:right="0" w:rightChars="0" w:firstLine="0" w:firstLineChars="0"/>
              <w:jc w:val="left"/>
            </w:pPr>
            <w:r>
              <w:rPr>
                <w:rFonts w:hint="eastAsia" w:ascii="微软雅黑" w:hAnsi="微软雅黑" w:eastAsia="微软雅黑"/>
              </w:rPr>
              <w:t>安全事件/合规检查期</w:t>
            </w:r>
          </w:p>
        </w:tc>
      </w:tr>
      <w:tr w14:paraId="0B2BC49C">
        <w:tblPrEx>
          <w:tblCellMar>
            <w:top w:w="0" w:type="dxa"/>
            <w:left w:w="108" w:type="dxa"/>
            <w:bottom w:w="0" w:type="dxa"/>
            <w:right w:w="108" w:type="dxa"/>
          </w:tblCellMar>
        </w:tblPrEx>
        <w:trPr>
          <w:trHeight w:val="0" w:hRule="atLeast"/>
          <w:jc w:val="center"/>
        </w:trPr>
        <w:tc>
          <w:tcPr>
            <w:tcW w:w="1056" w:type="dxa"/>
            <w:vAlign w:val="center"/>
          </w:tcPr>
          <w:p w14:paraId="0EFEA3E1">
            <w:pPr>
              <w:pStyle w:val="24"/>
              <w:snapToGrid w:val="0"/>
              <w:spacing w:line="240" w:lineRule="auto"/>
              <w:ind w:left="0" w:leftChars="0" w:right="0" w:rightChars="0" w:firstLine="0" w:firstLineChars="0"/>
              <w:jc w:val="center"/>
            </w:pPr>
            <w:r>
              <w:rPr>
                <w:rFonts w:hint="eastAsia" w:ascii="微软雅黑" w:hAnsi="微软雅黑" w:eastAsia="微软雅黑"/>
              </w:rPr>
              <w:t>均衡型</w:t>
            </w:r>
          </w:p>
        </w:tc>
        <w:tc>
          <w:tcPr>
            <w:tcW w:w="1833" w:type="dxa"/>
            <w:vAlign w:val="center"/>
          </w:tcPr>
          <w:p w14:paraId="4E42E106">
            <w:pPr>
              <w:pStyle w:val="24"/>
              <w:snapToGrid w:val="0"/>
              <w:spacing w:line="240" w:lineRule="auto"/>
              <w:ind w:left="0" w:leftChars="0" w:right="0" w:rightChars="0" w:firstLine="0" w:firstLineChars="0"/>
              <w:jc w:val="left"/>
            </w:pPr>
            <m:oMathPara>
              <m:oMath>
                <m:sSub>
                  <m:sSubPr/>
                  <m:e>
                    <m:r>
                      <m:rPr/>
                      <m:t>P</m:t>
                    </m:r>
                  </m:e>
                  <m:sub>
                    <m:r>
                      <m:rPr/>
                      <m:t>1</m:t>
                    </m:r>
                  </m:sub>
                </m:sSub>
                <m:r>
                  <m:rPr>
                    <m:sty m:val="p"/>
                  </m:rPr>
                  <m:t>≈</m:t>
                </m:r>
                <m:sSub>
                  <m:sSubPr/>
                  <m:e>
                    <m:r>
                      <m:rPr/>
                      <m:t>P</m:t>
                    </m:r>
                  </m:e>
                  <m:sub>
                    <m:r>
                      <m:rPr/>
                      <m:t>2</m:t>
                    </m:r>
                  </m:sub>
                </m:sSub>
                <m:r>
                  <m:rPr>
                    <m:sty m:val="p"/>
                  </m:rPr>
                  <m:t>≈</m:t>
                </m:r>
                <m:sSub>
                  <m:sSubPr/>
                  <m:e>
                    <m:r>
                      <m:rPr/>
                      <m:t>P</m:t>
                    </m:r>
                  </m:e>
                  <m:sub>
                    <m:r>
                      <m:rPr/>
                      <m:t>3</m:t>
                    </m:r>
                  </m:sub>
                </m:sSub>
                <m:r>
                  <m:rPr>
                    <m:sty m:val="p"/>
                  </m:rPr>
                  <m:t>≈</m:t>
                </m:r>
                <m:sSub>
                  <m:sSubPr/>
                  <m:e>
                    <m:r>
                      <m:rPr/>
                      <m:t>P</m:t>
                    </m:r>
                  </m:e>
                  <m:sub>
                    <m:r>
                      <m:rPr/>
                      <m:t>4</m:t>
                    </m:r>
                  </m:sub>
                </m:sSub>
              </m:oMath>
            </m:oMathPara>
          </w:p>
        </w:tc>
        <w:tc>
          <w:tcPr>
            <w:tcW w:w="3053" w:type="dxa"/>
            <w:vAlign w:val="center"/>
          </w:tcPr>
          <w:p w14:paraId="3088EFAF">
            <w:pPr>
              <w:pStyle w:val="24"/>
              <w:snapToGrid w:val="0"/>
              <w:spacing w:line="240" w:lineRule="auto"/>
              <w:ind w:left="0" w:leftChars="0" w:right="0" w:rightChars="0" w:firstLine="0" w:firstLineChars="0"/>
              <w:jc w:val="left"/>
            </w:pPr>
            <w:r>
              <w:rPr>
                <w:rFonts w:hint="eastAsia" w:ascii="微软雅黑" w:hAnsi="微软雅黑" w:eastAsia="微软雅黑"/>
              </w:rPr>
              <w:t>算力均衡分配至各任务</w:t>
            </w:r>
          </w:p>
        </w:tc>
        <w:tc>
          <w:tcPr>
            <w:tcW w:w="1998" w:type="dxa"/>
            <w:vAlign w:val="center"/>
          </w:tcPr>
          <w:p w14:paraId="04A0F573">
            <w:pPr>
              <w:pStyle w:val="24"/>
              <w:snapToGrid w:val="0"/>
              <w:spacing w:line="240" w:lineRule="auto"/>
              <w:ind w:left="0" w:leftChars="0" w:right="0" w:rightChars="0" w:firstLine="0" w:firstLineChars="0"/>
              <w:jc w:val="left"/>
            </w:pPr>
            <w:r>
              <w:rPr>
                <w:rFonts w:hint="eastAsia" w:ascii="微软雅黑" w:hAnsi="微软雅黑" w:eastAsia="微软雅黑"/>
              </w:rPr>
              <w:t>闲置算力自动调度/新场域探索</w:t>
            </w:r>
          </w:p>
        </w:tc>
      </w:tr>
    </w:tbl>
    <w:p w14:paraId="7D75FCD0">
      <w:pPr>
        <w:pStyle w:val="3"/>
      </w:pPr>
      <w:r>
        <w:rPr>
          <w:rFonts w:hint="eastAsia" w:ascii="微软雅黑" w:hAnsi="微软雅黑" w:eastAsia="微软雅黑"/>
        </w:rPr>
        <w:t>模板切换成本：</w:t>
      </w:r>
      <m:oMath>
        <m:r>
          <m:rPr>
            <m:sty m:val="p"/>
          </m:rPr>
          <m:t>Δ</m:t>
        </m:r>
        <m:r>
          <m:rPr/>
          <m:t>Cost</m:t>
        </m:r>
        <m:r>
          <m:rPr>
            <m:sty m:val="p"/>
          </m:rPr>
          <m:t>=</m:t>
        </m:r>
        <m:r>
          <m:rPr/>
          <m:t>α</m:t>
        </m:r>
        <m:r>
          <m:rPr>
            <m:sty m:val="p"/>
          </m:rPr>
          <m:t>(</m:t>
        </m:r>
        <m:sSub>
          <m:sSubPr/>
          <m:e>
            <m:r>
              <m:rPr/>
              <m:t>P</m:t>
            </m:r>
          </m:e>
          <m:sub>
            <m:r>
              <m:rPr/>
              <m:t>4</m:t>
            </m:r>
          </m:sub>
        </m:sSub>
        <m:r>
          <m:rPr>
            <m:sty m:val="p"/>
          </m:rPr>
          <m:t>)/</m:t>
        </m:r>
        <m:sSub>
          <m:sSubPr/>
          <m:e>
            <m:r>
              <m:rPr/>
              <m:t>κ</m:t>
            </m:r>
          </m:e>
          <m:sub>
            <m:r>
              <m:rPr/>
              <m:t>eff</m:t>
            </m:r>
          </m:sub>
        </m:sSub>
        <m:r>
          <m:rPr>
            <m:sty m:val="p"/>
          </m:rPr>
          <m:t>×</m:t>
        </m:r>
        <m:sSub>
          <m:sSubPr/>
          <m:e>
            <m:r>
              <m:rPr>
                <m:sty m:val="p"/>
              </m:rPr>
              <m:t>log</m:t>
            </m:r>
          </m:e>
          <m:sub>
            <m:r>
              <m:rPr/>
              <m:t>2</m:t>
            </m:r>
          </m:sub>
        </m:sSub>
        <m:r>
          <m:rPr>
            <m:sty m:val="p"/>
          </m:rPr>
          <m:t>(</m:t>
        </m:r>
        <m:sSub>
          <m:sSubPr/>
          <m:e>
            <m:r>
              <m:rPr/>
              <m:t>N</m:t>
            </m:r>
          </m:e>
          <m:sub>
            <m:r>
              <m:rPr/>
              <m:t>templates</m:t>
            </m:r>
          </m:sub>
        </m:sSub>
        <m:r>
          <m:rPr>
            <m:sty m:val="p"/>
          </m:rPr>
          <m:t>)</m:t>
        </m:r>
      </m:oMath>
      <w:r>
        <w:rPr>
          <w:rFonts w:hint="eastAsia" w:ascii="微软雅黑" w:hAnsi="微软雅黑" w:eastAsia="微软雅黑"/>
        </w:rPr>
        <w:t>——频繁切换训练/评估/安全模式消耗P4（元认知）预算，降低整体效率。</w:t>
      </w:r>
    </w:p>
    <w:p w14:paraId="6F01AF70">
      <w:pPr>
        <w:pStyle w:val="3"/>
      </w:pPr>
      <w:r>
        <w:rPr>
          <w:rFonts w:ascii="微软雅黑" w:hAnsi="微软雅黑" w:eastAsia="微软雅黑"/>
          <w:b/>
          <w:bCs/>
        </w:rPr>
        <w:t xml:space="preserve">2.4.15 </w:t>
      </w:r>
      <w:r>
        <w:rPr>
          <w:rFonts w:hint="eastAsia" w:ascii="微软雅黑" w:hAnsi="微软雅黑" w:eastAsia="微软雅黑"/>
          <w:b/>
          <w:bCs/>
        </w:rPr>
        <w:t>预算状态漂移工程监测</w:t>
      </w:r>
      <w:r>
        <w:rPr>
          <w:rFonts w:hint="eastAsia" w:ascii="微软雅黑" w:hAnsi="微软雅黑" w:eastAsia="微软雅黑"/>
        </w:rPr>
        <w:t>（锚点：定理3预算推论；监测工具为本专题内化的工程化表述）</w:t>
      </w:r>
    </w:p>
    <w:p w14:paraId="2F3D9A72">
      <w:pPr>
        <w:pStyle w:val="3"/>
      </w:pPr>
      <w:r>
        <w:rPr>
          <w:rFonts w:ascii="微软雅黑" w:hAnsi="微软雅黑" w:eastAsia="微软雅黑"/>
        </w:rPr>
        <w:t xml:space="preserve">TAF </w:t>
      </w:r>
      <w:r>
        <w:rPr>
          <w:rFonts w:hint="eastAsia" w:ascii="微软雅黑" w:hAnsi="微软雅黑" w:eastAsia="微软雅黑"/>
        </w:rPr>
        <w:t>预算状态漂移工具在大模型工程中对应训练/运营状态的连续漂移监测：</w:t>
      </w:r>
    </w:p>
    <w:p w14:paraId="17A75C1F">
      <w:pPr>
        <w:pStyle w:val="3"/>
      </w:pPr>
      <m:oMathPara>
        <m:oMathParaPr>
          <m:jc m:val="center"/>
        </m:oMathParaPr>
        <m:oMath>
          <m:r>
            <m:rPr/>
            <m:t>S</m:t>
          </m:r>
          <m:r>
            <m:rPr>
              <m:sty m:val="p"/>
            </m:rPr>
            <m:t>(</m:t>
          </m:r>
          <m:r>
            <m:rPr/>
            <m:t>t</m:t>
          </m:r>
          <m:r>
            <m:rPr>
              <m:sty m:val="p"/>
            </m:rPr>
            <m:t>+Δ</m:t>
          </m:r>
          <m:r>
            <m:rPr/>
            <m:t>t</m:t>
          </m:r>
          <m:r>
            <m:rPr>
              <m:sty m:val="p"/>
            </m:rPr>
            <m:t>)=</m:t>
          </m:r>
          <m:r>
            <m:rPr/>
            <m:t>S</m:t>
          </m:r>
          <m:r>
            <m:rPr>
              <m:sty m:val="p"/>
            </m:rPr>
            <m:t>(</m:t>
          </m:r>
          <m:r>
            <m:rPr/>
            <m:t>t</m:t>
          </m:r>
          <m:r>
            <m:rPr>
              <m:sty m:val="p"/>
            </m:rPr>
            <m:t>)+</m:t>
          </m:r>
          <m:r>
            <m:rPr/>
            <m:t>δS</m:t>
          </m:r>
          <m:r>
            <m:rPr>
              <m:sty m:val="p"/>
            </m:rPr>
            <m:t>(</m:t>
          </m:r>
          <m:r>
            <m:rPr/>
            <m:t>t</m:t>
          </m:r>
          <m:r>
            <m:rPr>
              <m:sty m:val="p"/>
            </m:rPr>
            <m:t>),</m:t>
          </m:r>
          <m:r>
            <m:rPr/>
            <m:t> δS</m:t>
          </m:r>
          <m:r>
            <m:rPr>
              <m:sty m:val="p"/>
            </m:rPr>
            <m:t>(</m:t>
          </m:r>
          <m:r>
            <m:rPr/>
            <m:t>t</m:t>
          </m:r>
          <m:r>
            <m:rPr>
              <m:sty m:val="p"/>
            </m:rPr>
            <m:t>)=(</m:t>
          </m:r>
          <m:r>
            <m:rPr/>
            <m:t>δW</m:t>
          </m:r>
          <m:sSub>
            <m:sSubPr/>
            <m:e>
              <m:r>
                <m:rPr/>
                <m:t>B</m:t>
              </m:r>
            </m:e>
            <m:sub>
              <m:r>
                <m:rPr/>
                <m:t>att</m:t>
              </m:r>
            </m:sub>
          </m:sSub>
          <m:r>
            <m:rPr>
              <m:sty m:val="p"/>
            </m:rPr>
            <m:t>,</m:t>
          </m:r>
          <m:r>
            <m:rPr/>
            <m:t>δ</m:t>
          </m:r>
          <m:sSub>
            <m:sSubPr/>
            <m:e>
              <m:r>
                <m:rPr/>
                <m:t>κ</m:t>
              </m:r>
            </m:e>
            <m:sub>
              <m:r>
                <m:rPr/>
                <m:t>env</m:t>
              </m:r>
            </m:sub>
          </m:sSub>
          <m:r>
            <m:rPr>
              <m:sty m:val="p"/>
            </m:rPr>
            <m:t>,</m:t>
          </m:r>
          <m:r>
            <m:rPr/>
            <m:t>δ</m:t>
          </m:r>
          <m:sSub>
            <m:sSubPr/>
            <m:e>
              <m:r>
                <m:rPr/>
                <m:t>κ</m:t>
              </m:r>
            </m:e>
            <m:sub>
              <m:r>
                <m:rPr/>
                <m:t>match</m:t>
              </m:r>
            </m:sub>
          </m:sSub>
          <m:r>
            <m:rPr>
              <m:sty m:val="p"/>
            </m:rPr>
            <m:t>)</m:t>
          </m:r>
        </m:oMath>
      </m:oMathPara>
    </w:p>
    <w:p w14:paraId="3A6BF7DA">
      <w:pPr>
        <w:pStyle w:val="23"/>
      </w:pPr>
      <w:r>
        <w:rPr>
          <w:rFonts w:hint="eastAsia" w:ascii="微软雅黑" w:hAnsi="微软雅黑" w:eastAsia="微软雅黑"/>
        </w:rPr>
        <w:t>补引用：时变可用预算</w:t>
      </w:r>
      <w:r>
        <w:rPr>
          <w:rFonts w:ascii="微软雅黑" w:hAnsi="微软雅黑" w:eastAsia="微软雅黑"/>
        </w:rPr>
        <w:t xml:space="preserve"> </w:t>
      </w:r>
      <m:oMath>
        <m:sSubSup>
          <m:sSubSupPr/>
          <m:e>
            <m:r>
              <m:rPr/>
              <m:t>B</m:t>
            </m:r>
          </m:e>
          <m:sub>
            <m:r>
              <m:rPr/>
              <m:t>available</m:t>
            </m:r>
          </m:sub>
          <m:sup>
            <m:r>
              <m:rPr/>
              <m:t>α</m:t>
            </m:r>
          </m:sup>
        </m:sSubSup>
        <m:r>
          <m:rPr>
            <m:sty m:val="p"/>
          </m:rPr>
          <m:t>(</m:t>
        </m:r>
        <m:r>
          <m:rPr/>
          <m:t>t</m:t>
        </m:r>
        <m:r>
          <m:rPr>
            <m:sty m:val="p"/>
          </m:rPr>
          <m:t>)</m:t>
        </m:r>
      </m:oMath>
      <w:r>
        <w:rPr>
          <w:rFonts w:hint="eastAsia" w:ascii="微软雅黑" w:hAnsi="微软雅黑" w:eastAsia="微软雅黑"/>
        </w:rPr>
        <w:t>（见2.2.2）可作为漂移监测的全局状态变量——</w:t>
      </w:r>
      <m:oMath>
        <m:sSubSup>
          <m:sSubSupPr/>
          <m:e>
            <m:r>
              <m:rPr/>
              <m:t>B</m:t>
            </m:r>
          </m:e>
          <m:sub>
            <m:r>
              <m:rPr/>
              <m:t>available</m:t>
            </m:r>
          </m:sub>
          <m:sup>
            <m:r>
              <m:rPr/>
              <m:t>α</m:t>
            </m:r>
          </m:sup>
        </m:sSubSup>
      </m:oMath>
      <w:r>
        <w:rPr>
          <w:rFonts w:ascii="微软雅黑" w:hAnsi="微软雅黑" w:eastAsia="微软雅黑"/>
        </w:rPr>
        <w:t xml:space="preserve"> </w:t>
      </w:r>
      <w:r>
        <w:rPr>
          <w:rFonts w:hint="eastAsia" w:ascii="微软雅黑" w:hAnsi="微软雅黑" w:eastAsia="微软雅黑"/>
        </w:rPr>
        <w:t>的轨迹整合了</w:t>
      </w:r>
      <w:r>
        <w:rPr>
          <w:rFonts w:ascii="微软雅黑" w:hAnsi="微软雅黑" w:eastAsia="微软雅黑"/>
        </w:rPr>
        <w:t xml:space="preserve"> </w:t>
      </w:r>
      <m:oMath>
        <m:r>
          <m:rPr/>
          <m:t>δW</m:t>
        </m:r>
        <m:sSub>
          <m:sSubPr/>
          <m:e>
            <m:r>
              <m:rPr/>
              <m:t>B</m:t>
            </m:r>
          </m:e>
          <m:sub>
            <m:r>
              <m:rPr/>
              <m:t>att</m:t>
            </m:r>
          </m:sub>
        </m:sSub>
      </m:oMath>
      <w:r>
        <w:rPr>
          <w:rFonts w:hint="eastAsia" w:ascii="微软雅黑" w:hAnsi="微软雅黑" w:eastAsia="微软雅黑"/>
        </w:rPr>
        <w:t>（预算供给变化）与</w:t>
      </w:r>
      <w:r>
        <w:rPr>
          <w:rFonts w:ascii="微软雅黑" w:hAnsi="微软雅黑" w:eastAsia="微软雅黑"/>
        </w:rPr>
        <w:t xml:space="preserve"> </w:t>
      </w:r>
      <m:oMath>
        <m:r>
          <m:rPr/>
          <m:t>δ</m:t>
        </m:r>
        <m:sSub>
          <m:sSubPr/>
          <m:e>
            <m:r>
              <m:rPr/>
              <m:t>κ</m:t>
            </m:r>
          </m:e>
          <m:sub>
            <m:r>
              <m:rPr/>
              <m:t>env</m:t>
            </m:r>
          </m:sub>
        </m:sSub>
      </m:oMath>
      <w:r>
        <w:rPr>
          <w:rFonts w:hint="eastAsia" w:ascii="微软雅黑" w:hAnsi="微软雅黑" w:eastAsia="微软雅黑"/>
        </w:rPr>
        <w:t>（噪声消耗变化）两路漂移，监测</w:t>
      </w:r>
      <w:r>
        <w:rPr>
          <w:rFonts w:ascii="微软雅黑" w:hAnsi="微软雅黑" w:eastAsia="微软雅黑"/>
        </w:rPr>
        <w:t xml:space="preserve"> </w:t>
      </w:r>
      <m:oMath>
        <m:sSubSup>
          <m:sSubSupPr/>
          <m:e>
            <m:r>
              <m:rPr/>
              <m:t>B</m:t>
            </m:r>
          </m:e>
          <m:sub>
            <m:r>
              <m:rPr/>
              <m:t>available</m:t>
            </m:r>
          </m:sub>
          <m:sup>
            <m:r>
              <m:rPr/>
              <m:t>α</m:t>
            </m:r>
          </m:sup>
        </m:sSubSup>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的斜率变化可提前识别状态漂移累积。</w:t>
      </w:r>
    </w:p>
    <w:tbl>
      <w:tblPr>
        <w:tblStyle w:val="41"/>
        <w:tblW w:w="7920" w:type="dxa"/>
        <w:jc w:val="center"/>
        <w:tblLayout w:type="autofit"/>
        <w:tblCellMar>
          <w:top w:w="0" w:type="dxa"/>
          <w:left w:w="108" w:type="dxa"/>
          <w:bottom w:w="0" w:type="dxa"/>
          <w:right w:w="108" w:type="dxa"/>
        </w:tblCellMar>
      </w:tblPr>
      <w:tblGrid>
        <w:gridCol w:w="1347"/>
        <w:gridCol w:w="3503"/>
        <w:gridCol w:w="1395"/>
        <w:gridCol w:w="1675"/>
      </w:tblGrid>
      <w:tr w14:paraId="07CE5DDD">
        <w:trPr>
          <w:trHeight w:val="0" w:hRule="atLeast"/>
          <w:tblHeader/>
          <w:jc w:val="center"/>
        </w:trPr>
        <w:tc>
          <w:tcPr>
            <w:tcW w:w="1347" w:type="dxa"/>
            <w:vAlign w:val="center"/>
          </w:tcPr>
          <w:p w14:paraId="42E17A2E">
            <w:pPr>
              <w:pStyle w:val="24"/>
              <w:snapToGrid w:val="0"/>
              <w:spacing w:line="240" w:lineRule="auto"/>
              <w:ind w:left="0" w:leftChars="0" w:right="0" w:rightChars="0" w:firstLine="0" w:firstLineChars="0"/>
              <w:jc w:val="center"/>
              <w:rPr>
                <w:b/>
              </w:rPr>
            </w:pPr>
            <w:r>
              <w:rPr>
                <w:rFonts w:hint="eastAsia" w:ascii="微软雅黑" w:hAnsi="微软雅黑" w:eastAsia="微软雅黑"/>
                <w:b/>
              </w:rPr>
              <w:t>漂移来源</w:t>
            </w:r>
          </w:p>
        </w:tc>
        <w:tc>
          <w:tcPr>
            <w:tcW w:w="3503" w:type="dxa"/>
            <w:vAlign w:val="center"/>
          </w:tcPr>
          <w:p w14:paraId="0C906DB6">
            <w:pPr>
              <w:pStyle w:val="24"/>
              <w:snapToGrid w:val="0"/>
              <w:spacing w:line="240" w:lineRule="auto"/>
              <w:ind w:left="0" w:leftChars="0" w:right="0" w:rightChars="0" w:firstLine="0" w:firstLineChars="0"/>
              <w:jc w:val="center"/>
              <w:rPr>
                <w:b/>
              </w:rPr>
            </w:pPr>
            <w:r>
              <w:rPr>
                <w:rFonts w:hint="eastAsia" w:ascii="微软雅黑" w:hAnsi="微软雅黑" w:eastAsia="微软雅黑"/>
                <w:b/>
              </w:rPr>
              <w:t>工程对应</w:t>
            </w:r>
          </w:p>
        </w:tc>
        <w:tc>
          <w:tcPr>
            <w:tcW w:w="1395" w:type="dxa"/>
            <w:vAlign w:val="center"/>
          </w:tcPr>
          <w:p w14:paraId="02099463">
            <w:pPr>
              <w:pStyle w:val="24"/>
              <w:snapToGrid w:val="0"/>
              <w:spacing w:line="240" w:lineRule="auto"/>
              <w:ind w:left="0" w:leftChars="0" w:right="0" w:rightChars="0" w:firstLine="0" w:firstLineChars="0"/>
              <w:jc w:val="center"/>
              <w:rPr>
                <w:b/>
              </w:rPr>
            </w:pPr>
            <w:r>
              <w:rPr>
                <w:rFonts w:hint="eastAsia" w:ascii="微软雅黑" w:hAnsi="微软雅黑" w:eastAsia="微软雅黑"/>
                <w:b/>
              </w:rPr>
              <w:t>监测指标</w:t>
            </w:r>
          </w:p>
        </w:tc>
        <w:tc>
          <w:tcPr>
            <w:tcW w:w="1675" w:type="dxa"/>
            <w:vAlign w:val="center"/>
          </w:tcPr>
          <w:p w14:paraId="7873FE3F">
            <w:pPr>
              <w:pStyle w:val="24"/>
              <w:snapToGrid w:val="0"/>
              <w:spacing w:line="240" w:lineRule="auto"/>
              <w:ind w:left="0" w:leftChars="0" w:right="0" w:rightChars="0" w:firstLine="0" w:firstLineChars="0"/>
              <w:jc w:val="center"/>
              <w:rPr>
                <w:b/>
              </w:rPr>
            </w:pPr>
            <w:r>
              <w:rPr>
                <w:rFonts w:hint="eastAsia" w:ascii="微软雅黑" w:hAnsi="微软雅黑" w:eastAsia="微软雅黑"/>
                <w:b/>
              </w:rPr>
              <w:t>预警阈值</w:t>
            </w:r>
          </w:p>
        </w:tc>
      </w:tr>
      <w:tr w14:paraId="7CD77B34">
        <w:tblPrEx>
          <w:tblCellMar>
            <w:top w:w="0" w:type="dxa"/>
            <w:left w:w="108" w:type="dxa"/>
            <w:bottom w:w="0" w:type="dxa"/>
            <w:right w:w="108" w:type="dxa"/>
          </w:tblCellMar>
        </w:tblPrEx>
        <w:trPr>
          <w:trHeight w:val="0" w:hRule="atLeast"/>
          <w:jc w:val="center"/>
        </w:trPr>
        <w:tc>
          <w:tcPr>
            <w:tcW w:w="1347" w:type="dxa"/>
            <w:vAlign w:val="center"/>
          </w:tcPr>
          <w:p w14:paraId="31F6409B">
            <w:pPr>
              <w:pStyle w:val="24"/>
              <w:snapToGrid w:val="0"/>
              <w:spacing w:line="240" w:lineRule="auto"/>
              <w:ind w:left="0" w:leftChars="0" w:right="0" w:rightChars="0" w:firstLine="0" w:firstLineChars="0"/>
              <w:jc w:val="center"/>
            </w:pPr>
            <m:oMathPara>
              <m:oMath>
                <m:r>
                  <m:rPr/>
                  <m:t>δW</m:t>
                </m:r>
                <m:sSub>
                  <m:sSubPr/>
                  <m:e>
                    <m:r>
                      <m:rPr/>
                      <m:t>B</m:t>
                    </m:r>
                  </m:e>
                  <m:sub>
                    <m:r>
                      <m:rPr/>
                      <m:t>att</m:t>
                    </m:r>
                  </m:sub>
                </m:sSub>
              </m:oMath>
            </m:oMathPara>
          </w:p>
        </w:tc>
        <w:tc>
          <w:tcPr>
            <w:tcW w:w="3503" w:type="dxa"/>
            <w:vAlign w:val="center"/>
          </w:tcPr>
          <w:p w14:paraId="4F8666C9">
            <w:pPr>
              <w:pStyle w:val="24"/>
              <w:snapToGrid w:val="0"/>
              <w:spacing w:line="240" w:lineRule="auto"/>
              <w:ind w:left="0" w:leftChars="0" w:right="0" w:rightChars="0" w:firstLine="0" w:firstLineChars="0"/>
              <w:jc w:val="center"/>
            </w:pPr>
            <w:r>
              <w:rPr>
                <w:rFonts w:hint="eastAsia" w:ascii="微软雅黑" w:hAnsi="微软雅黑" w:eastAsia="微软雅黑"/>
              </w:rPr>
              <w:t>基础运维成本缓慢上升（硬件老化、电价波动）</w:t>
            </w:r>
          </w:p>
        </w:tc>
        <w:tc>
          <w:tcPr>
            <w:tcW w:w="1395" w:type="dxa"/>
            <w:vAlign w:val="center"/>
          </w:tcPr>
          <w:p w14:paraId="73F15824">
            <w:pPr>
              <w:pStyle w:val="24"/>
              <w:snapToGrid w:val="0"/>
              <w:spacing w:line="240" w:lineRule="auto"/>
              <w:ind w:left="0" w:leftChars="0" w:right="0" w:rightChars="0" w:firstLine="0" w:firstLineChars="0"/>
              <w:jc w:val="center"/>
            </w:pPr>
            <w:r>
              <w:rPr>
                <w:rFonts w:hint="eastAsia" w:ascii="微软雅黑" w:hAnsi="微软雅黑" w:eastAsia="微软雅黑"/>
              </w:rPr>
              <w:t>运维成本占比</w:t>
            </w:r>
          </w:p>
        </w:tc>
        <w:tc>
          <w:tcPr>
            <w:tcW w:w="1675" w:type="dxa"/>
            <w:vAlign w:val="center"/>
          </w:tcPr>
          <w:p w14:paraId="4E2C1E72">
            <w:pPr>
              <w:pStyle w:val="24"/>
              <w:snapToGrid w:val="0"/>
              <w:spacing w:line="240" w:lineRule="auto"/>
              <w:ind w:left="0" w:leftChars="0" w:right="0" w:rightChars="0" w:firstLine="0" w:firstLineChars="0"/>
              <w:jc w:val="center"/>
            </w:pPr>
            <m:oMathPara>
              <m:oMath>
                <m:r>
                  <m:rPr/>
                  <m:t>W</m:t>
                </m:r>
                <m:sSub>
                  <m:sSubPr/>
                  <m:e>
                    <m:r>
                      <m:rPr/>
                      <m:t>B</m:t>
                    </m:r>
                  </m:e>
                  <m:sub>
                    <m:r>
                      <m:rPr/>
                      <m:t>att</m:t>
                    </m:r>
                  </m:sub>
                </m:sSub>
                <m:r>
                  <m:rPr>
                    <m:sty m:val="p"/>
                  </m:rPr>
                  <m:t>&gt;</m:t>
                </m:r>
                <m:r>
                  <m:rPr/>
                  <m:t>W</m:t>
                </m:r>
                <m:sSub>
                  <m:sSubPr/>
                  <m:e>
                    <m:r>
                      <m:rPr/>
                      <m:t>B</m:t>
                    </m:r>
                  </m:e>
                  <m:sub>
                    <m:r>
                      <m:rPr/>
                      <m:t>threshold</m:t>
                    </m:r>
                  </m:sub>
                </m:sSub>
              </m:oMath>
            </m:oMathPara>
          </w:p>
        </w:tc>
      </w:tr>
      <w:tr w14:paraId="32F97C89">
        <w:tblPrEx>
          <w:tblCellMar>
            <w:top w:w="0" w:type="dxa"/>
            <w:left w:w="108" w:type="dxa"/>
            <w:bottom w:w="0" w:type="dxa"/>
            <w:right w:w="108" w:type="dxa"/>
          </w:tblCellMar>
        </w:tblPrEx>
        <w:trPr>
          <w:trHeight w:val="0" w:hRule="atLeast"/>
          <w:jc w:val="center"/>
        </w:trPr>
        <w:tc>
          <w:tcPr>
            <w:tcW w:w="1347" w:type="dxa"/>
            <w:vAlign w:val="center"/>
          </w:tcPr>
          <w:p w14:paraId="12E2373F">
            <w:pPr>
              <w:pStyle w:val="24"/>
              <w:snapToGrid w:val="0"/>
              <w:spacing w:line="240" w:lineRule="auto"/>
              <w:ind w:left="0" w:leftChars="0" w:right="0" w:rightChars="0" w:firstLine="0" w:firstLineChars="0"/>
              <w:jc w:val="center"/>
            </w:pPr>
            <m:oMathPara>
              <m:oMath>
                <m:r>
                  <m:rPr/>
                  <m:t>δ</m:t>
                </m:r>
                <m:sSub>
                  <m:sSubPr/>
                  <m:e>
                    <m:r>
                      <m:rPr/>
                      <m:t>κ</m:t>
                    </m:r>
                  </m:e>
                  <m:sub>
                    <m:r>
                      <m:rPr/>
                      <m:t>env</m:t>
                    </m:r>
                  </m:sub>
                </m:sSub>
              </m:oMath>
            </m:oMathPara>
          </w:p>
        </w:tc>
        <w:tc>
          <w:tcPr>
            <w:tcW w:w="3503" w:type="dxa"/>
            <w:vAlign w:val="center"/>
          </w:tcPr>
          <w:p w14:paraId="7FB8CAF6">
            <w:pPr>
              <w:pStyle w:val="24"/>
              <w:snapToGrid w:val="0"/>
              <w:spacing w:line="240" w:lineRule="auto"/>
              <w:ind w:left="0" w:leftChars="0" w:right="0" w:rightChars="0" w:firstLine="0" w:firstLineChars="0"/>
              <w:jc w:val="center"/>
            </w:pPr>
            <w:r>
              <w:rPr>
                <w:rFonts w:hint="eastAsia" w:ascii="微软雅黑" w:hAnsi="微软雅黑" w:eastAsia="微软雅黑"/>
              </w:rPr>
              <w:t>训练环境噪声缓慢偏移（数据分布漂移、标注一致性下降）</w:t>
            </w:r>
          </w:p>
        </w:tc>
        <w:tc>
          <w:tcPr>
            <w:tcW w:w="1395" w:type="dxa"/>
            <w:vAlign w:val="center"/>
          </w:tcPr>
          <w:p w14:paraId="31694FC6">
            <w:pPr>
              <w:pStyle w:val="24"/>
              <w:snapToGrid w:val="0"/>
              <w:spacing w:line="240" w:lineRule="auto"/>
              <w:ind w:left="0" w:leftChars="0" w:right="0" w:rightChars="0" w:firstLine="0" w:firstLineChars="0"/>
              <w:jc w:val="center"/>
            </w:pPr>
            <w:r>
              <w:rPr>
                <w:rFonts w:hint="eastAsia" w:ascii="微软雅黑" w:hAnsi="微软雅黑" w:eastAsia="微软雅黑"/>
              </w:rPr>
              <w:t>数据质量指标</w:t>
            </w:r>
          </w:p>
        </w:tc>
        <w:tc>
          <w:tcPr>
            <w:tcW w:w="1675" w:type="dxa"/>
            <w:vAlign w:val="center"/>
          </w:tcPr>
          <w:p w14:paraId="0E84F3B6">
            <w:pPr>
              <w:pStyle w:val="24"/>
              <w:snapToGrid w:val="0"/>
              <w:spacing w:line="240" w:lineRule="auto"/>
              <w:ind w:left="0" w:leftChars="0" w:right="0" w:rightChars="0" w:firstLine="0" w:firstLineChars="0"/>
              <w:jc w:val="center"/>
            </w:pPr>
            <m:oMathPara>
              <m:oMath>
                <m:sSub>
                  <m:sSubPr/>
                  <m:e>
                    <m:r>
                      <m:rPr/>
                      <m:t>κ</m:t>
                    </m:r>
                  </m:e>
                  <m:sub>
                    <m:r>
                      <m:rPr/>
                      <m:t>env</m:t>
                    </m:r>
                  </m:sub>
                </m:sSub>
                <m:r>
                  <m:rPr>
                    <m:sty m:val="p"/>
                  </m:rPr>
                  <m:t>&lt;</m:t>
                </m:r>
                <m:sSubSup>
                  <m:sSubSupPr/>
                  <m:e>
                    <m:r>
                      <m:rPr/>
                      <m:t>κ</m:t>
                    </m:r>
                  </m:e>
                  <m:sub>
                    <m:r>
                      <m:rPr/>
                      <m:t>env</m:t>
                    </m:r>
                  </m:sub>
                  <m:sup>
                    <m:r>
                      <m:rPr/>
                      <m:t>min</m:t>
                    </m:r>
                  </m:sup>
                </m:sSubSup>
              </m:oMath>
            </m:oMathPara>
          </w:p>
        </w:tc>
      </w:tr>
      <w:tr w14:paraId="4B4CA5CB">
        <w:tblPrEx>
          <w:tblCellMar>
            <w:top w:w="0" w:type="dxa"/>
            <w:left w:w="108" w:type="dxa"/>
            <w:bottom w:w="0" w:type="dxa"/>
            <w:right w:w="108" w:type="dxa"/>
          </w:tblCellMar>
        </w:tblPrEx>
        <w:trPr>
          <w:trHeight w:val="0" w:hRule="atLeast"/>
          <w:jc w:val="center"/>
        </w:trPr>
        <w:tc>
          <w:tcPr>
            <w:tcW w:w="1347" w:type="dxa"/>
            <w:vAlign w:val="center"/>
          </w:tcPr>
          <w:p w14:paraId="5C814F30">
            <w:pPr>
              <w:pStyle w:val="24"/>
              <w:snapToGrid w:val="0"/>
              <w:spacing w:line="240" w:lineRule="auto"/>
              <w:ind w:left="0" w:leftChars="0" w:right="0" w:rightChars="0" w:firstLine="0" w:firstLineChars="0"/>
              <w:jc w:val="center"/>
            </w:pPr>
            <m:oMathPara>
              <m:oMath>
                <m:r>
                  <m:rPr/>
                  <m:t>δ</m:t>
                </m:r>
                <m:sSub>
                  <m:sSubPr/>
                  <m:e>
                    <m:r>
                      <m:rPr/>
                      <m:t>κ</m:t>
                    </m:r>
                  </m:e>
                  <m:sub>
                    <m:r>
                      <m:rPr/>
                      <m:t>match</m:t>
                    </m:r>
                  </m:sub>
                </m:sSub>
              </m:oMath>
            </m:oMathPara>
          </w:p>
        </w:tc>
        <w:tc>
          <w:tcPr>
            <w:tcW w:w="3503" w:type="dxa"/>
            <w:vAlign w:val="center"/>
          </w:tcPr>
          <w:p w14:paraId="6684817E">
            <w:pPr>
              <w:pStyle w:val="24"/>
              <w:snapToGrid w:val="0"/>
              <w:spacing w:line="240" w:lineRule="auto"/>
              <w:ind w:left="0" w:leftChars="0" w:right="0" w:rightChars="0" w:firstLine="0" w:firstLineChars="0"/>
              <w:jc w:val="center"/>
            </w:pPr>
            <w:r>
              <w:rPr>
                <w:rFonts w:hint="eastAsia" w:ascii="微软雅黑" w:hAnsi="微软雅黑" w:eastAsia="微软雅黑"/>
              </w:rPr>
              <w:t>模型架构与数据分布匹配度缓慢漂移（新数据类型出现）</w:t>
            </w:r>
          </w:p>
        </w:tc>
        <w:tc>
          <w:tcPr>
            <w:tcW w:w="1395" w:type="dxa"/>
            <w:vAlign w:val="center"/>
          </w:tcPr>
          <w:p w14:paraId="7069B532">
            <w:pPr>
              <w:pStyle w:val="24"/>
              <w:snapToGrid w:val="0"/>
              <w:spacing w:line="240" w:lineRule="auto"/>
              <w:ind w:left="0" w:leftChars="0" w:right="0" w:rightChars="0" w:firstLine="0" w:firstLineChars="0"/>
              <w:jc w:val="center"/>
            </w:pPr>
            <w:r>
              <w:rPr>
                <w:rFonts w:hint="eastAsia" w:ascii="微软雅黑" w:hAnsi="微软雅黑" w:eastAsia="微软雅黑"/>
              </w:rPr>
              <w:t>架构-数据匹配度</w:t>
            </w:r>
          </w:p>
        </w:tc>
        <w:tc>
          <w:tcPr>
            <w:tcW w:w="1675" w:type="dxa"/>
            <w:vAlign w:val="center"/>
          </w:tcPr>
          <w:p w14:paraId="6B5CAA0B">
            <w:pPr>
              <w:pStyle w:val="24"/>
              <w:snapToGrid w:val="0"/>
              <w:spacing w:line="240" w:lineRule="auto"/>
              <w:ind w:left="0" w:leftChars="0" w:right="0" w:rightChars="0" w:firstLine="0" w:firstLineChars="0"/>
              <w:jc w:val="center"/>
            </w:pPr>
            <m:oMathPara>
              <m:oMath>
                <m:sSub>
                  <m:sSubPr/>
                  <m:e>
                    <m:r>
                      <m:rPr/>
                      <m:t>κ</m:t>
                    </m:r>
                  </m:e>
                  <m:sub>
                    <m:r>
                      <m:rPr/>
                      <m:t>match</m:t>
                    </m:r>
                  </m:sub>
                </m:sSub>
                <m:r>
                  <m:rPr>
                    <m:sty m:val="p"/>
                  </m:rPr>
                  <m:t>&lt;</m:t>
                </m:r>
                <m:sSubSup>
                  <m:sSubSupPr/>
                  <m:e>
                    <m:r>
                      <m:rPr/>
                      <m:t>κ</m:t>
                    </m:r>
                  </m:e>
                  <m:sub>
                    <m:r>
                      <m:rPr/>
                      <m:t>match</m:t>
                    </m:r>
                  </m:sub>
                  <m:sup>
                    <m:r>
                      <m:rPr/>
                      <m:t>min</m:t>
                    </m:r>
                  </m:sup>
                </m:sSubSup>
              </m:oMath>
            </m:oMathPara>
          </w:p>
        </w:tc>
      </w:tr>
    </w:tbl>
    <w:p w14:paraId="5F95D790">
      <w:pPr>
        <w:pStyle w:val="3"/>
      </w:pPr>
      <w:r>
        <w:rPr>
          <w:rFonts w:hint="eastAsia" w:ascii="微软雅黑" w:hAnsi="微软雅黑" w:eastAsia="微软雅黑"/>
        </w:rPr>
        <w:t>与跳跃变化的区别：架构升级、数据源切换是离散映射、主动、消耗P4预算；渐进漂移是连续变化、被动、不额外消耗预算但持续侵蚀有效算力。工程对策：定期执行状态评估（对应内省型模板），在漂移累积到阈值前主动调整。</w:t>
      </w:r>
    </w:p>
    <w:p w14:paraId="4B603245">
      <w:pPr>
        <w:pStyle w:val="3"/>
      </w:pPr>
      <w:r>
        <w:rPr>
          <w:rFonts w:ascii="微软雅黑" w:hAnsi="微软雅黑" w:eastAsia="微软雅黑"/>
          <w:b/>
          <w:bCs/>
        </w:rPr>
        <w:t xml:space="preserve">2.4.16 </w:t>
      </w:r>
      <w:r>
        <w:rPr>
          <w:rFonts w:hint="eastAsia" w:ascii="微软雅黑" w:hAnsi="微软雅黑" w:eastAsia="微软雅黑"/>
          <w:b/>
          <w:bCs/>
        </w:rPr>
        <w:t>动态轮值调度工程映射定理</w:t>
      </w:r>
      <w:r>
        <w:rPr>
          <w:rFonts w:hint="eastAsia" w:ascii="微软雅黑" w:hAnsi="微软雅黑" w:eastAsia="微软雅黑"/>
        </w:rPr>
        <w:t>（锚点：1.1.1b动态轮值</w:t>
      </w:r>
      <w:r>
        <w:rPr>
          <w:rFonts w:ascii="微软雅黑" w:hAnsi="微软雅黑" w:eastAsia="微软雅黑"/>
        </w:rPr>
        <w:t xml:space="preserve"> + </w:t>
      </w:r>
      <w:r>
        <w:rPr>
          <w:rFonts w:hint="eastAsia" w:ascii="微软雅黑" w:hAnsi="微软雅黑" w:eastAsia="微软雅黑"/>
        </w:rPr>
        <w:t>2.4.11闲置功率释放</w:t>
      </w:r>
      <w:r>
        <w:rPr>
          <w:rFonts w:ascii="微软雅黑" w:hAnsi="微软雅黑" w:eastAsia="微软雅黑"/>
        </w:rPr>
        <w:t xml:space="preserve"> + </w:t>
      </w:r>
      <w:r>
        <w:rPr>
          <w:rFonts w:hint="eastAsia" w:ascii="微软雅黑" w:hAnsi="微软雅黑" w:eastAsia="微软雅黑"/>
        </w:rPr>
        <w:t>2.4.12超频烧机</w:t>
      </w:r>
      <w:r>
        <w:rPr>
          <w:rFonts w:ascii="微软雅黑" w:hAnsi="微软雅黑" w:eastAsia="微软雅黑"/>
        </w:rPr>
        <w:t xml:space="preserve"> + </w:t>
      </w:r>
      <w:r>
        <w:rPr>
          <w:rFonts w:hint="eastAsia" w:ascii="微软雅黑" w:hAnsi="微软雅黑" w:eastAsia="微软雅黑"/>
        </w:rPr>
        <w:t>2.2.2仿生睡眠）：</w:t>
      </w:r>
    </w:p>
    <w:p w14:paraId="36E98C32">
      <w:pPr>
        <w:pStyle w:val="3"/>
      </w:pPr>
      <w:r>
        <w:rPr>
          <w:rFonts w:hint="eastAsia" w:ascii="微软雅黑" w:hAnsi="微软雅黑" w:eastAsia="微软雅黑"/>
        </w:rPr>
        <w:t>动态轮值（1.1.1b）在大模型工程中对应算力集群的时间维度调度策略。轮值机制统一了三个既有工程映射的时间维度——闲置功率释放（2.4.11）解决”空闲时段算力浪费”，超频烧机（2.4.12）揭示”持续满载的结构性损伤”，仿生睡眠（2.2.2）提供”离线处理窗口”——三者通过轮值调度在时间轴上协同：</w:t>
      </w:r>
    </w:p>
    <w:tbl>
      <w:tblPr>
        <w:tblStyle w:val="41"/>
        <w:tblW w:w="7920" w:type="dxa"/>
        <w:jc w:val="center"/>
        <w:tblLayout w:type="autofit"/>
        <w:tblCellMar>
          <w:top w:w="0" w:type="dxa"/>
          <w:left w:w="108" w:type="dxa"/>
          <w:bottom w:w="0" w:type="dxa"/>
          <w:right w:w="108" w:type="dxa"/>
        </w:tblCellMar>
      </w:tblPr>
      <w:tblGrid>
        <w:gridCol w:w="1311"/>
        <w:gridCol w:w="2451"/>
        <w:gridCol w:w="2461"/>
        <w:gridCol w:w="1697"/>
      </w:tblGrid>
      <w:tr w14:paraId="44E31752">
        <w:tblPrEx>
          <w:tblCellMar>
            <w:top w:w="0" w:type="dxa"/>
            <w:left w:w="108" w:type="dxa"/>
            <w:bottom w:w="0" w:type="dxa"/>
            <w:right w:w="108" w:type="dxa"/>
          </w:tblCellMar>
        </w:tblPrEx>
        <w:trPr>
          <w:trHeight w:val="0" w:hRule="atLeast"/>
          <w:tblHeader/>
          <w:jc w:val="center"/>
        </w:trPr>
        <w:tc>
          <w:tcPr>
            <w:tcW w:w="1311" w:type="dxa"/>
            <w:vAlign w:val="center"/>
          </w:tcPr>
          <w:p w14:paraId="309B24A0">
            <w:pPr>
              <w:pStyle w:val="24"/>
              <w:snapToGrid w:val="0"/>
              <w:spacing w:line="240" w:lineRule="auto"/>
              <w:ind w:left="0" w:leftChars="0" w:right="0" w:rightChars="0" w:firstLine="0" w:firstLineChars="0"/>
              <w:jc w:val="center"/>
              <w:rPr>
                <w:b/>
              </w:rPr>
            </w:pPr>
            <w:r>
              <w:rPr>
                <w:rFonts w:hint="eastAsia" w:ascii="微软雅黑" w:hAnsi="微软雅黑" w:eastAsia="微软雅黑"/>
                <w:b/>
              </w:rPr>
              <w:t>轮值方式</w:t>
            </w:r>
          </w:p>
        </w:tc>
        <w:tc>
          <w:tcPr>
            <w:tcW w:w="2451" w:type="dxa"/>
            <w:vAlign w:val="center"/>
          </w:tcPr>
          <w:p w14:paraId="75233700">
            <w:pPr>
              <w:pStyle w:val="24"/>
              <w:snapToGrid w:val="0"/>
              <w:spacing w:line="240" w:lineRule="auto"/>
              <w:ind w:left="0" w:leftChars="0" w:right="0" w:rightChars="0" w:firstLine="0" w:firstLineChars="0"/>
              <w:jc w:val="center"/>
              <w:rPr>
                <w:b/>
              </w:rPr>
            </w:pPr>
            <w:r>
              <w:rPr>
                <w:rFonts w:hint="eastAsia" w:ascii="微软雅黑" w:hAnsi="微软雅黑" w:eastAsia="微软雅黑"/>
                <w:b/>
              </w:rPr>
              <w:t>调度规则</w:t>
            </w:r>
          </w:p>
        </w:tc>
        <w:tc>
          <w:tcPr>
            <w:tcW w:w="2461" w:type="dxa"/>
            <w:vAlign w:val="center"/>
          </w:tcPr>
          <w:p w14:paraId="1B5BE907">
            <w:pPr>
              <w:pStyle w:val="24"/>
              <w:snapToGrid w:val="0"/>
              <w:spacing w:line="240" w:lineRule="auto"/>
              <w:ind w:left="0" w:leftChars="0" w:right="0" w:rightChars="0" w:firstLine="0" w:firstLineChars="0"/>
              <w:jc w:val="center"/>
              <w:rPr>
                <w:b/>
              </w:rPr>
            </w:pPr>
            <w:r>
              <w:rPr>
                <w:rFonts w:hint="eastAsia" w:ascii="微软雅黑" w:hAnsi="微软雅黑" w:eastAsia="微软雅黑"/>
                <w:b/>
              </w:rPr>
              <w:t>对应预算/功率机制</w:t>
            </w:r>
          </w:p>
        </w:tc>
        <w:tc>
          <w:tcPr>
            <w:tcW w:w="1697" w:type="dxa"/>
            <w:vAlign w:val="center"/>
          </w:tcPr>
          <w:p w14:paraId="42F5EF14">
            <w:pPr>
              <w:pStyle w:val="24"/>
              <w:snapToGrid w:val="0"/>
              <w:spacing w:line="240" w:lineRule="auto"/>
              <w:ind w:left="0" w:leftChars="0" w:right="0" w:rightChars="0" w:firstLine="0" w:firstLineChars="0"/>
              <w:jc w:val="center"/>
              <w:rPr>
                <w:b/>
              </w:rPr>
            </w:pPr>
            <w:r>
              <w:rPr>
                <w:rFonts w:hint="eastAsia" w:ascii="微软雅黑" w:hAnsi="微软雅黑" w:eastAsia="微软雅黑"/>
                <w:b/>
              </w:rPr>
              <w:t>工程收益</w:t>
            </w:r>
          </w:p>
        </w:tc>
      </w:tr>
      <w:tr w14:paraId="0FFE2400">
        <w:tblPrEx>
          <w:tblCellMar>
            <w:top w:w="0" w:type="dxa"/>
            <w:left w:w="108" w:type="dxa"/>
            <w:bottom w:w="0" w:type="dxa"/>
            <w:right w:w="108" w:type="dxa"/>
          </w:tblCellMar>
        </w:tblPrEx>
        <w:trPr>
          <w:trHeight w:val="0" w:hRule="atLeast"/>
          <w:jc w:val="center"/>
        </w:trPr>
        <w:tc>
          <w:tcPr>
            <w:tcW w:w="1311" w:type="dxa"/>
            <w:vAlign w:val="center"/>
          </w:tcPr>
          <w:p w14:paraId="16EB161C">
            <w:pPr>
              <w:pStyle w:val="24"/>
              <w:snapToGrid w:val="0"/>
              <w:spacing w:line="240" w:lineRule="auto"/>
              <w:ind w:left="0" w:leftChars="0" w:right="0" w:rightChars="0" w:firstLine="0" w:firstLineChars="0"/>
              <w:jc w:val="center"/>
            </w:pPr>
            <w:r>
              <w:rPr>
                <w:rFonts w:hint="eastAsia" w:ascii="微软雅黑" w:hAnsi="微软雅黑" w:eastAsia="微软雅黑"/>
              </w:rPr>
              <w:t>按时间段轮换</w:t>
            </w:r>
          </w:p>
        </w:tc>
        <w:tc>
          <w:tcPr>
            <w:tcW w:w="2451" w:type="dxa"/>
            <w:vAlign w:val="center"/>
          </w:tcPr>
          <w:p w14:paraId="29ED04E5">
            <w:pPr>
              <w:pStyle w:val="24"/>
              <w:snapToGrid w:val="0"/>
              <w:spacing w:line="240" w:lineRule="auto"/>
              <w:ind w:left="0" w:leftChars="0" w:right="0" w:rightChars="0" w:firstLine="0" w:firstLineChars="0"/>
              <w:jc w:val="left"/>
            </w:pPr>
            <w:r>
              <w:rPr>
                <w:rFonts w:hint="eastAsia" w:ascii="微软雅黑" w:hAnsi="微软雅黑" w:eastAsia="微软雅黑"/>
              </w:rPr>
              <w:t>A组上半夜满载、B组下半夜满载</w:t>
            </w:r>
          </w:p>
        </w:tc>
        <w:tc>
          <w:tcPr>
            <w:tcW w:w="2461" w:type="dxa"/>
            <w:vAlign w:val="center"/>
          </w:tcPr>
          <w:p w14:paraId="6D762D45">
            <w:pPr>
              <w:pStyle w:val="24"/>
              <w:snapToGrid w:val="0"/>
              <w:spacing w:line="240" w:lineRule="auto"/>
              <w:ind w:left="0" w:leftChars="0" w:right="0" w:rightChars="0" w:firstLine="0" w:firstLineChars="0"/>
              <w:jc w:val="left"/>
            </w:pPr>
            <w:r>
              <w:rPr>
                <w:rFonts w:hint="eastAsia" w:ascii="微软雅黑" w:hAnsi="微软雅黑" w:eastAsia="微软雅黑"/>
              </w:rPr>
              <w:t>各分区</w:t>
            </w:r>
            <w:r>
              <w:rPr>
                <w:rFonts w:ascii="微软雅黑" w:hAnsi="微软雅黑" w:eastAsia="微软雅黑"/>
              </w:rPr>
              <w:t xml:space="preserve"> </w:t>
            </w:r>
            <m:oMath>
              <m:sSub>
                <m:sSubPr/>
                <m:e>
                  <m:r>
                    <m:rPr/>
                    <m:t>P</m:t>
                  </m:r>
                </m:e>
                <m:sub>
                  <m:r>
                    <m:rPr/>
                    <m:t>actual</m:t>
                  </m:r>
                </m:sub>
              </m:sSub>
            </m:oMath>
            <w:r>
              <w:rPr>
                <w:rFonts w:ascii="微软雅黑" w:hAnsi="微软雅黑" w:eastAsia="微软雅黑"/>
              </w:rPr>
              <w:t xml:space="preserve"> </w:t>
            </w:r>
            <w:r>
              <w:rPr>
                <w:rFonts w:hint="eastAsia" w:ascii="微软雅黑" w:hAnsi="微软雅黑" w:eastAsia="微软雅黑"/>
              </w:rPr>
              <w:t>交替逼近</w:t>
            </w:r>
            <w:r>
              <w:rPr>
                <w:rFonts w:ascii="微软雅黑" w:hAnsi="微软雅黑" w:eastAsia="微软雅黑"/>
              </w:rPr>
              <w:t xml:space="preserve"> </w:t>
            </w:r>
            <m:oMath>
              <m:sSub>
                <m:sSubPr/>
                <m:e>
                  <m:r>
                    <m:rPr/>
                    <m:t>P</m:t>
                  </m:r>
                </m:e>
                <m:sub>
                  <m:r>
                    <m:rPr/>
                    <m:t>rated</m:t>
                  </m:r>
                </m:sub>
              </m:sSub>
            </m:oMath>
          </w:p>
        </w:tc>
        <w:tc>
          <w:tcPr>
            <w:tcW w:w="1697" w:type="dxa"/>
            <w:vAlign w:val="center"/>
          </w:tcPr>
          <w:p w14:paraId="3CC3D609">
            <w:pPr>
              <w:pStyle w:val="24"/>
              <w:snapToGrid w:val="0"/>
              <w:spacing w:line="240" w:lineRule="auto"/>
              <w:ind w:left="0" w:leftChars="0" w:right="0" w:rightChars="0" w:firstLine="0" w:firstLineChars="0"/>
              <w:jc w:val="left"/>
            </w:pPr>
            <w:r>
              <w:rPr>
                <w:rFonts w:hint="eastAsia" w:ascii="微软雅黑" w:hAnsi="微软雅黑" w:eastAsia="微软雅黑"/>
              </w:rPr>
              <w:t>24小时核心任务不间断+各组散热休息</w:t>
            </w:r>
          </w:p>
        </w:tc>
      </w:tr>
      <w:tr w14:paraId="4E16A980">
        <w:tblPrEx>
          <w:tblCellMar>
            <w:top w:w="0" w:type="dxa"/>
            <w:left w:w="108" w:type="dxa"/>
            <w:bottom w:w="0" w:type="dxa"/>
            <w:right w:w="108" w:type="dxa"/>
          </w:tblCellMar>
        </w:tblPrEx>
        <w:trPr>
          <w:trHeight w:val="0" w:hRule="atLeast"/>
          <w:jc w:val="center"/>
        </w:trPr>
        <w:tc>
          <w:tcPr>
            <w:tcW w:w="1311" w:type="dxa"/>
            <w:vAlign w:val="center"/>
          </w:tcPr>
          <w:p w14:paraId="25CDC62A">
            <w:pPr>
              <w:pStyle w:val="24"/>
              <w:snapToGrid w:val="0"/>
              <w:spacing w:line="240" w:lineRule="auto"/>
              <w:ind w:left="0" w:leftChars="0" w:right="0" w:rightChars="0" w:firstLine="0" w:firstLineChars="0"/>
              <w:jc w:val="center"/>
            </w:pPr>
            <w:r>
              <w:rPr>
                <w:rFonts w:hint="eastAsia" w:ascii="微软雅黑" w:hAnsi="微软雅黑" w:eastAsia="微软雅黑"/>
              </w:rPr>
              <w:t>按任务类型轮换</w:t>
            </w:r>
          </w:p>
        </w:tc>
        <w:tc>
          <w:tcPr>
            <w:tcW w:w="2451" w:type="dxa"/>
            <w:vAlign w:val="center"/>
          </w:tcPr>
          <w:p w14:paraId="2211C6F2">
            <w:pPr>
              <w:pStyle w:val="24"/>
              <w:snapToGrid w:val="0"/>
              <w:spacing w:line="240" w:lineRule="auto"/>
              <w:ind w:left="0" w:leftChars="0" w:right="0" w:rightChars="0" w:firstLine="0" w:firstLineChars="0"/>
              <w:jc w:val="left"/>
            </w:pPr>
            <w:r>
              <w:rPr>
                <w:rFonts w:hint="eastAsia" w:ascii="微软雅黑" w:hAnsi="微软雅黑" w:eastAsia="微软雅黑"/>
              </w:rPr>
              <w:t>训练期A组训练满载、B组推理轻载；推理高峰期互换</w:t>
            </w:r>
          </w:p>
        </w:tc>
        <w:tc>
          <w:tcPr>
            <w:tcW w:w="2461" w:type="dxa"/>
            <w:vAlign w:val="center"/>
          </w:tcPr>
          <w:p w14:paraId="1120D3FE">
            <w:pPr>
              <w:pStyle w:val="24"/>
              <w:snapToGrid w:val="0"/>
              <w:spacing w:line="240" w:lineRule="auto"/>
              <w:ind w:left="0" w:leftChars="0" w:right="0" w:rightChars="0" w:firstLine="0" w:firstLineChars="0"/>
              <w:jc w:val="left"/>
            </w:pPr>
            <w:r>
              <w:rPr>
                <w:rFonts w:hint="eastAsia" w:ascii="微软雅黑" w:hAnsi="微软雅黑" w:eastAsia="微软雅黑"/>
              </w:rPr>
              <w:t>训练分区逼近</w:t>
            </w:r>
            <w:r>
              <w:rPr>
                <w:rFonts w:ascii="微软雅黑" w:hAnsi="微软雅黑" w:eastAsia="微软雅黑"/>
              </w:rPr>
              <w:t xml:space="preserve"> </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时推理分区降频</w:t>
            </w:r>
          </w:p>
        </w:tc>
        <w:tc>
          <w:tcPr>
            <w:tcW w:w="1697" w:type="dxa"/>
            <w:vAlign w:val="center"/>
          </w:tcPr>
          <w:p w14:paraId="1267B3F8">
            <w:pPr>
              <w:pStyle w:val="24"/>
              <w:snapToGrid w:val="0"/>
              <w:spacing w:line="240" w:lineRule="auto"/>
              <w:ind w:left="0" w:leftChars="0" w:right="0" w:rightChars="0" w:firstLine="0" w:firstLineChars="0"/>
              <w:jc w:val="left"/>
            </w:pPr>
            <w:r>
              <w:rPr>
                <w:rFonts w:hint="eastAsia" w:ascii="微软雅黑" w:hAnsi="微软雅黑" w:eastAsia="微软雅黑"/>
              </w:rPr>
              <w:t>任务峰值错峰，避免全体同时逼近</w:t>
            </w:r>
            <w:r>
              <w:rPr>
                <w:rFonts w:ascii="微软雅黑" w:hAnsi="微软雅黑" w:eastAsia="微软雅黑"/>
              </w:rPr>
              <w:t xml:space="preserve"> </w:t>
            </w:r>
            <m:oMath>
              <m:sSub>
                <m:sSubPr/>
                <m:e>
                  <m:r>
                    <m:rPr/>
                    <m:t>P</m:t>
                  </m:r>
                </m:e>
                <m:sub>
                  <m:r>
                    <m:rPr/>
                    <m:t>max</m:t>
                  </m:r>
                </m:sub>
              </m:sSub>
            </m:oMath>
          </w:p>
        </w:tc>
      </w:tr>
      <w:tr w14:paraId="703D2EED">
        <w:tblPrEx>
          <w:tblCellMar>
            <w:top w:w="0" w:type="dxa"/>
            <w:left w:w="108" w:type="dxa"/>
            <w:bottom w:w="0" w:type="dxa"/>
            <w:right w:w="108" w:type="dxa"/>
          </w:tblCellMar>
        </w:tblPrEx>
        <w:trPr>
          <w:trHeight w:val="0" w:hRule="atLeast"/>
          <w:jc w:val="center"/>
        </w:trPr>
        <w:tc>
          <w:tcPr>
            <w:tcW w:w="1311" w:type="dxa"/>
            <w:vAlign w:val="center"/>
          </w:tcPr>
          <w:p w14:paraId="31935335">
            <w:pPr>
              <w:pStyle w:val="24"/>
              <w:snapToGrid w:val="0"/>
              <w:spacing w:line="240" w:lineRule="auto"/>
              <w:ind w:left="0" w:leftChars="0" w:right="0" w:rightChars="0" w:firstLine="0" w:firstLineChars="0"/>
              <w:jc w:val="center"/>
            </w:pPr>
            <w:r>
              <w:rPr>
                <w:rFonts w:hint="eastAsia" w:ascii="微软雅黑" w:hAnsi="微软雅黑" w:eastAsia="微软雅黑"/>
              </w:rPr>
              <w:t>按负载状态轮换</w:t>
            </w:r>
          </w:p>
        </w:tc>
        <w:tc>
          <w:tcPr>
            <w:tcW w:w="2451" w:type="dxa"/>
            <w:vAlign w:val="center"/>
          </w:tcPr>
          <w:p w14:paraId="3D09CC16">
            <w:pPr>
              <w:pStyle w:val="24"/>
              <w:snapToGrid w:val="0"/>
              <w:spacing w:line="240" w:lineRule="auto"/>
              <w:ind w:left="0" w:leftChars="0" w:right="0" w:rightChars="0" w:firstLine="0" w:firstLineChars="0"/>
              <w:jc w:val="left"/>
            </w:pPr>
            <w:r>
              <w:rPr>
                <w:rFonts w:hint="eastAsia" w:ascii="微软雅黑" w:hAnsi="微软雅黑" w:eastAsia="微软雅黑"/>
              </w:rPr>
              <w:t>系统自动将新任务分配给负载最低分区</w:t>
            </w:r>
          </w:p>
        </w:tc>
        <w:tc>
          <w:tcPr>
            <w:tcW w:w="2461" w:type="dxa"/>
            <w:vAlign w:val="center"/>
          </w:tcPr>
          <w:p w14:paraId="0ED8C279">
            <w:pPr>
              <w:pStyle w:val="24"/>
              <w:snapToGrid w:val="0"/>
              <w:spacing w:line="240" w:lineRule="auto"/>
              <w:ind w:left="0" w:leftChars="0" w:right="0" w:rightChars="0" w:firstLine="0" w:firstLineChars="0"/>
              <w:jc w:val="left"/>
            </w:pPr>
            <w:r>
              <w:rPr>
                <w:rFonts w:hint="eastAsia" w:ascii="微软雅黑" w:hAnsi="微软雅黑" w:eastAsia="微软雅黑"/>
              </w:rPr>
              <w:t>负载均衡使</w:t>
            </w:r>
            <w:r>
              <w:rPr>
                <w:rFonts w:ascii="微软雅黑" w:hAnsi="微软雅黑" w:eastAsia="微软雅黑"/>
              </w:rPr>
              <w:t xml:space="preserve"> </w:t>
            </w:r>
            <m:oMath>
              <m:sSub>
                <m:sSubPr/>
                <m:e>
                  <m:r>
                    <m:rPr/>
                    <m:t>P</m:t>
                  </m:r>
                </m:e>
                <m:sub>
                  <m:r>
                    <m:rPr/>
                    <m:t>idle</m:t>
                  </m:r>
                </m:sub>
              </m:sSub>
            </m:oMath>
            <w:r>
              <w:rPr>
                <w:rFonts w:ascii="微软雅黑" w:hAnsi="微软雅黑" w:eastAsia="微软雅黑"/>
              </w:rPr>
              <w:t xml:space="preserve"> </w:t>
            </w:r>
            <w:r>
              <w:rPr>
                <w:rFonts w:hint="eastAsia" w:ascii="微软雅黑" w:hAnsi="微软雅黑" w:eastAsia="微软雅黑"/>
              </w:rPr>
              <w:t>最小化（对应2.4.11）</w:t>
            </w:r>
          </w:p>
        </w:tc>
        <w:tc>
          <w:tcPr>
            <w:tcW w:w="1697" w:type="dxa"/>
            <w:vAlign w:val="center"/>
          </w:tcPr>
          <w:p w14:paraId="222A4A84">
            <w:pPr>
              <w:pStyle w:val="24"/>
              <w:snapToGrid w:val="0"/>
              <w:spacing w:line="240" w:lineRule="auto"/>
              <w:ind w:left="0" w:leftChars="0" w:right="0" w:rightChars="0" w:firstLine="0" w:firstLineChars="0"/>
              <w:jc w:val="left"/>
            </w:pPr>
            <w:r>
              <w:rPr>
                <w:rFonts w:hint="eastAsia" w:ascii="微软雅黑" w:hAnsi="微软雅黑" w:eastAsia="微软雅黑"/>
              </w:rPr>
              <w:t>提升整体利用率、降低闲置功率耗散</w:t>
            </w:r>
          </w:p>
        </w:tc>
      </w:tr>
      <w:tr w14:paraId="03D23366">
        <w:tblPrEx>
          <w:tblCellMar>
            <w:top w:w="0" w:type="dxa"/>
            <w:left w:w="108" w:type="dxa"/>
            <w:bottom w:w="0" w:type="dxa"/>
            <w:right w:w="108" w:type="dxa"/>
          </w:tblCellMar>
        </w:tblPrEx>
        <w:trPr>
          <w:trHeight w:val="0" w:hRule="atLeast"/>
          <w:jc w:val="center"/>
        </w:trPr>
        <w:tc>
          <w:tcPr>
            <w:tcW w:w="1311" w:type="dxa"/>
            <w:vAlign w:val="center"/>
          </w:tcPr>
          <w:p w14:paraId="6002D891">
            <w:pPr>
              <w:pStyle w:val="24"/>
              <w:snapToGrid w:val="0"/>
              <w:spacing w:line="240" w:lineRule="auto"/>
              <w:ind w:left="0" w:leftChars="0" w:right="0" w:rightChars="0" w:firstLine="0" w:firstLineChars="0"/>
              <w:jc w:val="center"/>
            </w:pPr>
            <w:r>
              <w:rPr>
                <w:rFonts w:hint="eastAsia" w:ascii="微软雅黑" w:hAnsi="微软雅黑" w:eastAsia="微软雅黑"/>
              </w:rPr>
              <w:t>按维护周期轮换</w:t>
            </w:r>
          </w:p>
        </w:tc>
        <w:tc>
          <w:tcPr>
            <w:tcW w:w="2451" w:type="dxa"/>
            <w:vAlign w:val="center"/>
          </w:tcPr>
          <w:p w14:paraId="0B43D87A">
            <w:pPr>
              <w:pStyle w:val="24"/>
              <w:snapToGrid w:val="0"/>
              <w:spacing w:line="240" w:lineRule="auto"/>
              <w:ind w:left="0" w:leftChars="0" w:right="0" w:rightChars="0" w:firstLine="0" w:firstLineChars="0"/>
              <w:jc w:val="left"/>
            </w:pPr>
            <w:r>
              <w:rPr>
                <w:rFonts w:hint="eastAsia" w:ascii="微软雅黑" w:hAnsi="微软雅黑" w:eastAsia="微软雅黑"/>
              </w:rPr>
              <w:t>结束本轮值班的分区进入低功耗自检（离线数据清洗、硬件诊断）</w:t>
            </w:r>
          </w:p>
        </w:tc>
        <w:tc>
          <w:tcPr>
            <w:tcW w:w="2461" w:type="dxa"/>
            <w:vAlign w:val="center"/>
          </w:tcPr>
          <w:p w14:paraId="0B47BA74">
            <w:pPr>
              <w:pStyle w:val="24"/>
              <w:snapToGrid w:val="0"/>
              <w:spacing w:line="240" w:lineRule="auto"/>
              <w:ind w:left="0" w:leftChars="0" w:right="0" w:rightChars="0" w:firstLine="0" w:firstLineChars="0"/>
              <w:jc w:val="left"/>
            </w:pPr>
            <w:r>
              <w:rPr>
                <w:rFonts w:hint="eastAsia" w:ascii="微软雅黑" w:hAnsi="微软雅黑" w:eastAsia="微软雅黑"/>
              </w:rPr>
              <w:t>低功耗窗口对应</w:t>
            </w:r>
            <w:r>
              <w:rPr>
                <w:rFonts w:ascii="微软雅黑" w:hAnsi="微软雅黑" w:eastAsia="微软雅黑"/>
              </w:rPr>
              <w:t xml:space="preserve"> </w:t>
            </w:r>
            <m:oMath>
              <m:sSub>
                <m:sSubPr/>
                <m:e>
                  <m:r>
                    <m:rPr/>
                    <m:t>P</m:t>
                  </m:r>
                </m:e>
                <m:sub>
                  <m:r>
                    <m:rPr/>
                    <m:t>idle</m:t>
                  </m:r>
                </m:sub>
              </m:sSub>
            </m:oMath>
            <w:r>
              <w:rPr>
                <w:rFonts w:ascii="微软雅黑" w:hAnsi="微软雅黑" w:eastAsia="微软雅黑"/>
              </w:rPr>
              <w:t xml:space="preserve"> </w:t>
            </w:r>
            <w:r>
              <w:rPr>
                <w:rFonts w:hint="eastAsia" w:ascii="微软雅黑" w:hAnsi="微软雅黑" w:eastAsia="微软雅黑"/>
              </w:rPr>
              <w:t>区间</w:t>
            </w:r>
            <w:r>
              <w:rPr>
                <w:rFonts w:ascii="微软雅黑" w:hAnsi="微软雅黑" w:eastAsia="微软雅黑"/>
              </w:rPr>
              <w:t xml:space="preserve"> + </w:t>
            </w:r>
            <w:r>
              <w:rPr>
                <w:rFonts w:hint="eastAsia" w:ascii="微软雅黑" w:hAnsi="微软雅黑" w:eastAsia="微软雅黑"/>
              </w:rPr>
              <w:t>离线任务利用（对应2.2.2）</w:t>
            </w:r>
          </w:p>
        </w:tc>
        <w:tc>
          <w:tcPr>
            <w:tcW w:w="1697" w:type="dxa"/>
            <w:vAlign w:val="center"/>
          </w:tcPr>
          <w:p w14:paraId="00E7ABAC">
            <w:pPr>
              <w:pStyle w:val="24"/>
              <w:snapToGrid w:val="0"/>
              <w:spacing w:line="240" w:lineRule="auto"/>
              <w:ind w:left="0" w:leftChars="0" w:right="0" w:rightChars="0" w:firstLine="0" w:firstLineChars="0"/>
              <w:jc w:val="left"/>
            </w:pPr>
            <w:r>
              <w:rPr>
                <w:rFonts w:hint="eastAsia" w:ascii="微软雅黑" w:hAnsi="微软雅黑" w:eastAsia="微软雅黑"/>
              </w:rPr>
              <w:t>维护窗口自然形成、硬件老化差异缩小</w:t>
            </w:r>
          </w:p>
        </w:tc>
      </w:tr>
    </w:tbl>
    <w:p w14:paraId="7A9E0DE9">
      <w:pPr>
        <w:pStyle w:val="3"/>
      </w:pPr>
      <w:r>
        <w:rPr>
          <w:rFonts w:hint="eastAsia" w:ascii="微软雅黑" w:hAnsi="微软雅黑" w:eastAsia="微软雅黑"/>
          <w:b/>
          <w:bCs/>
        </w:rPr>
        <w:t>轮值周期与恢复节奏匹配</w:t>
      </w:r>
      <w:r>
        <w:rPr>
          <w:rFonts w:hint="eastAsia" w:ascii="微软雅黑" w:hAnsi="微软雅黑" w:eastAsia="微软雅黑"/>
        </w:rPr>
        <w:t>：轮值周期应与恢复双维度节奏匹配——短期轮换（小时级）对应预算恢复（</w:t>
      </w:r>
      <m:oMath>
        <m:r>
          <m:rPr/>
          <m:t>λ</m:t>
        </m:r>
      </m:oMath>
      <w:r>
        <w:rPr>
          <w:rFonts w:hint="eastAsia" w:ascii="微软雅黑" w:hAnsi="微软雅黑" w:eastAsia="微软雅黑"/>
        </w:rPr>
        <w:t>量级），长期轮换（周-月级）对应权重结构修复（</w:t>
      </w:r>
      <m:oMath>
        <m:sSub>
          <m:sSubPr/>
          <m:e>
            <m:r>
              <m:rPr/>
              <m:t>μ</m:t>
            </m:r>
          </m:e>
          <m:sub>
            <m:r>
              <m:rPr/>
              <m:t>struct</m:t>
            </m:r>
          </m:sub>
        </m:sSub>
      </m:oMath>
      <w:r>
        <w:rPr>
          <w:rFonts w:hint="eastAsia" w:ascii="微软雅黑" w:hAnsi="微软雅黑" w:eastAsia="微软雅黑"/>
        </w:rPr>
        <w:t>量级）。持续逼近</w:t>
      </w:r>
      <w:r>
        <w:rPr>
          <w:rFonts w:ascii="微软雅黑" w:hAnsi="微软雅黑" w:eastAsia="微软雅黑"/>
        </w:rPr>
        <w:t xml:space="preserve"> </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的分区必须在</w:t>
      </w:r>
      <w:r>
        <w:rPr>
          <w:rFonts w:ascii="微软雅黑" w:hAnsi="微软雅黑" w:eastAsia="微软雅黑"/>
        </w:rPr>
        <w:t xml:space="preserve"> </w:t>
      </w:r>
      <m:oMath>
        <m:sSub>
          <m:sSubPr/>
          <m:e>
            <m:r>
              <m:rPr/>
              <m:t>μ</m:t>
            </m:r>
          </m:e>
          <m:sub>
            <m:r>
              <m:rPr/>
              <m:t>struct</m:t>
            </m:r>
          </m:sub>
        </m:sSub>
      </m:oMath>
      <w:r>
        <w:rPr>
          <w:rFonts w:ascii="微软雅黑" w:hAnsi="微软雅黑" w:eastAsia="微软雅黑"/>
        </w:rPr>
        <w:t xml:space="preserve"> </w:t>
      </w:r>
      <w:r>
        <w:rPr>
          <w:rFonts w:hint="eastAsia" w:ascii="微软雅黑" w:hAnsi="微软雅黑" w:eastAsia="微软雅黑"/>
        </w:rPr>
        <w:t>量级内轮换下线，否则结构性损伤累积不可逆。</w:t>
      </w:r>
    </w:p>
    <w:p w14:paraId="5FB82648">
      <w:pPr>
        <w:pStyle w:val="3"/>
      </w:pPr>
      <w:r>
        <w:rPr>
          <w:rFonts w:hint="eastAsia" w:ascii="微软雅黑" w:hAnsi="微软雅黑" w:eastAsia="微软雅黑"/>
          <w:b/>
          <w:bCs/>
        </w:rPr>
        <w:t>与功率容量天花板（5.1）联动</w:t>
      </w:r>
      <w:r>
        <w:rPr>
          <w:rFonts w:hint="eastAsia" w:ascii="微软雅黑" w:hAnsi="微软雅黑" w:eastAsia="微软雅黑"/>
        </w:rPr>
        <w:t>：动态轮值不能突破</w:t>
      </w:r>
      <w:r>
        <w:rPr>
          <w:rFonts w:ascii="微软雅黑" w:hAnsi="微软雅黑" w:eastAsia="微软雅黑"/>
        </w:rPr>
        <w:t xml:space="preserve"> </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物理极限与</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经济极限，但可最大化</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区间内的有效产出——通过错峰调度使集群整体输出长期贴近</w:t>
      </w:r>
      <w:r>
        <w:rPr>
          <w:rFonts w:ascii="微软雅黑" w:hAnsi="微软雅黑" w:eastAsia="微软雅黑"/>
        </w:rPr>
        <w:t xml:space="preserve"> </w:t>
      </w:r>
      <m:oMath>
        <m:sSubSup>
          <m:sSubSupPr/>
          <m:e>
            <m:r>
              <m:rPr/>
              <m:t>P</m:t>
            </m:r>
          </m:e>
          <m:sub>
            <m:r>
              <m:rPr/>
              <m:t>rated</m:t>
            </m:r>
          </m:sub>
          <m:sup>
            <m:r>
              <m:rPr/>
              <m:t>cluster</m:t>
            </m:r>
          </m:sup>
        </m:sSubSup>
      </m:oMath>
      <w:r>
        <w:rPr>
          <w:rFonts w:ascii="微软雅黑" w:hAnsi="微软雅黑" w:eastAsia="微软雅黑"/>
        </w:rPr>
        <w:t xml:space="preserve"> </w:t>
      </w:r>
      <w:r>
        <w:rPr>
          <w:rFonts w:hint="eastAsia" w:ascii="微软雅黑" w:hAnsi="微软雅黑" w:eastAsia="微软雅黑"/>
        </w:rPr>
        <w:t>而非在</w:t>
      </w:r>
      <w:r>
        <w:rPr>
          <w:rFonts w:ascii="微软雅黑" w:hAnsi="微软雅黑" w:eastAsia="微软雅黑"/>
        </w:rPr>
        <w:t xml:space="preserve"> </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与</w:t>
      </w:r>
      <w:r>
        <w:rPr>
          <w:rFonts w:ascii="微软雅黑" w:hAnsi="微软雅黑" w:eastAsia="微软雅黑"/>
        </w:rPr>
        <w:t xml:space="preserve"> </w:t>
      </w:r>
      <m:oMath>
        <m:sSub>
          <m:sSubPr/>
          <m:e>
            <m:r>
              <m:rPr/>
              <m:t>P</m:t>
            </m:r>
          </m:e>
          <m:sub>
            <m:r>
              <m:rPr/>
              <m:t>idle</m:t>
            </m:r>
          </m:sub>
        </m:sSub>
      </m:oMath>
      <w:r>
        <w:rPr>
          <w:rFonts w:ascii="微软雅黑" w:hAnsi="微软雅黑" w:eastAsia="微软雅黑"/>
        </w:rPr>
        <w:t xml:space="preserve"> </w:t>
      </w:r>
      <w:r>
        <w:rPr>
          <w:rFonts w:hint="eastAsia" w:ascii="微软雅黑" w:hAnsi="微软雅黑" w:eastAsia="微软雅黑"/>
        </w:rPr>
        <w:t>之间剧烈震荡。此为功率容量模型下无需新增硬件即可提升算力ROI的工程路径，对应3+4仿生架构的”低成本落地”定位。</w:t>
      </w:r>
    </w:p>
    <w:p w14:paraId="368DBBB7">
      <w:pPr>
        <w:pStyle w:val="3"/>
      </w:pPr>
      <w:r>
        <w:rPr>
          <w:rFonts w:hint="eastAsia" w:ascii="微软雅黑" w:hAnsi="微软雅黑" w:eastAsia="微软雅黑"/>
        </w:rPr>
        <w:t>此定理与2.4.14预算分配模板联动：执行型模板（</w:t>
      </w:r>
      <m:oMath>
        <m:sSub>
          <m:sSubPr/>
          <m:e>
            <m:r>
              <m:rPr/>
              <m:t>P</m:t>
            </m:r>
          </m:e>
          <m:sub>
            <m:r>
              <m:rPr/>
              <m:t>3</m:t>
            </m:r>
          </m:sub>
        </m:sSub>
        <m:r>
          <m:rPr>
            <m:sty m:val="p"/>
          </m:rPr>
          <m:t>&gt;</m:t>
        </m:r>
        <m:sSub>
          <m:sSubPr/>
          <m:e>
            <m:r>
              <m:rPr/>
              <m:t>P</m:t>
            </m:r>
          </m:e>
          <m:sub>
            <m:r>
              <m:rPr/>
              <m:t>4</m:t>
            </m:r>
          </m:sub>
        </m:sSub>
        <m:r>
          <m:rPr>
            <m:sty m:val="p"/>
          </m:rPr>
          <m:t>≫</m:t>
        </m:r>
        <m:sSub>
          <m:sSubPr/>
          <m:e>
            <m:r>
              <m:rPr/>
              <m:t>P</m:t>
            </m:r>
          </m:e>
          <m:sub>
            <m:r>
              <m:rPr/>
              <m:t>2</m:t>
            </m:r>
          </m:sub>
        </m:sSub>
        <m:r>
          <m:rPr>
            <m:sty m:val="p"/>
          </m:rPr>
          <m:t>&gt;</m:t>
        </m:r>
        <m:sSub>
          <m:sSubPr/>
          <m:e>
            <m:r>
              <m:rPr/>
              <m:t>P</m:t>
            </m:r>
          </m:e>
          <m:sub>
            <m:r>
              <m:rPr/>
              <m:t>1</m:t>
            </m:r>
          </m:sub>
        </m:sSub>
      </m:oMath>
      <w:r>
        <w:rPr>
          <w:rFonts w:hint="eastAsia" w:ascii="微软雅黑" w:hAnsi="微软雅黑" w:eastAsia="微软雅黑"/>
        </w:rPr>
        <w:t>）适配按任务类型轮换，防御型模板（</w:t>
      </w:r>
      <m:oMath>
        <m:sSub>
          <m:sSubPr/>
          <m:e>
            <m:r>
              <m:rPr/>
              <m:t>P</m:t>
            </m:r>
          </m:e>
          <m:sub>
            <m:r>
              <m:rPr/>
              <m:t>1</m:t>
            </m:r>
          </m:sub>
        </m:sSub>
        <m:r>
          <m:rPr>
            <m:sty m:val="p"/>
          </m:rPr>
          <m:t>&gt;</m:t>
        </m:r>
        <m:sSub>
          <m:sSubPr/>
          <m:e>
            <m:r>
              <m:rPr/>
              <m:t>P</m:t>
            </m:r>
          </m:e>
          <m:sub>
            <m:r>
              <m:rPr/>
              <m:t>2</m:t>
            </m:r>
          </m:sub>
        </m:sSub>
        <m:r>
          <m:rPr>
            <m:sty m:val="p"/>
          </m:rPr>
          <m:t>≫</m:t>
        </m:r>
        <m:sSub>
          <m:sSubPr/>
          <m:e>
            <m:r>
              <m:rPr/>
              <m:t>P</m:t>
            </m:r>
          </m:e>
          <m:sub>
            <m:r>
              <m:rPr/>
              <m:t>3</m:t>
            </m:r>
          </m:sub>
        </m:sSub>
        <m:r>
          <m:rPr>
            <m:sty m:val="p"/>
          </m:rPr>
          <m:t>≫</m:t>
        </m:r>
        <m:sSub>
          <m:sSubPr/>
          <m:e>
            <m:r>
              <m:rPr/>
              <m:t>P</m:t>
            </m:r>
          </m:e>
          <m:sub>
            <m:r>
              <m:rPr/>
              <m:t>4</m:t>
            </m:r>
          </m:sub>
        </m:sSub>
      </m:oMath>
      <w:r>
        <w:rPr>
          <w:rFonts w:hint="eastAsia" w:ascii="微软雅黑" w:hAnsi="微软雅黑" w:eastAsia="微软雅黑"/>
        </w:rPr>
        <w:t>）适配按维护周期轮换的合规检查期。</w:t>
      </w:r>
    </w:p>
    <w:bookmarkEnd w:id="20"/>
    <w:p w14:paraId="79E23C62">
      <w:pPr>
        <w:pStyle w:val="5"/>
      </w:pPr>
      <w:bookmarkStart w:id="21" w:name="taf全链路工程流转链条"/>
      <w:r>
        <w:t xml:space="preserve">2.5 </w:t>
      </w:r>
      <w:r>
        <w:rPr>
          <w:rFonts w:hint="eastAsia"/>
        </w:rPr>
        <w:t>TAF全链路工程流转链条</w:t>
      </w:r>
    </w:p>
    <w:p w14:paraId="51BC1398">
      <w:pPr>
        <w:pStyle w:val="23"/>
      </w:pPr>
      <m:oMathPara>
        <m:oMathParaPr>
          <m:jc m:val="center"/>
        </m:oMathParaPr>
        <m:oMath>
          <m:r>
            <m:rPr>
              <m:nor/>
              <m:sty m:val="p"/>
            </m:rPr>
            <w:rPr>
              <w:b w:val="0"/>
              <w:i w:val="0"/>
            </w:rPr>
            <m:t>多模态终端采风采集</m:t>
          </m:r>
          <m:r>
            <m:rPr/>
            <m:t> </m:t>
          </m:r>
          <m:r>
            <m:rPr>
              <m:nor/>
              <m:sty m:val="p"/>
            </m:rPr>
            <w:rPr>
              <w:b w:val="0"/>
              <w:i w:val="0"/>
            </w:rPr>
            <m:t>trace</m:t>
          </m:r>
          <m:r>
            <m:rPr>
              <m:sty m:val="p"/>
            </m:rPr>
            <m:t>→</m:t>
          </m:r>
          <m:r>
            <m:rPr>
              <m:nor/>
              <m:sty m:val="p"/>
            </m:rPr>
            <m:t>时序耦合校准</m:t>
          </m:r>
          <m:r>
            <m:rPr>
              <m:sty m:val="p"/>
            </m:rPr>
            <m:t>→</m:t>
          </m:r>
          <m:r>
            <m:rPr>
              <m:nor/>
              <m:sty m:val="p"/>
            </m:rPr>
            <m:t>多模态融合</m:t>
          </m:r>
          <m:r>
            <m:rPr>
              <m:sty m:val="p"/>
            </m:rPr>
            <m:t>→</m:t>
          </m:r>
          <m:r>
            <m:rPr>
              <m:nor/>
              <m:sty m:val="p"/>
            </m:rPr>
            <m:t>记忆存储（含睡眠机制）</m:t>
          </m:r>
          <m:r>
            <m:rPr>
              <m:sty m:val="p"/>
            </m:rPr>
            <m:t>→</m:t>
          </m:r>
          <m:r>
            <m:rPr>
              <m:nor/>
              <m:sty m:val="p"/>
            </m:rPr>
            <m:t>训练/自循环生成</m:t>
          </m:r>
          <m:r>
            <m:rPr>
              <m:sty m:val="p"/>
            </m:rPr>
            <m:t>→</m:t>
          </m:r>
          <m:r>
            <m:rPr>
              <m:nor/>
              <m:sty m:val="p"/>
            </m:rPr>
            <m:t>校验分级输出</m:t>
          </m:r>
          <m:r>
            <m:rPr>
              <m:sty m:val="p"/>
            </m:rPr>
            <m:t>→</m:t>
          </m:r>
          <m:r>
            <m:rPr>
              <m:nor/>
              <m:sty m:val="p"/>
            </m:rPr>
            <m:t>脱敏处理</m:t>
          </m:r>
          <m:r>
            <m:rPr>
              <m:sty m:val="p"/>
            </m:rPr>
            <m:t>→</m:t>
          </m:r>
          <m:r>
            <m:rPr>
              <m:nor/>
              <m:sty m:val="p"/>
            </m:rPr>
            <m:t>D9（可交换终态）</m:t>
          </m:r>
        </m:oMath>
      </m:oMathPara>
    </w:p>
    <w:p w14:paraId="1041F389">
      <w:r>
        <w:rPr>
          <w:rFonts w:ascii="微软雅黑" w:hAnsi="微软雅黑" w:eastAsia="微软雅黑"/>
        </w:rPr>
        <w:pict>
          <v:rect id="_x0000_i1028" o:spt="1" style="height:1.5pt;width:0pt;" coordsize="21600,21600" o:hr="t" o:hrstd="t" o:hralign="center">
            <v:path/>
            <v:fill focussize="0,0"/>
            <v:stroke/>
            <v:imagedata o:title=""/>
            <o:lock v:ext="edit"/>
            <w10:wrap type="none"/>
            <w10:anchorlock/>
          </v:rect>
        </w:pict>
      </w:r>
    </w:p>
    <w:p w14:paraId="47AF9877">
      <w:r>
        <w:rPr>
          <w:rFonts w:ascii="微软雅黑" w:hAnsi="微软雅黑" w:eastAsia="微软雅黑"/>
        </w:rPr>
        <w:pict>
          <v:rect id="_x0000_i1029" o:spt="1" style="height:1.5pt;width:0pt;" coordsize="21600,21600" o:hr="t" o:hrstd="t" o:hralign="center">
            <v:path/>
            <v:fill focussize="0,0"/>
            <v:stroke/>
            <v:imagedata o:title=""/>
            <o:lock v:ext="edit"/>
            <w10:wrap type="none"/>
            <w10:anchorlock/>
          </v:rect>
        </w:pict>
      </w:r>
    </w:p>
    <w:bookmarkEnd w:id="16"/>
    <w:bookmarkEnd w:id="21"/>
    <w:p w14:paraId="11755CE4">
      <w:pPr>
        <w:pStyle w:val="4"/>
      </w:pPr>
      <w:bookmarkStart w:id="22" w:name="层级3产业经济与地域差异化禀赋"/>
      <w:r>
        <w:rPr>
          <w:rFonts w:hint="eastAsia"/>
        </w:rPr>
        <w:t>层级3：产业经济与地域差异化禀赋</w:t>
      </w:r>
    </w:p>
    <w:p w14:paraId="6105A948">
      <w:pPr>
        <w:pStyle w:val="23"/>
      </w:pPr>
      <w:r>
        <w:rPr>
          <w:rFonts w:hint="eastAsia" w:ascii="微软雅黑" w:hAnsi="微软雅黑" w:eastAsia="微软雅黑"/>
        </w:rPr>
        <w:t>本层基于仿生工程架构与量化统计模型，延伸至产业商业规律。全程配套层级2量化统计工具，所有价值测算、成本优化、分润比例均依托可计算模型。</w:t>
      </w:r>
    </w:p>
    <w:p w14:paraId="10A60A7A">
      <w:pPr>
        <w:pStyle w:val="5"/>
      </w:pPr>
      <w:bookmarkStart w:id="23" w:name="传统产业格局与分层重构"/>
      <w:r>
        <w:t xml:space="preserve">3.1 </w:t>
      </w:r>
      <w:r>
        <w:rPr>
          <w:rFonts w:hint="eastAsia"/>
        </w:rPr>
        <w:t>传统产业格局与分层重构</w:t>
      </w:r>
    </w:p>
    <w:p w14:paraId="37501EBA">
      <w:pPr>
        <w:pStyle w:val="23"/>
      </w:pPr>
      <w:r>
        <w:rPr>
          <w:rFonts w:hint="eastAsia" w:ascii="微软雅黑" w:hAnsi="微软雅黑" w:eastAsia="微软雅黑"/>
          <w:b/>
          <w:bCs/>
        </w:rPr>
        <w:t>旧格局特征</w:t>
      </w:r>
      <w:r>
        <w:rPr>
          <w:rFonts w:hint="eastAsia" w:ascii="微软雅黑" w:hAnsi="微软雅黑" w:eastAsia="微软雅黑"/>
        </w:rPr>
        <w:t>：单一主体全链路垂直整合（采集-训练-推理-数据交易一体化），独占全部汇聚超额价值</w:t>
      </w:r>
      <w:r>
        <w:rPr>
          <w:rFonts w:ascii="微软雅黑" w:hAnsi="微软雅黑" w:eastAsia="微软雅黑"/>
        </w:rPr>
        <w:t xml:space="preserve"> </w:t>
      </w:r>
      <m:oMath>
        <m:r>
          <m:rPr>
            <m:sty m:val="p"/>
          </m:rPr>
          <m:t>Δ</m:t>
        </m:r>
        <m:sSub>
          <m:sSubPr/>
          <m:e>
            <m:r>
              <m:rPr/>
              <m:t>V</m:t>
            </m:r>
          </m:e>
          <m:sub>
            <m:r>
              <m:rPr>
                <m:nor/>
                <m:sty m:val="p"/>
              </m:rPr>
              <w:rPr>
                <w:b w:val="0"/>
                <w:i w:val="0"/>
              </w:rPr>
              <m:t>total</m:t>
            </m:r>
          </m:sub>
        </m:sSub>
      </m:oMath>
      <w:r>
        <w:rPr>
          <w:rFonts w:hint="eastAsia" w:ascii="微软雅黑" w:hAnsi="微软雅黑" w:eastAsia="微软雅黑"/>
        </w:rPr>
        <w:t>，原始素材供给方无标准化分润渠道，行业准入门槛较高。</w:t>
      </w:r>
    </w:p>
    <w:p w14:paraId="632CFB70">
      <w:pPr>
        <w:pStyle w:val="3"/>
      </w:pPr>
      <w:r>
        <w:rPr>
          <w:rFonts w:hint="eastAsia" w:ascii="微软雅黑" w:hAnsi="微软雅黑" w:eastAsia="微软雅黑"/>
          <w:b/>
          <w:bCs/>
        </w:rPr>
        <w:t>新格局</w:t>
      </w:r>
      <w:r>
        <w:rPr>
          <w:rFonts w:hint="eastAsia" w:ascii="微软雅黑" w:hAnsi="微软雅黑" w:eastAsia="微软雅黑"/>
        </w:rPr>
        <w:t>：依托公版三标准化底座实现产业链分层拆解，拆分为五类独立生态位：</w:t>
      </w:r>
    </w:p>
    <w:p w14:paraId="2668478E">
      <w:pPr>
        <w:pStyle w:val="24"/>
        <w:numPr>
          <w:ilvl w:val="0"/>
          <w:numId w:val="1"/>
        </w:numPr>
      </w:pPr>
      <w:r>
        <w:rPr>
          <w:rFonts w:hint="eastAsia" w:ascii="微软雅黑" w:hAnsi="微软雅黑" w:eastAsia="微软雅黑"/>
          <w:b/>
          <w:bCs/>
        </w:rPr>
        <w:t>底层基座赛道</w:t>
      </w:r>
      <w:r>
        <w:rPr>
          <w:rFonts w:hint="eastAsia" w:ascii="微软雅黑" w:hAnsi="微软雅黑" w:eastAsia="微软雅黑"/>
        </w:rPr>
        <w:t>：公版三研发厂商、通用算力优化服务商，提供标准化底座授权与年度灰质扩容技术服务。盈利模式为底座永久授权+扩容服务费，依托模块化涌现模型降低客户定制成本。</w:t>
      </w:r>
    </w:p>
    <w:p w14:paraId="4EB022B3">
      <w:pPr>
        <w:pStyle w:val="24"/>
        <w:numPr>
          <w:ilvl w:val="0"/>
          <w:numId w:val="1"/>
        </w:numPr>
      </w:pPr>
      <w:r>
        <w:rPr>
          <w:rFonts w:hint="eastAsia" w:ascii="微软雅黑" w:hAnsi="微软雅黑" w:eastAsia="微软雅黑"/>
          <w:b/>
          <w:bCs/>
        </w:rPr>
        <w:t>灰质配套赛道</w:t>
      </w:r>
      <w:r>
        <w:rPr>
          <w:rFonts w:hint="eastAsia" w:ascii="微软雅黑" w:hAnsi="微软雅黑" w:eastAsia="微软雅黑"/>
        </w:rPr>
        <w:t>：四大灰质扩容插件、仿生睡眠模块、顶叶合规校验引擎供应商，提供可插拔行业灰质方案。</w:t>
      </w:r>
    </w:p>
    <w:p w14:paraId="76ABF3D7">
      <w:pPr>
        <w:pStyle w:val="24"/>
        <w:numPr>
          <w:ilvl w:val="0"/>
          <w:numId w:val="1"/>
        </w:numPr>
      </w:pPr>
      <w:r>
        <w:rPr>
          <w:rFonts w:hint="eastAsia" w:ascii="微软雅黑" w:hAnsi="微软雅黑" w:eastAsia="微软雅黑"/>
          <w:b/>
          <w:bCs/>
        </w:rPr>
        <w:t>数据供给赛道</w:t>
      </w:r>
      <w:r>
        <w:rPr>
          <w:rFonts w:hint="eastAsia" w:ascii="微软雅黑" w:hAnsi="微软雅黑" w:eastAsia="微软雅黑"/>
        </w:rPr>
        <w:t>：多终端采风硬件、自循环数据工厂、确权资产交易服务商。依托全民数字化采风模式，将大众移动采集的原生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转化为可分润数据资产。</w:t>
      </w:r>
    </w:p>
    <w:p w14:paraId="3800D813">
      <w:pPr>
        <w:pStyle w:val="24"/>
        <w:numPr>
          <w:ilvl w:val="0"/>
          <w:numId w:val="1"/>
        </w:numPr>
      </w:pPr>
      <w:r>
        <w:rPr>
          <w:rFonts w:hint="eastAsia" w:ascii="微软雅黑" w:hAnsi="微软雅黑" w:eastAsia="微软雅黑"/>
          <w:b/>
          <w:bCs/>
        </w:rPr>
        <w:t>垂直模型赛道</w:t>
      </w:r>
      <w:r>
        <w:rPr>
          <w:rFonts w:hint="eastAsia" w:ascii="微软雅黑" w:hAnsi="微软雅黑" w:eastAsia="微软雅黑"/>
        </w:rPr>
        <w:t>：政务、工业、医疗、文旅等细分行业定制模型服务商。采购底座+行业灰质插件，灌入本地确权数据集，增量微调即可生成专属垂直模型。</w:t>
      </w:r>
    </w:p>
    <w:p w14:paraId="048C927B">
      <w:pPr>
        <w:pStyle w:val="24"/>
        <w:numPr>
          <w:ilvl w:val="0"/>
          <w:numId w:val="1"/>
        </w:numPr>
      </w:pPr>
      <w:r>
        <w:rPr>
          <w:rFonts w:hint="eastAsia" w:ascii="微软雅黑" w:hAnsi="微软雅黑" w:eastAsia="微软雅黑"/>
          <w:b/>
          <w:bCs/>
        </w:rPr>
        <w:t>第三方配套赛道</w:t>
      </w:r>
      <w:r>
        <w:rPr>
          <w:rFonts w:hint="eastAsia" w:ascii="微软雅黑" w:hAnsi="微软雅黑" w:eastAsia="微软雅黑"/>
        </w:rPr>
        <w:t>：数据确权评估、涌现效果量化评测、算力调度咨询服务商。</w:t>
      </w:r>
    </w:p>
    <w:p w14:paraId="796E78BF">
      <w:pPr>
        <w:pStyle w:val="23"/>
      </w:pPr>
      <w:r>
        <w:rPr>
          <w:rFonts w:hint="eastAsia" w:ascii="微软雅黑" w:hAnsi="微软雅黑" w:eastAsia="微软雅黑"/>
        </w:rPr>
        <w:t>分层重构的逻辑在于：标准化底座降低行业准入门槛，五类生态位各自聚焦，破除单一主体全链路垄断，使汇聚价值按贡献权重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ascii="微软雅黑" w:hAnsi="微软雅黑" w:eastAsia="微软雅黑"/>
        </w:rPr>
        <w:t xml:space="preserve"> </w:t>
      </w:r>
      <w:r>
        <w:rPr>
          <w:rFonts w:hint="eastAsia" w:ascii="微软雅黑" w:hAnsi="微软雅黑" w:eastAsia="微软雅黑"/>
        </w:rPr>
        <w:t>分配成为可落地的产业规则。</w:t>
      </w:r>
    </w:p>
    <w:bookmarkEnd w:id="23"/>
    <w:p w14:paraId="28EDAAFD">
      <w:pPr>
        <w:pStyle w:val="5"/>
      </w:pPr>
      <w:bookmarkStart w:id="24" w:name="主流厂商转型推演"/>
      <w:r>
        <w:t xml:space="preserve">3.2 </w:t>
      </w:r>
      <w:r>
        <w:rPr>
          <w:rFonts w:hint="eastAsia"/>
        </w:rPr>
        <w:t>主流厂商转型推演</w:t>
      </w:r>
    </w:p>
    <w:p w14:paraId="7CBE6CEA">
      <w:pPr>
        <w:pStyle w:val="23"/>
      </w:pPr>
      <w:r>
        <w:rPr>
          <w:rFonts w:ascii="微软雅黑" w:hAnsi="微软雅黑" w:eastAsia="微软雅黑"/>
          <w:b/>
          <w:bCs/>
        </w:rPr>
        <w:t xml:space="preserve">3.2.1 </w:t>
      </w:r>
      <w:r>
        <w:rPr>
          <w:rFonts w:hint="eastAsia" w:ascii="微软雅黑" w:hAnsi="微软雅黑" w:eastAsia="微软雅黑"/>
          <w:b/>
          <w:bCs/>
        </w:rPr>
        <w:t>通用基座厂商</w:t>
      </w:r>
    </w:p>
    <w:p w14:paraId="37E3A62F">
      <w:pPr>
        <w:pStyle w:val="3"/>
      </w:pPr>
      <w:r>
        <w:rPr>
          <w:rFonts w:hint="eastAsia" w:ascii="微软雅黑" w:hAnsi="微软雅黑" w:eastAsia="微软雅黑"/>
        </w:rPr>
        <w:t>转型路径：放弃全链路垂直模型竞争，转型标准化公版三底座输出。核心产品为脑干+小脑+基础灰质预制基座（主干权重默认固定），盈利模式为底座永久授权+年度灰质扩容技术服务。依托多层涌现模型，客户仅需增量微调新增灰质插件即可获得能力跃迁，定制成本显著低于全量重训方案。</w:t>
      </w:r>
    </w:p>
    <w:p w14:paraId="4883D2C9">
      <w:pPr>
        <w:pStyle w:val="3"/>
      </w:pPr>
      <w:r>
        <w:rPr>
          <w:rFonts w:ascii="微软雅黑" w:hAnsi="微软雅黑" w:eastAsia="微软雅黑"/>
          <w:b/>
          <w:bCs/>
        </w:rPr>
        <w:t xml:space="preserve">3.2.2 </w:t>
      </w:r>
      <w:r>
        <w:rPr>
          <w:rFonts w:hint="eastAsia" w:ascii="微软雅黑" w:hAnsi="微软雅黑" w:eastAsia="微软雅黑"/>
          <w:b/>
          <w:bCs/>
        </w:rPr>
        <w:t>大众内容平台</w:t>
      </w:r>
    </w:p>
    <w:p w14:paraId="0D02CDE4">
      <w:pPr>
        <w:pStyle w:val="3"/>
      </w:pPr>
      <w:r>
        <w:rPr>
          <w:rFonts w:hint="eastAsia" w:ascii="微软雅黑" w:hAnsi="微软雅黑" w:eastAsia="微软雅黑"/>
        </w:rPr>
        <w:t>双线并行策略：存量短视频流量业务维持现金流；新增全民数字化采风确权交易业务。将用户原生</w:t>
      </w:r>
      <w:r>
        <w:rPr>
          <w:rFonts w:ascii="微软雅黑" w:hAnsi="微软雅黑" w:eastAsia="微软雅黑"/>
        </w:rPr>
        <w:t xml:space="preserve"> </w:t>
      </w:r>
      <m:oMath>
        <m:r>
          <m:rPr>
            <m:nor/>
            <m:sty m:val="p"/>
          </m:rPr>
          <w:rPr>
            <w:b w:val="0"/>
            <w:i w:val="0"/>
          </w:rPr>
          <m:t>trace</m:t>
        </m:r>
        <m:r>
          <m:rPr>
            <m:sty m:val="p"/>
          </m:rPr>
          <m:t>/</m:t>
        </m:r>
        <m:r>
          <m:rPr>
            <m:nor/>
            <m:sty m:val="p"/>
          </m:rPr>
          <m:t>HAT</m:t>
        </m:r>
      </m:oMath>
      <w:r>
        <w:rPr>
          <w:rFonts w:ascii="微软雅黑" w:hAnsi="微软雅黑" w:eastAsia="微软雅黑"/>
        </w:rPr>
        <w:t xml:space="preserve"> </w:t>
      </w:r>
      <w:r>
        <w:rPr>
          <w:rFonts w:hint="eastAsia" w:ascii="微软雅黑" w:hAnsi="微软雅黑" w:eastAsia="微软雅黑"/>
        </w:rPr>
        <w:t>转化为可分润数据资产，依托汇聚价值分配统计模型（定理2.4.6）按分润权重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ascii="微软雅黑" w:hAnsi="微软雅黑" w:eastAsia="微软雅黑"/>
        </w:rPr>
        <w:t xml:space="preserve"> </w:t>
      </w:r>
      <w:r>
        <w:rPr>
          <w:rFonts w:hint="eastAsia" w:ascii="微软雅黑" w:hAnsi="微软雅黑" w:eastAsia="微软雅黑"/>
        </w:rPr>
        <w:t>向素材供给方返还增量收益，调整单向价值分配结构。</w:t>
      </w:r>
    </w:p>
    <w:p w14:paraId="07D10468">
      <w:pPr>
        <w:pStyle w:val="3"/>
      </w:pPr>
      <w:r>
        <w:rPr>
          <w:rFonts w:ascii="微软雅黑" w:hAnsi="微软雅黑" w:eastAsia="微软雅黑"/>
          <w:b/>
          <w:bCs/>
        </w:rPr>
        <w:t xml:space="preserve">3.2.3 </w:t>
      </w:r>
      <w:r>
        <w:rPr>
          <w:rFonts w:hint="eastAsia" w:ascii="微软雅黑" w:hAnsi="微软雅黑" w:eastAsia="微软雅黑"/>
          <w:b/>
          <w:bCs/>
        </w:rPr>
        <w:t>全球化出海平台</w:t>
      </w:r>
    </w:p>
    <w:p w14:paraId="576F8A8E">
      <w:pPr>
        <w:pStyle w:val="3"/>
      </w:pPr>
      <w:r>
        <w:rPr>
          <w:rFonts w:hint="eastAsia" w:ascii="微软雅黑" w:hAnsi="微软雅黑" w:eastAsia="微软雅黑"/>
        </w:rPr>
        <w:t>区域化部署策略：在各目标区域本地部署独立公版三底座，原始采集</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全部本地存储不出境。仅脱敏后统计特征、模型权重跨区域流通，适配全球各地数据主权监管法规。依托跨境数据合规标准化方案（详见层级4），规避跨境数据合规约束。</w:t>
      </w:r>
    </w:p>
    <w:bookmarkEnd w:id="24"/>
    <w:p w14:paraId="6F039923">
      <w:pPr>
        <w:pStyle w:val="5"/>
      </w:pPr>
      <w:bookmarkStart w:id="25" w:name="全民数字化采风产业经济模型"/>
      <w:r>
        <w:t xml:space="preserve">3.3 </w:t>
      </w:r>
      <w:r>
        <w:rPr>
          <w:rFonts w:hint="eastAsia"/>
        </w:rPr>
        <w:t>全民数字化采风产业经济模型</w:t>
      </w:r>
    </w:p>
    <w:p w14:paraId="578861B2">
      <w:pPr>
        <w:pStyle w:val="23"/>
      </w:pPr>
      <w:r>
        <w:rPr>
          <w:rFonts w:ascii="微软雅黑" w:hAnsi="微软雅黑" w:eastAsia="微软雅黑"/>
          <w:b/>
          <w:bCs/>
        </w:rPr>
        <w:t xml:space="preserve">3.3.1 </w:t>
      </w:r>
      <w:r>
        <w:rPr>
          <w:rFonts w:hint="eastAsia" w:ascii="微软雅黑" w:hAnsi="微软雅黑" w:eastAsia="微软雅黑"/>
          <w:b/>
          <w:bCs/>
        </w:rPr>
        <w:t>三类终端采集载体落地模式</w:t>
      </w:r>
    </w:p>
    <w:p w14:paraId="7560AAAC">
      <w:pPr>
        <w:pStyle w:val="3"/>
      </w:pPr>
      <w:r>
        <w:rPr>
          <w:rFonts w:hint="eastAsia" w:ascii="微软雅黑" w:hAnsi="微软雅黑" w:eastAsia="微软雅黑"/>
        </w:rPr>
        <w:t>电动二轮车、新能源汽车、民用无人机作为分布式终端采集设备，大众日常通勤、户外采风过程中自动采集原生</w:t>
      </w:r>
      <w:r>
        <w:rPr>
          <w:rFonts w:ascii="微软雅黑" w:hAnsi="微软雅黑" w:eastAsia="微软雅黑"/>
        </w:rPr>
        <w:t xml:space="preserve"> </w:t>
      </w:r>
      <m:oMath>
        <m:r>
          <m:rPr>
            <m:nor/>
            <m:sty m:val="p"/>
          </m:rPr>
          <w:rPr>
            <w:b w:val="0"/>
            <w:i w:val="0"/>
          </w:rPr>
          <m:t>trace</m:t>
        </m:r>
      </m:oMath>
      <w:r>
        <w:rPr>
          <w:rFonts w:hint="eastAsia" w:ascii="微软雅黑" w:hAnsi="微软雅黑" w:eastAsia="微软雅黑"/>
        </w:rPr>
        <w:t>。采集者自动获得素材确权资产所有权。该模式依托地域差异化禀赋中的人力、基建乘积因子形成规模化供给。</w:t>
      </w:r>
    </w:p>
    <w:p w14:paraId="6833BCE2">
      <w:pPr>
        <w:pStyle w:val="3"/>
      </w:pPr>
      <w:r>
        <w:rPr>
          <w:rFonts w:ascii="微软雅黑" w:hAnsi="微软雅黑" w:eastAsia="微软雅黑"/>
          <w:b/>
          <w:bCs/>
        </w:rPr>
        <w:t xml:space="preserve">3.3.2 </w:t>
      </w:r>
      <w:r>
        <w:rPr>
          <w:rFonts w:hint="eastAsia" w:ascii="微软雅黑" w:hAnsi="微软雅黑" w:eastAsia="微软雅黑"/>
          <w:b/>
          <w:bCs/>
        </w:rPr>
        <w:t>素材定价与收益测算</w:t>
      </w:r>
    </w:p>
    <w:p w14:paraId="1AC771AD">
      <w:pPr>
        <w:pStyle w:val="3"/>
      </w:pPr>
      <w:r>
        <w:rPr>
          <w:rFonts w:hint="eastAsia" w:ascii="微软雅黑" w:hAnsi="微软雅黑" w:eastAsia="微软雅黑"/>
        </w:rPr>
        <w:t>单条素材基础价值遵循指数衰减定价模型</w:t>
      </w:r>
      <w:r>
        <w:rPr>
          <w:rFonts w:ascii="微软雅黑" w:hAnsi="微软雅黑" w:eastAsia="微软雅黑"/>
        </w:rPr>
        <w:t xml:space="preserve"> </w:t>
      </w:r>
      <m:oMath>
        <m:sSub>
          <m:sSubPr/>
          <m:e>
            <m:r>
              <m:rPr/>
              <m:t>V</m:t>
            </m:r>
          </m:e>
          <m:sub>
            <m:r>
              <m:rPr>
                <m:nor/>
                <m:sty m:val="p"/>
              </m:rPr>
              <w:rPr>
                <w:b w:val="0"/>
                <w:i w:val="0"/>
              </w:rPr>
              <m:t>single</m:t>
            </m:r>
          </m:sub>
        </m:sSub>
        <m:r>
          <m:rPr>
            <m:sty m:val="p"/>
          </m:rPr>
          <m:t>(</m:t>
        </m:r>
        <m:r>
          <m:rPr/>
          <m:t>N</m:t>
        </m:r>
        <m:r>
          <m:rPr>
            <m:sty m:val="p"/>
          </m:rPr>
          <m:t>)=</m:t>
        </m:r>
        <m:sSub>
          <m:sSubPr/>
          <m:e>
            <m:r>
              <m:rPr/>
              <m:t>V</m:t>
            </m:r>
          </m:e>
          <m:sub>
            <m:r>
              <m:rPr/>
              <m:t>0</m:t>
            </m:r>
          </m:sub>
        </m:sSub>
        <m:r>
          <m:rPr>
            <m:sty m:val="p"/>
          </m:rPr>
          <m:t>⋅</m:t>
        </m:r>
        <m:sSup>
          <m:sSupPr/>
          <m:e>
            <m:r>
              <m:rPr/>
              <m:t>e</m:t>
            </m:r>
          </m:e>
          <m:sup>
            <m:r>
              <m:rPr>
                <m:sty m:val="p"/>
              </m:rPr>
              <m:t>−</m:t>
            </m:r>
            <m:r>
              <m:rPr/>
              <m:t>λN</m:t>
            </m:r>
          </m:sup>
        </m:sSup>
      </m:oMath>
      <w:r>
        <w:rPr>
          <w:rFonts w:hint="eastAsia" w:ascii="微软雅黑" w:hAnsi="微软雅黑" w:eastAsia="微软雅黑"/>
        </w:rPr>
        <w:t>。大众可通过多视角拍摄、深度加工生成结构化</w:t>
      </w:r>
      <w:r>
        <w:rPr>
          <w:rFonts w:ascii="微软雅黑" w:hAnsi="微软雅黑" w:eastAsia="微软雅黑"/>
        </w:rPr>
        <w:t xml:space="preserve"> </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重置先发溢价</w:t>
      </w:r>
      <w:r>
        <w:rPr>
          <w:rFonts w:ascii="微软雅黑" w:hAnsi="微软雅黑" w:eastAsia="微软雅黑"/>
        </w:rPr>
        <w:t xml:space="preserve"> </w:t>
      </w:r>
      <m:oMath>
        <m:sSub>
          <m:sSubPr/>
          <m:e>
            <m:r>
              <m:rPr/>
              <m:t>V</m:t>
            </m:r>
          </m:e>
          <m:sub>
            <m:r>
              <m:rPr/>
              <m:t>0</m:t>
            </m:r>
          </m:sub>
        </m:sSub>
      </m:oMath>
      <w:r>
        <w:rPr>
          <w:rFonts w:hint="eastAsia" w:ascii="微软雅黑" w:hAnsi="微软雅黑" w:eastAsia="微软雅黑"/>
        </w:rPr>
        <w:t>，获得持续数据资产收益。</w:t>
      </w:r>
    </w:p>
    <w:p w14:paraId="02B452BC">
      <w:pPr>
        <w:pStyle w:val="3"/>
      </w:pPr>
      <w:r>
        <w:rPr>
          <w:rFonts w:ascii="微软雅黑" w:hAnsi="微软雅黑" w:eastAsia="微软雅黑"/>
          <w:b/>
          <w:bCs/>
        </w:rPr>
        <w:t xml:space="preserve">3.3.3 </w:t>
      </w:r>
      <w:r>
        <w:rPr>
          <w:rFonts w:hint="eastAsia" w:ascii="微软雅黑" w:hAnsi="微软雅黑" w:eastAsia="微软雅黑"/>
          <w:b/>
          <w:bCs/>
        </w:rPr>
        <w:t>多载体二级汇聚价值落地</w:t>
      </w:r>
    </w:p>
    <w:p w14:paraId="5A509045">
      <w:pPr>
        <w:pStyle w:val="3"/>
      </w:pPr>
      <w:r>
        <w:rPr>
          <w:rFonts w:hint="eastAsia" w:ascii="微软雅黑" w:hAnsi="微软雅黑" w:eastAsia="微软雅黑"/>
        </w:rPr>
        <w:t>单载体零散素材价值偏低。经时序耦合校准后生成高价值融合数据集，产生二级超额汇聚价值</w:t>
      </w:r>
      <w:r>
        <w:rPr>
          <w:rFonts w:ascii="微软雅黑" w:hAnsi="微软雅黑" w:eastAsia="微软雅黑"/>
        </w:rPr>
        <w:t xml:space="preserve"> </w:t>
      </w:r>
      <m:oMath>
        <m:r>
          <m:rPr>
            <m:sty m:val="p"/>
          </m:rPr>
          <m:t>Δ</m:t>
        </m:r>
        <m:sSub>
          <m:sSubPr/>
          <m:e>
            <m:r>
              <m:rPr/>
              <m:t>V</m:t>
            </m:r>
          </m:e>
          <m:sub>
            <m:r>
              <m:rPr>
                <m:nor/>
                <m:sty m:val="p"/>
              </m:rPr>
              <w:rPr>
                <w:b w:val="0"/>
                <w:i w:val="0"/>
              </w:rPr>
              <m:t>total</m:t>
            </m:r>
          </m:sub>
        </m:sSub>
      </m:oMath>
      <w:r>
        <w:rPr>
          <w:rFonts w:hint="eastAsia" w:ascii="微软雅黑" w:hAnsi="微软雅黑" w:eastAsia="微软雅黑"/>
        </w:rPr>
        <w:t>。按照分润权重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ascii="微软雅黑" w:hAnsi="微软雅黑" w:eastAsia="微软雅黑"/>
        </w:rPr>
        <w:t xml:space="preserve"> </w:t>
      </w:r>
      <w:r>
        <w:rPr>
          <w:rFonts w:hint="eastAsia" w:ascii="微软雅黑" w:hAnsi="微软雅黑" w:eastAsia="微软雅黑"/>
        </w:rPr>
        <w:t>返还采风供给主体对应增量收益，实现”采集即资产、汇聚即分润”的闭环经济模型。</w:t>
      </w:r>
    </w:p>
    <w:bookmarkEnd w:id="25"/>
    <w:p w14:paraId="02B10D72">
      <w:pPr>
        <w:pStyle w:val="5"/>
      </w:pPr>
      <w:bookmarkStart w:id="26" w:name="算力分层经济学与跨时区套利"/>
      <w:r>
        <w:t xml:space="preserve">3.4 </w:t>
      </w:r>
      <w:r>
        <w:rPr>
          <w:rFonts w:hint="eastAsia"/>
        </w:rPr>
        <w:t>算力分层经济学与跨时区套利</w:t>
      </w:r>
    </w:p>
    <w:p w14:paraId="6C938772">
      <w:pPr>
        <w:pStyle w:val="23"/>
      </w:pPr>
      <w:r>
        <w:rPr>
          <w:rFonts w:hint="eastAsia" w:ascii="微软雅黑" w:hAnsi="微软雅黑" w:eastAsia="微软雅黑"/>
          <w:b/>
          <w:bCs/>
        </w:rPr>
        <w:t>算力分层成本优化</w:t>
      </w:r>
      <w:r>
        <w:rPr>
          <w:rFonts w:hint="eastAsia" w:ascii="微软雅黑" w:hAnsi="微软雅黑" w:eastAsia="微软雅黑"/>
        </w:rPr>
        <w:t>：低端算力承载脑干预处理，高端GPU灰质单元负责高阶推理，匹配3+4架构成本最优推论。3+4仿生分层架构同时产出三类乘积因子——低端脑干降低单位处理成本（</w:t>
      </w:r>
      <m:oMath>
        <m:sSub>
          <m:sSubPr/>
          <m:e>
            <m:r>
              <m:rPr>
                <m:sty m:val="p"/>
                <m:scr m:val="double-struck"/>
              </m:rPr>
              <m:t>K</m:t>
            </m:r>
          </m:e>
          <m:sub>
            <m:r>
              <m:rPr/>
              <m:t>C</m:t>
            </m:r>
          </m:sub>
        </m:sSub>
      </m:oMath>
      <w:r>
        <w:rPr>
          <w:rFonts w:hint="eastAsia" w:ascii="微软雅黑" w:hAnsi="微软雅黑" w:eastAsia="微软雅黑"/>
        </w:rPr>
        <w:t>）、灰质分层扩容提升模型能力（</w:t>
      </w:r>
      <m:oMath>
        <m:sSub>
          <m:sSubPr/>
          <m:e>
            <m:r>
              <m:rPr>
                <m:sty m:val="p"/>
                <m:scr m:val="double-struck"/>
              </m:rPr>
              <m:t>K</m:t>
            </m:r>
          </m:e>
          <m:sub>
            <m:r>
              <m:rPr/>
              <m:t>G</m:t>
            </m:r>
          </m:sub>
        </m:sSub>
      </m:oMath>
      <w:r>
        <w:rPr>
          <w:rFonts w:hint="eastAsia" w:ascii="微软雅黑" w:hAnsi="微软雅黑" w:eastAsia="微软雅黑"/>
        </w:rPr>
        <w:t>）、分布式并行调度压缩训练时长（</w:t>
      </w:r>
      <m:oMath>
        <m:sSub>
          <m:sSubPr/>
          <m:e>
            <m:r>
              <m:rPr>
                <m:sty m:val="p"/>
                <m:scr m:val="double-struck"/>
              </m:rPr>
              <m:t>K</m:t>
            </m:r>
          </m:e>
          <m:sub>
            <m:r>
              <m:rPr/>
              <m:t>T</m:t>
            </m:r>
          </m:sub>
        </m:sSub>
      </m:oMath>
      <w:r>
        <w:rPr>
          <w:rFonts w:hint="eastAsia" w:ascii="微软雅黑" w:hAnsi="微软雅黑" w:eastAsia="微软雅黑"/>
        </w:rPr>
        <w:t>），三维因子叠加形成长期动态成本优势。</w:t>
      </w:r>
    </w:p>
    <w:p w14:paraId="1A5B1D13">
      <w:pPr>
        <w:pStyle w:val="3"/>
      </w:pPr>
      <w:r>
        <w:rPr>
          <w:rFonts w:hint="eastAsia" w:ascii="微软雅黑" w:hAnsi="微软雅黑" w:eastAsia="微软雅黑"/>
          <w:b/>
          <w:bCs/>
        </w:rPr>
        <w:t>跨时区智能调度系统</w:t>
      </w:r>
      <w:r>
        <w:rPr>
          <w:rFonts w:hint="eastAsia" w:ascii="微软雅黑" w:hAnsi="微软雅黑" w:eastAsia="微软雅黑"/>
        </w:rPr>
        <w:t>：基于算力套利均衡定理，自动将离线训练、批量自循环任务迁移至低电价区域，满足</w:t>
      </w:r>
      <w:r>
        <w:rPr>
          <w:rFonts w:ascii="微软雅黑" w:hAnsi="微软雅黑" w:eastAsia="微软雅黑"/>
        </w:rPr>
        <w:t xml:space="preserve"> </w:t>
      </w:r>
      <m:oMath>
        <m:sSub>
          <m:sSubPr/>
          <m:e>
            <m:r>
              <m:rPr/>
              <m:t>p</m:t>
            </m:r>
          </m:e>
          <m:sub>
            <m:r>
              <m:rPr>
                <m:sty m:val="p"/>
              </m:rPr>
              <m:t>{</m:t>
            </m:r>
            <m:r>
              <m:rPr/>
              <m:t>x</m:t>
            </m:r>
            <m:r>
              <m:rPr>
                <m:sty m:val="p"/>
              </m:rPr>
              <m:t>,</m:t>
            </m:r>
            <m:r>
              <m:rPr/>
              <m:t>t</m:t>
            </m:r>
            <m:r>
              <m:rPr>
                <m:sty m:val="p"/>
              </m:rPr>
              <m:t>}</m:t>
            </m:r>
          </m:sub>
        </m:sSub>
        <m:r>
          <m:rPr>
            <m:sty m:val="p"/>
          </m:rPr>
          <m:t>&gt;</m:t>
        </m:r>
        <m:sSub>
          <m:sSubPr/>
          <m:e>
            <m:r>
              <m:rPr/>
              <m:t>p</m:t>
            </m:r>
          </m:e>
          <m:sub>
            <m:r>
              <m:rPr>
                <m:sty m:val="p"/>
              </m:rPr>
              <m:t>{</m:t>
            </m:r>
            <m:r>
              <m:rPr/>
              <m:t>y</m:t>
            </m:r>
            <m:r>
              <m:rPr>
                <m:sty m:val="p"/>
              </m:rPr>
              <m:t>,</m:t>
            </m:r>
            <m:r>
              <m:rPr/>
              <m:t>t</m:t>
            </m:r>
            <m:r>
              <m:rPr>
                <m:sty m:val="p"/>
              </m:rPr>
              <m:t>}</m:t>
            </m:r>
          </m:sub>
        </m:sSub>
        <m:r>
          <m:rPr>
            <m:sty m:val="p"/>
          </m:rPr>
          <m:t>⋅(</m:t>
        </m:r>
        <m:r>
          <m:rPr/>
          <m:t>1</m:t>
        </m:r>
        <m:r>
          <m:rPr>
            <m:sty m:val="p"/>
          </m:rPr>
          <m:t>+</m:t>
        </m:r>
        <m:sSub>
          <m:sSubPr/>
          <m:e>
            <m:r>
              <m:rPr/>
              <m:t>β</m:t>
            </m:r>
          </m:e>
          <m:sub>
            <m:r>
              <m:rPr>
                <m:sty m:val="p"/>
              </m:rPr>
              <m:t>{</m:t>
            </m:r>
            <m:r>
              <m:rPr/>
              <m:t>x</m:t>
            </m:r>
            <m:r>
              <m:rPr>
                <m:sty m:val="p"/>
              </m:rPr>
              <m:t>,</m:t>
            </m:r>
            <m:r>
              <m:rPr/>
              <m:t>y</m:t>
            </m:r>
            <m:r>
              <m:rPr>
                <m:sty m:val="p"/>
              </m:rPr>
              <m:t>}</m:t>
            </m:r>
          </m:sub>
        </m:sSub>
        <m:r>
          <m:rPr>
            <m:sty m:val="p"/>
          </m:rPr>
          <m:t>)</m:t>
        </m:r>
      </m:oMath>
      <w:r>
        <w:rPr>
          <w:rFonts w:ascii="微软雅黑" w:hAnsi="微软雅黑" w:eastAsia="微软雅黑"/>
        </w:rPr>
        <w:t xml:space="preserve"> </w:t>
      </w:r>
      <w:r>
        <w:rPr>
          <w:rFonts w:hint="eastAsia" w:ascii="微软雅黑" w:hAnsi="微软雅黑" w:eastAsia="微软雅黑"/>
        </w:rPr>
        <w:t>条件时自动调度，压缩整体训练成本</w:t>
      </w:r>
      <w:r>
        <w:rPr>
          <w:rFonts w:ascii="微软雅黑" w:hAnsi="微软雅黑" w:eastAsia="微软雅黑"/>
        </w:rPr>
        <w:t xml:space="preserve"> </w:t>
      </w:r>
      <m:oMath>
        <m:sSub>
          <m:sSubPr/>
          <m:e>
            <m:r>
              <m:rPr/>
              <m:t>C</m:t>
            </m:r>
          </m:e>
          <m:sub>
            <m:r>
              <m:rPr>
                <m:nor/>
                <m:sty m:val="p"/>
              </m:rPr>
              <w:rPr>
                <w:b w:val="0"/>
                <w:i w:val="0"/>
              </w:rPr>
              <m:t>opt</m:t>
            </m:r>
          </m:sub>
        </m:sSub>
      </m:oMath>
      <w:r>
        <w:rPr>
          <w:rFonts w:ascii="微软雅黑" w:hAnsi="微软雅黑" w:eastAsia="微软雅黑"/>
        </w:rPr>
        <w:t>。</w:t>
      </w:r>
    </w:p>
    <w:bookmarkEnd w:id="26"/>
    <w:p w14:paraId="68A5285C">
      <w:pPr>
        <w:pStyle w:val="5"/>
      </w:pPr>
      <w:bookmarkStart w:id="27" w:name="产业链价值分配规律"/>
      <w:r>
        <w:t xml:space="preserve">3.5 </w:t>
      </w:r>
      <w:r>
        <w:rPr>
          <w:rFonts w:hint="eastAsia"/>
        </w:rPr>
        <w:t>产业链价值分配规律</w:t>
      </w:r>
    </w:p>
    <w:p w14:paraId="77261065">
      <w:pPr>
        <w:pStyle w:val="23"/>
      </w:pPr>
      <w:r>
        <w:rPr>
          <w:rFonts w:hint="eastAsia" w:ascii="微软雅黑" w:hAnsi="微软雅黑" w:eastAsia="微软雅黑"/>
        </w:rPr>
        <w:t>全链路价值分配中，人类深度注意力参与环节的分润权重整体较高：数字化采风创作、</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深度加工、人工复核校验、行业场景定制服务的分润权重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ascii="微软雅黑" w:hAnsi="微软雅黑" w:eastAsia="微软雅黑"/>
        </w:rPr>
        <w:t xml:space="preserve"> </w:t>
      </w:r>
      <w:r>
        <w:rPr>
          <w:rFonts w:hint="eastAsia" w:ascii="微软雅黑" w:hAnsi="微软雅黑" w:eastAsia="微软雅黑"/>
        </w:rPr>
        <w:t>整体高于纯算力、标准化底座环节。这一规律与推论6（主体权责不可让渡边界）形成一致——人类注意力投入环节当前难以被AI替代，价值分配倾向于人类端。</w:t>
      </w:r>
    </w:p>
    <w:bookmarkEnd w:id="27"/>
    <w:p w14:paraId="3171F032">
      <w:pPr>
        <w:pStyle w:val="5"/>
      </w:pPr>
      <w:bookmarkStart w:id="28" w:name="地域差异化禀赋"/>
      <w:r>
        <w:t xml:space="preserve">3.6 </w:t>
      </w:r>
      <w:r>
        <w:rPr>
          <w:rFonts w:hint="eastAsia"/>
        </w:rPr>
        <w:t>地域差异化禀赋</w:t>
      </w:r>
    </w:p>
    <w:p w14:paraId="44D121BE">
      <w:pPr>
        <w:pStyle w:val="23"/>
      </w:pPr>
      <w:r>
        <w:rPr>
          <w:rFonts w:hint="eastAsia" w:ascii="微软雅黑" w:hAnsi="微软雅黑" w:eastAsia="微软雅黑"/>
        </w:rPr>
        <w:t>不同经济体依托自身七大生产要素（土地、劳动力、人才、数据、技术、资本、管理）组合，可激活的乘积因子集合存在客观区别。以下仅客观陈述要素配置差异，不做优劣价值判断。</w:t>
      </w:r>
    </w:p>
    <w:p w14:paraId="1E1FA709">
      <w:pPr>
        <w:pStyle w:val="3"/>
      </w:pPr>
      <w:r>
        <w:rPr>
          <w:rFonts w:hint="eastAsia" w:ascii="微软雅黑" w:hAnsi="微软雅黑" w:eastAsia="微软雅黑"/>
          <w:b/>
          <w:bCs/>
        </w:rPr>
        <w:t>通用工程优化因子</w:t>
      </w:r>
      <w:r>
        <w:rPr>
          <w:rFonts w:hint="eastAsia" w:ascii="微软雅黑" w:hAnsi="微软雅黑" w:eastAsia="微软雅黑"/>
        </w:rPr>
        <w:t>：全球各经济体均可落地的技术优化方案（见1.2.3乘积因子储备库·通用因子部分），无地域标签。</w:t>
      </w:r>
    </w:p>
    <w:p w14:paraId="6C777190">
      <w:pPr>
        <w:pStyle w:val="3"/>
      </w:pPr>
      <w:r>
        <w:rPr>
          <w:rFonts w:hint="eastAsia" w:ascii="微软雅黑" w:hAnsi="微软雅黑" w:eastAsia="微软雅黑"/>
          <w:b/>
          <w:bCs/>
        </w:rPr>
        <w:t>中国差异化禀赋因子</w:t>
      </w:r>
      <w:r>
        <w:rPr>
          <w:rFonts w:hint="eastAsia" w:ascii="微软雅黑" w:hAnsi="微软雅黑" w:eastAsia="微软雅黑"/>
        </w:rPr>
        <w:t>：国内在劳动力规模与教育普及度、特高压跨区输电网络、算力空间规划与绿电配套、数据三权分置确权制度、城乡全域通信基建、全产业链算力硬件制造、实体产业场景多样性等方面，形成了若干海外经济体短期内不易复制的要素组合。这些禀赋因子叠加为顶层宏观乘数</w:t>
      </w:r>
      <w:r>
        <w:rPr>
          <w:rFonts w:ascii="微软雅黑" w:hAnsi="微软雅黑" w:eastAsia="微软雅黑"/>
        </w:rPr>
        <w:t xml:space="preserve"> </w:t>
      </w:r>
      <m:oMath>
        <m:sSub>
          <m:sSubPr/>
          <m:e>
            <m:r>
              <m:rPr/>
              <m:t>K</m:t>
            </m:r>
          </m:e>
          <m:sub>
            <m:r>
              <m:rPr>
                <m:nor/>
                <m:sty m:val="p"/>
              </m:rPr>
              <w:rPr>
                <w:b w:val="0"/>
                <w:i w:val="0"/>
              </w:rPr>
              <m:t>country</m:t>
            </m:r>
          </m:sub>
        </m:sSub>
      </m:oMath>
      <w:r>
        <w:rPr>
          <w:rFonts w:hint="eastAsia" w:ascii="微软雅黑" w:hAnsi="微软雅黑" w:eastAsia="微软雅黑"/>
        </w:rPr>
        <w:t>，对</w:t>
      </w:r>
      <w:r>
        <w:rPr>
          <w:rFonts w:ascii="微软雅黑" w:hAnsi="微软雅黑" w:eastAsia="微软雅黑"/>
        </w:rPr>
        <w:t xml:space="preserve"> </w:t>
      </w:r>
      <m:oMath>
        <m:sSub>
          <m:sSubPr/>
          <m:e>
            <m:r>
              <m:rPr/>
              <m:t>C</m:t>
            </m:r>
          </m:e>
          <m:sub>
            <m:r>
              <m:rPr>
                <m:nor/>
                <m:sty m:val="p"/>
              </m:rPr>
              <w:rPr>
                <w:b w:val="0"/>
                <w:i w:val="0"/>
              </w:rPr>
              <m:t>opt</m:t>
            </m:r>
          </m:sub>
        </m:sSub>
      </m:oMath>
      <w:r>
        <w:rPr>
          <w:rFonts w:ascii="微软雅黑" w:hAnsi="微软雅黑" w:eastAsia="微软雅黑"/>
        </w:rPr>
        <w:t>、</w:t>
      </w:r>
      <m:oMath>
        <m:sSub>
          <m:sSubPr/>
          <m:e>
            <m:r>
              <m:rPr/>
              <m:t>G</m:t>
            </m:r>
          </m:e>
          <m:sub>
            <m:r>
              <m:rPr>
                <m:nor/>
                <m:sty m:val="p"/>
              </m:rPr>
              <w:rPr>
                <w:b w:val="0"/>
                <w:i w:val="0"/>
              </w:rPr>
              <m:t>opt</m:t>
            </m:r>
          </m:sub>
        </m:sSub>
      </m:oMath>
      <w:r>
        <w:rPr>
          <w:rFonts w:ascii="微软雅黑" w:hAnsi="微软雅黑" w:eastAsia="微软雅黑"/>
        </w:rPr>
        <w:t>、</w:t>
      </w:r>
      <m:oMath>
        <m:sSub>
          <m:sSubPr/>
          <m:e>
            <m:r>
              <m:rPr/>
              <m:t>T</m:t>
            </m:r>
          </m:e>
          <m:sub>
            <m:r>
              <m:rPr>
                <m:nor/>
                <m:sty m:val="p"/>
              </m:rPr>
              <w:rPr>
                <w:b w:val="0"/>
                <w:i w:val="0"/>
              </w:rPr>
              <m:t>opt</m:t>
            </m:r>
          </m:sub>
        </m:sSub>
      </m:oMath>
      <w:r>
        <w:rPr>
          <w:rFonts w:ascii="微软雅黑" w:hAnsi="微软雅黑" w:eastAsia="微软雅黑"/>
        </w:rPr>
        <w:t xml:space="preserve"> </w:t>
      </w:r>
      <w:r>
        <w:rPr>
          <w:rFonts w:hint="eastAsia" w:ascii="微软雅黑" w:hAnsi="微软雅黑" w:eastAsia="微软雅黑"/>
        </w:rPr>
        <w:t>三维指标形成复合优化。</w:t>
      </w:r>
    </w:p>
    <w:p w14:paraId="08C64D23">
      <w:pPr>
        <w:pStyle w:val="3"/>
      </w:pPr>
      <w:r>
        <w:rPr>
          <w:rFonts w:hint="eastAsia" w:ascii="微软雅黑" w:hAnsi="微软雅黑" w:eastAsia="微软雅黑"/>
          <w:b/>
          <w:bCs/>
        </w:rPr>
        <w:t>欧美差异化禀赋因子</w:t>
      </w:r>
      <w:r>
        <w:rPr>
          <w:rFonts w:hint="eastAsia" w:ascii="微软雅黑" w:hAnsi="微软雅黑" w:eastAsia="微软雅黑"/>
        </w:rPr>
        <w:t>：海外经济体在高端算法与芯片研发人才聚集度、市场化产业资本流通渠道、区域统一跨境数据合规标准等方面具备自身优势禀赋，形成适配自身产业路径的乘数增益。</w:t>
      </w:r>
    </w:p>
    <w:p w14:paraId="3B4FDEF8">
      <w:pPr>
        <w:pStyle w:val="3"/>
      </w:pPr>
      <w:r>
        <w:rPr>
          <w:rFonts w:hint="eastAsia" w:ascii="微软雅黑" w:hAnsi="微软雅黑" w:eastAsia="微软雅黑"/>
          <w:b/>
          <w:bCs/>
        </w:rPr>
        <w:t>产业路径地域分化客观结论</w:t>
      </w:r>
      <w:r>
        <w:rPr>
          <w:rFonts w:hint="eastAsia" w:ascii="微软雅黑" w:hAnsi="微软雅黑" w:eastAsia="微软雅黑"/>
        </w:rPr>
        <w:t>：各类禀赋因子仅反映要素配置客观区别，不存在绝对优劣，仅适配本地产业发展路径。不同经济体将依托自身差异化禀赋乘积因子组合，演化出适配自身要素条件的大模型产业发展路线，不预设统一标准化发展路径。</w:t>
      </w:r>
    </w:p>
    <w:bookmarkEnd w:id="28"/>
    <w:p w14:paraId="7BEE62B9">
      <w:pPr>
        <w:pStyle w:val="5"/>
      </w:pPr>
      <w:bookmarkStart w:id="29" w:name="工程探索空间拓宽效应"/>
      <w:r>
        <w:t xml:space="preserve">3.7 </w:t>
      </w:r>
      <w:r>
        <w:rPr>
          <w:rFonts w:hint="eastAsia"/>
        </w:rPr>
        <w:t>工程探索空间拓宽效应</w:t>
      </w:r>
    </w:p>
    <w:p w14:paraId="566A8254">
      <w:pPr>
        <w:pStyle w:val="23"/>
      </w:pPr>
      <w:r>
        <w:rPr>
          <w:rFonts w:hint="eastAsia" w:ascii="微软雅黑" w:hAnsi="微软雅黑" w:eastAsia="微软雅黑"/>
          <w:b/>
          <w:bCs/>
        </w:rPr>
        <w:t>推论1.5.8的产业层展开</w:t>
      </w:r>
      <w:r>
        <w:rPr>
          <w:rFonts w:hint="eastAsia" w:ascii="微软雅黑" w:hAnsi="微软雅黑" w:eastAsia="微软雅黑"/>
        </w:rPr>
        <w:t>（锚点：推论1.5.8</w:t>
      </w:r>
      <w:r>
        <w:rPr>
          <w:rFonts w:ascii="微软雅黑" w:hAnsi="微软雅黑" w:eastAsia="微软雅黑"/>
        </w:rPr>
        <w:t xml:space="preserve"> + </w:t>
      </w:r>
      <w:r>
        <w:rPr>
          <w:rFonts w:hint="eastAsia" w:ascii="微软雅黑" w:hAnsi="微软雅黑" w:eastAsia="微软雅黑"/>
        </w:rPr>
        <w:t>定义1.3.3</w:t>
      </w:r>
      <w:r>
        <w:rPr>
          <w:rFonts w:ascii="微软雅黑" w:hAnsi="微软雅黑" w:eastAsia="微软雅黑"/>
        </w:rPr>
        <w:t xml:space="preserve"> + </w:t>
      </w:r>
      <w:r>
        <w:rPr>
          <w:rFonts w:hint="eastAsia" w:ascii="微软雅黑" w:hAnsi="微软雅黑" w:eastAsia="微软雅黑"/>
        </w:rPr>
        <w:t>定义1.2.1</w:t>
      </w:r>
      <w:r>
        <w:rPr>
          <w:rFonts w:ascii="微软雅黑" w:hAnsi="微软雅黑" w:eastAsia="微软雅黑"/>
        </w:rPr>
        <w:t xml:space="preserve"> + 2.2.2 + </w:t>
      </w:r>
      <w:r>
        <w:rPr>
          <w:rFonts w:hint="eastAsia" w:ascii="微软雅黑" w:hAnsi="微软雅黑" w:eastAsia="微软雅黑"/>
        </w:rPr>
        <w:t>2.4.4）</w:t>
      </w:r>
    </w:p>
    <w:p w14:paraId="7F06A73F">
      <w:pPr>
        <w:pStyle w:val="3"/>
      </w:pPr>
      <w:r>
        <w:rPr>
          <w:rFonts w:hint="eastAsia" w:ascii="微软雅黑" w:hAnsi="微软雅黑" w:eastAsia="微软雅黑"/>
        </w:rPr>
        <w:t>传统大模型研发遵循”高成本—长周期—单次押注”的工程经济模型：全量重训成本通常达千万美元量级，试错代价高，团队倾向于集中资源投入已验证的安全路线（规模扩展、数据堆量），非主流架构创新因难以承担失败风险而搁置。</w:t>
      </w:r>
    </w:p>
    <w:p w14:paraId="0A677A96">
      <w:pPr>
        <w:pStyle w:val="3"/>
      </w:pPr>
      <w:r>
        <w:rPr>
          <w:rFonts w:hint="eastAsia" w:ascii="微软雅黑" w:hAnsi="微软雅黑" w:eastAsia="微软雅黑"/>
        </w:rPr>
        <w:t>三机制叠加后，该约束被系统性松解，具体路径如下：</w:t>
      </w:r>
    </w:p>
    <w:p w14:paraId="16975289">
      <w:pPr>
        <w:pStyle w:val="3"/>
      </w:pPr>
      <w:r>
        <w:rPr>
          <w:rFonts w:ascii="微软雅黑" w:hAnsi="微软雅黑" w:eastAsia="微软雅黑"/>
          <w:b/>
          <w:bCs/>
        </w:rPr>
        <w:t xml:space="preserve">1. </w:t>
      </w:r>
      <w:r>
        <w:rPr>
          <w:rFonts w:hint="eastAsia" w:ascii="微软雅黑" w:hAnsi="微软雅黑" w:eastAsia="微软雅黑"/>
          <w:b/>
          <w:bCs/>
        </w:rPr>
        <w:t>自循环裂变将训练数据从线性消耗品转为可再生资源</w:t>
      </w:r>
    </w:p>
    <w:p w14:paraId="5DEE7201">
      <w:pPr>
        <w:pStyle w:val="3"/>
      </w:pPr>
      <w:r>
        <w:rPr>
          <w:rFonts w:hint="eastAsia" w:ascii="微软雅黑" w:hAnsi="微软雅黑" w:eastAsia="微软雅黑"/>
        </w:rPr>
        <w:t>传统范式下数据是线性消耗品——使用后需重新采集。自循环次生数据（素材源头为D7既有训练数据，加工归入D8结构化数据范畴，非D1原生</w:t>
      </w:r>
      <w:r>
        <w:rPr>
          <w:rFonts w:ascii="微软雅黑" w:hAnsi="微软雅黑" w:eastAsia="微软雅黑"/>
        </w:rPr>
        <w:t xml:space="preserve"> </w:t>
      </w:r>
      <m:oMath>
        <m:r>
          <m:rPr>
            <m:nor/>
            <m:sty m:val="p"/>
          </m:rPr>
          <w:rPr>
            <w:b w:val="0"/>
            <w:i w:val="0"/>
          </w:rPr>
          <m:t>trace</m:t>
        </m:r>
      </m:oMath>
      <w:r>
        <w:rPr>
          <w:rFonts w:hint="eastAsia" w:ascii="微软雅黑" w:hAnsi="微软雅黑" w:eastAsia="微软雅黑"/>
        </w:rPr>
        <w:t>）回灌后，虽携带偏差约束（</w:t>
      </w:r>
      <m:oMath>
        <m:sSub>
          <m:sSubPr/>
          <m:e>
            <m:r>
              <m:rPr/>
              <m:t>r</m:t>
            </m:r>
          </m:e>
          <m:sub>
            <m:r>
              <m:rPr>
                <m:nor/>
                <m:sty m:val="p"/>
              </m:rPr>
              <w:rPr>
                <w:b w:val="0"/>
                <w:i w:val="0"/>
              </w:rPr>
              <m:t>raw</m:t>
            </m:r>
          </m:sub>
        </m:sSub>
        <m:r>
          <m:rPr>
            <m:sty m:val="p"/>
          </m:rPr>
          <m:t>≥</m:t>
        </m:r>
        <m:sSub>
          <m:sSubPr/>
          <m:e>
            <m:r>
              <m:rPr/>
              <m:t>r</m:t>
            </m:r>
          </m:e>
          <m:sub>
            <m:r>
              <m:rPr>
                <m:nor/>
                <m:sty m:val="p"/>
              </m:rPr>
              <w:rPr>
                <w:b w:val="0"/>
                <w:i w:val="0"/>
              </w:rPr>
              <m:t>min</m:t>
            </m:r>
          </m:sub>
        </m:sSub>
      </m:oMath>
      <w:r>
        <w:rPr>
          <w:rFonts w:hint="eastAsia" w:ascii="微软雅黑" w:hAnsi="微软雅黑" w:eastAsia="微软雅黑"/>
        </w:rPr>
        <w:t>），但大幅降低了每次创新尝试需重新采集原生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的前置成本。试错所需的数据资源不再稀缺。</w:t>
      </w:r>
    </w:p>
    <w:p w14:paraId="48E16ACA">
      <w:pPr>
        <w:pStyle w:val="3"/>
      </w:pPr>
      <w:r>
        <w:rPr>
          <w:rFonts w:ascii="微软雅黑" w:hAnsi="微软雅黑" w:eastAsia="微软雅黑"/>
          <w:b/>
          <w:bCs/>
        </w:rPr>
        <w:t xml:space="preserve">2. </w:t>
      </w:r>
      <w:r>
        <w:rPr>
          <w:rFonts w:hint="eastAsia" w:ascii="微软雅黑" w:hAnsi="微软雅黑" w:eastAsia="微软雅黑"/>
          <w:b/>
          <w:bCs/>
        </w:rPr>
        <w:t>三维乘积效应将试错成本与周期压降至可承受阈值以下</w:t>
      </w:r>
    </w:p>
    <w:p w14:paraId="38092213">
      <w:pPr>
        <w:pStyle w:val="3"/>
      </w:pPr>
      <m:oMath>
        <m:sSub>
          <m:sSubPr/>
          <m:e>
            <m:r>
              <m:rPr>
                <m:sty m:val="p"/>
                <m:scr m:val="double-struck"/>
              </m:rPr>
              <m:t>K</m:t>
            </m:r>
          </m:e>
          <m:sub>
            <m:r>
              <m:rPr/>
              <m:t>C</m:t>
            </m:r>
          </m:sub>
        </m:sSub>
      </m:oMath>
      <w:r>
        <w:rPr>
          <w:rFonts w:hint="eastAsia" w:ascii="微软雅黑" w:hAnsi="微软雅黑" w:eastAsia="微软雅黑"/>
        </w:rPr>
        <w:t>（成本乘数集）和</w:t>
      </w:r>
      <w:r>
        <w:rPr>
          <w:rFonts w:ascii="微软雅黑" w:hAnsi="微软雅黑" w:eastAsia="微软雅黑"/>
        </w:rPr>
        <w:t xml:space="preserve"> </w:t>
      </w:r>
      <m:oMath>
        <m:sSub>
          <m:sSubPr/>
          <m:e>
            <m:r>
              <m:rPr>
                <m:sty m:val="p"/>
                <m:scr m:val="double-struck"/>
              </m:rPr>
              <m:t>K</m:t>
            </m:r>
          </m:e>
          <m:sub>
            <m:r>
              <m:rPr/>
              <m:t>T</m:t>
            </m:r>
          </m:sub>
        </m:sSub>
      </m:oMath>
      <w:r>
        <w:rPr>
          <w:rFonts w:hint="eastAsia" w:ascii="微软雅黑" w:hAnsi="微软雅黑" w:eastAsia="微软雅黑"/>
        </w:rPr>
        <w:t>（时间乘数集）为复合连乘而非线性加和：</w:t>
      </w:r>
    </w:p>
    <w:p w14:paraId="447E8E69">
      <w:pPr>
        <w:pStyle w:val="3"/>
      </w:pPr>
      <m:oMathPara>
        <m:oMathParaPr>
          <m:jc m:val="center"/>
        </m:oMathParaPr>
        <m:oMath>
          <m:sSub>
            <m:sSubPr/>
            <m:e>
              <m:r>
                <m:rPr/>
                <m:t>C</m:t>
              </m:r>
            </m:e>
            <m:sub>
              <m:r>
                <m:rPr>
                  <m:nor/>
                  <m:sty m:val="p"/>
                </m:rPr>
                <w:rPr>
                  <w:b w:val="0"/>
                  <w:i w:val="0"/>
                </w:rPr>
                <m:t>opt</m:t>
              </m:r>
            </m:sub>
          </m:sSub>
          <m:r>
            <m:rPr>
              <m:sty m:val="p"/>
            </m:rPr>
            <m:t>=</m:t>
          </m:r>
          <m:sSub>
            <m:sSubPr/>
            <m:e>
              <m:r>
                <m:rPr/>
                <m:t>C</m:t>
              </m:r>
            </m:e>
            <m:sub>
              <m:r>
                <m:rPr/>
                <m:t>0</m:t>
              </m:r>
            </m:sub>
          </m:sSub>
          <m:r>
            <m:rPr>
              <m:sty m:val="p"/>
            </m:rPr>
            <m:t>⋅</m:t>
          </m:r>
          <m:nary>
            <m:naryPr>
              <m:chr m:val="∏"/>
              <m:limLoc m:val="undOvr"/>
              <m:supHide m:val="1"/>
            </m:naryPr>
            <m:sub>
              <m:r>
                <m:rPr/>
                <m:t>i</m:t>
              </m:r>
              <m:r>
                <m:rPr>
                  <m:sty m:val="p"/>
                </m:rPr>
                <m:t>∈</m:t>
              </m:r>
              <m:sSub>
                <m:sSubPr/>
                <m:e>
                  <m:r>
                    <m:rPr>
                      <m:sty m:val="p"/>
                      <m:scr m:val="double-struck"/>
                    </m:rPr>
                    <m:t>K</m:t>
                  </m:r>
                </m:e>
                <m:sub>
                  <m:r>
                    <m:rPr/>
                    <m:t>C</m:t>
                  </m:r>
                </m:sub>
              </m:sSub>
            </m:sub>
            <m:sup>
              <m:r>
                <m:rPr/>
                <m:t>​</m:t>
              </m:r>
            </m:sup>
            <m:e>
              <m:sSub>
                <m:sSubPr/>
                <m:e>
                  <m:r>
                    <m:rPr/>
                    <m:t>k</m:t>
                  </m:r>
                </m:e>
                <m:sub>
                  <m:r>
                    <m:rPr>
                      <m:sty m:val="p"/>
                    </m:rPr>
                    <m:t>{</m:t>
                  </m:r>
                  <m:r>
                    <m:rPr/>
                    <m:t>c</m:t>
                  </m:r>
                  <m:r>
                    <m:rPr>
                      <m:sty m:val="p"/>
                    </m:rPr>
                    <m:t>,</m:t>
                  </m:r>
                  <m:r>
                    <m:rPr/>
                    <m:t>i</m:t>
                  </m:r>
                  <m:r>
                    <m:rPr>
                      <m:sty m:val="p"/>
                    </m:rPr>
                    <m:t>}</m:t>
                  </m:r>
                </m:sub>
              </m:sSub>
            </m:e>
          </m:nary>
          <m:r>
            <m:rPr>
              <m:sty m:val="p"/>
            </m:rPr>
            <m:t>,</m:t>
          </m:r>
          <m:r>
            <m:rPr/>
            <m:t> </m:t>
          </m:r>
          <m:sSub>
            <m:sSubPr/>
            <m:e>
              <m:r>
                <m:rPr/>
                <m:t>T</m:t>
              </m:r>
            </m:e>
            <m:sub>
              <m:r>
                <m:rPr>
                  <m:nor/>
                  <m:sty m:val="p"/>
                </m:rPr>
                <w:rPr>
                  <w:b w:val="0"/>
                  <w:i w:val="0"/>
                </w:rPr>
                <m:t>opt</m:t>
              </m:r>
            </m:sub>
          </m:sSub>
          <m:r>
            <m:rPr>
              <m:sty m:val="p"/>
            </m:rPr>
            <m:t>=</m:t>
          </m:r>
          <m:sSub>
            <m:sSubPr/>
            <m:e>
              <m:r>
                <m:rPr/>
                <m:t>T</m:t>
              </m:r>
            </m:e>
            <m:sub>
              <m:r>
                <m:rPr/>
                <m:t>0</m:t>
              </m:r>
            </m:sub>
          </m:sSub>
          <m:r>
            <m:rPr>
              <m:sty m:val="p"/>
            </m:rPr>
            <m:t>⋅</m:t>
          </m:r>
          <m:nary>
            <m:naryPr>
              <m:chr m:val="∏"/>
              <m:limLoc m:val="undOvr"/>
              <m:supHide m:val="1"/>
            </m:naryPr>
            <m:sub>
              <m:r>
                <m:rPr/>
                <m:t>l</m:t>
              </m:r>
              <m:r>
                <m:rPr>
                  <m:sty m:val="p"/>
                </m:rPr>
                <m:t>∈</m:t>
              </m:r>
              <m:sSub>
                <m:sSubPr/>
                <m:e>
                  <m:r>
                    <m:rPr>
                      <m:sty m:val="p"/>
                      <m:scr m:val="double-struck"/>
                    </m:rPr>
                    <m:t>K</m:t>
                  </m:r>
                </m:e>
                <m:sub>
                  <m:r>
                    <m:rPr/>
                    <m:t>T</m:t>
                  </m:r>
                </m:sub>
              </m:sSub>
            </m:sub>
            <m:sup>
              <m:r>
                <m:rPr/>
                <m:t>​</m:t>
              </m:r>
            </m:sup>
            <m:e>
              <m:sSub>
                <m:sSubPr/>
                <m:e>
                  <m:r>
                    <m:rPr/>
                    <m:t>k</m:t>
                  </m:r>
                </m:e>
                <m:sub>
                  <m:r>
                    <m:rPr>
                      <m:sty m:val="p"/>
                    </m:rPr>
                    <m:t>{</m:t>
                  </m:r>
                  <m:r>
                    <m:rPr/>
                    <m:t>t</m:t>
                  </m:r>
                  <m:r>
                    <m:rPr>
                      <m:sty m:val="p"/>
                    </m:rPr>
                    <m:t>,</m:t>
                  </m:r>
                  <m:r>
                    <m:rPr/>
                    <m:t>l</m:t>
                  </m:r>
                  <m:r>
                    <m:rPr>
                      <m:sty m:val="p"/>
                    </m:rPr>
                    <m:t>}</m:t>
                  </m:r>
                </m:sub>
              </m:sSub>
            </m:e>
          </m:nary>
        </m:oMath>
      </m:oMathPara>
    </w:p>
    <w:p w14:paraId="48C779B1">
      <w:pPr>
        <w:pStyle w:val="23"/>
      </w:pPr>
      <w:r>
        <w:rPr>
          <w:rFonts w:hint="eastAsia" w:ascii="微软雅黑" w:hAnsi="微软雅黑" w:eastAsia="微软雅黑"/>
        </w:rPr>
        <w:t>当连乘项积累到一定数量级后，</w:t>
      </w:r>
      <w:r>
        <w:rPr>
          <w:rFonts w:ascii="微软雅黑" w:hAnsi="微软雅黑" w:eastAsia="微软雅黑"/>
        </w:rPr>
        <w:t xml:space="preserve"> </w:t>
      </w:r>
      <m:oMath>
        <m:sSub>
          <m:sSubPr/>
          <m:e>
            <m:r>
              <m:rPr/>
              <m:t>C</m:t>
            </m:r>
          </m:e>
          <m:sub>
            <m:r>
              <m:rPr>
                <m:nor/>
                <m:sty m:val="p"/>
              </m:rPr>
              <w:rPr>
                <w:b w:val="0"/>
                <w:i w:val="0"/>
              </w:rPr>
              <m:t>opt</m:t>
            </m:r>
          </m:sub>
        </m:sSub>
      </m:oMath>
      <w:r>
        <w:rPr>
          <w:rFonts w:ascii="微软雅黑" w:hAnsi="微软雅黑" w:eastAsia="微软雅黑"/>
        </w:rPr>
        <w:t xml:space="preserve"> </w:t>
      </w:r>
      <w:r>
        <w:rPr>
          <w:rFonts w:hint="eastAsia" w:ascii="微软雅黑" w:hAnsi="微软雅黑" w:eastAsia="微软雅黑"/>
        </w:rPr>
        <w:t>和</w:t>
      </w:r>
      <w:r>
        <w:rPr>
          <w:rFonts w:ascii="微软雅黑" w:hAnsi="微软雅黑" w:eastAsia="微软雅黑"/>
        </w:rPr>
        <w:t xml:space="preserve"> </w:t>
      </w:r>
      <m:oMath>
        <m:sSub>
          <m:sSubPr/>
          <m:e>
            <m:r>
              <m:rPr/>
              <m:t>T</m:t>
            </m:r>
          </m:e>
          <m:sub>
            <m:r>
              <m:rPr>
                <m:nor/>
                <m:sty m:val="p"/>
              </m:rPr>
              <w:rPr>
                <w:b w:val="0"/>
                <w:i w:val="0"/>
              </w:rPr>
              <m:t>opt</m:t>
            </m:r>
          </m:sub>
        </m:sSub>
      </m:oMath>
      <w:r>
        <w:rPr>
          <w:rFonts w:ascii="微软雅黑" w:hAnsi="微软雅黑" w:eastAsia="微软雅黑"/>
        </w:rPr>
        <w:t xml:space="preserve"> </w:t>
      </w:r>
      <w:r>
        <w:rPr>
          <w:rFonts w:hint="eastAsia" w:ascii="微软雅黑" w:hAnsi="微软雅黑" w:eastAsia="微软雅黑"/>
        </w:rPr>
        <w:t>可能比</w:t>
      </w:r>
      <w:r>
        <w:rPr>
          <w:rFonts w:ascii="微软雅黑" w:hAnsi="微软雅黑" w:eastAsia="微软雅黑"/>
        </w:rPr>
        <w:t xml:space="preserve"> </w:t>
      </w:r>
      <m:oMath>
        <m:sSub>
          <m:sSubPr/>
          <m:e>
            <m:r>
              <m:rPr/>
              <m:t>C</m:t>
            </m:r>
          </m:e>
          <m:sub>
            <m:r>
              <m:rPr/>
              <m:t>0</m:t>
            </m:r>
          </m:sub>
        </m:sSub>
      </m:oMath>
      <w:r>
        <w:rPr>
          <w:rFonts w:ascii="微软雅黑" w:hAnsi="微软雅黑" w:eastAsia="微软雅黑"/>
        </w:rPr>
        <w:t xml:space="preserve"> </w:t>
      </w:r>
      <w:r>
        <w:rPr>
          <w:rFonts w:hint="eastAsia" w:ascii="微软雅黑" w:hAnsi="微软雅黑" w:eastAsia="微软雅黑"/>
        </w:rPr>
        <w:t>和</w:t>
      </w:r>
      <w:r>
        <w:rPr>
          <w:rFonts w:ascii="微软雅黑" w:hAnsi="微软雅黑" w:eastAsia="微软雅黑"/>
        </w:rPr>
        <w:t xml:space="preserve"> </w:t>
      </w:r>
      <m:oMath>
        <m:sSub>
          <m:sSubPr/>
          <m:e>
            <m:r>
              <m:rPr/>
              <m:t>T</m:t>
            </m:r>
          </m:e>
          <m:sub>
            <m:r>
              <m:rPr/>
              <m:t>0</m:t>
            </m:r>
          </m:sub>
        </m:sSub>
      </m:oMath>
      <w:r>
        <w:rPr>
          <w:rFonts w:ascii="微软雅黑" w:hAnsi="微软雅黑" w:eastAsia="微软雅黑"/>
        </w:rPr>
        <w:t xml:space="preserve"> </w:t>
      </w:r>
      <w:r>
        <w:rPr>
          <w:rFonts w:hint="eastAsia" w:ascii="微软雅黑" w:hAnsi="微软雅黑" w:eastAsia="微软雅黑"/>
        </w:rPr>
        <w:t>低一到两个数量级。此前仅大型机构能承担的实验路线，中小团队或个体研究者亦具备尝试条件。</w:t>
      </w:r>
    </w:p>
    <w:p w14:paraId="18E31DE6">
      <w:pPr>
        <w:pStyle w:val="3"/>
      </w:pPr>
      <w:r>
        <w:rPr>
          <w:rFonts w:ascii="微软雅黑" w:hAnsi="微软雅黑" w:eastAsia="微软雅黑"/>
          <w:b/>
          <w:bCs/>
        </w:rPr>
        <w:t xml:space="preserve">3. </w:t>
      </w:r>
      <w:r>
        <w:rPr>
          <w:rFonts w:hint="eastAsia" w:ascii="微软雅黑" w:hAnsi="微软雅黑" w:eastAsia="微软雅黑"/>
          <w:b/>
          <w:bCs/>
        </w:rPr>
        <w:t>二次涌现将创新发现从人工线性试错转为系统离线并行遍历</w:t>
      </w:r>
    </w:p>
    <w:p w14:paraId="001A0595">
      <w:pPr>
        <w:pStyle w:val="3"/>
      </w:pPr>
      <w:r>
        <w:rPr>
          <w:rFonts w:hint="eastAsia" w:ascii="微软雅黑" w:hAnsi="微软雅黑" w:eastAsia="微软雅黑"/>
        </w:rPr>
        <w:t>仿生睡眠的REM重组阶段，在无外部监督信号条件下，使系统自主产生新关联组合。创新发现过程从”人类设计师主动设计实验”转变为”系统离线自动遍历组合空间”——人类在离线整理周期结束后评估涌现结果，无需在探索过程中全程介入。探索成本进一步降低。</w:t>
      </w:r>
    </w:p>
    <w:p w14:paraId="0E52CFE3">
      <w:pPr>
        <w:pStyle w:val="3"/>
      </w:pPr>
      <w:r>
        <w:rPr>
          <w:rFonts w:hint="eastAsia" w:ascii="微软雅黑" w:hAnsi="微软雅黑" w:eastAsia="微软雅黑"/>
          <w:b/>
          <w:bCs/>
        </w:rPr>
        <w:t>搜索空间拓宽的具体方向</w:t>
      </w:r>
      <w:r>
        <w:rPr>
          <w:rFonts w:hint="eastAsia" w:ascii="微软雅黑" w:hAnsi="微软雅黑" w:eastAsia="微软雅黑"/>
        </w:rPr>
        <w:t>：</w:t>
      </w:r>
    </w:p>
    <w:p w14:paraId="497018F4">
      <w:pPr>
        <w:pStyle w:val="3"/>
      </w:pPr>
      <w:r>
        <w:rPr>
          <w:rFonts w:hint="eastAsia" w:ascii="微软雅黑" w:hAnsi="微软雅黑" w:eastAsia="微软雅黑"/>
        </w:rPr>
        <w:t>保守路线（规模扩展、算力与数据密集投入）将持续存在，但不再作为唯一可行路径。搜索空间拓宽后，以下方向的异质性探索进入可尝试区域：</w:t>
      </w:r>
    </w:p>
    <w:tbl>
      <w:tblPr>
        <w:tblStyle w:val="41"/>
        <w:tblW w:w="8404" w:type="dxa"/>
        <w:jc w:val="center"/>
        <w:tblLayout w:type="autofit"/>
        <w:tblCellMar>
          <w:top w:w="0" w:type="dxa"/>
          <w:left w:w="108" w:type="dxa"/>
          <w:bottom w:w="0" w:type="dxa"/>
          <w:right w:w="108" w:type="dxa"/>
        </w:tblCellMar>
      </w:tblPr>
      <w:tblGrid>
        <w:gridCol w:w="2439"/>
        <w:gridCol w:w="2856"/>
        <w:gridCol w:w="3109"/>
      </w:tblGrid>
      <w:tr w14:paraId="54DE4086">
        <w:tblPrEx>
          <w:tblCellMar>
            <w:top w:w="0" w:type="dxa"/>
            <w:left w:w="108" w:type="dxa"/>
            <w:bottom w:w="0" w:type="dxa"/>
            <w:right w:w="108" w:type="dxa"/>
          </w:tblCellMar>
        </w:tblPrEx>
        <w:trPr>
          <w:trHeight w:val="0" w:hRule="atLeast"/>
          <w:tblHeader/>
          <w:jc w:val="center"/>
        </w:trPr>
        <w:tc>
          <w:tcPr>
            <w:tcW w:w="0" w:type="auto"/>
            <w:vAlign w:val="center"/>
          </w:tcPr>
          <w:p w14:paraId="4251EB53">
            <w:pPr>
              <w:pStyle w:val="24"/>
              <w:snapToGrid w:val="0"/>
              <w:spacing w:line="240" w:lineRule="auto"/>
              <w:ind w:left="0" w:leftChars="0" w:right="0" w:rightChars="0" w:firstLine="0" w:firstLineChars="0"/>
              <w:jc w:val="center"/>
              <w:rPr>
                <w:b/>
              </w:rPr>
            </w:pPr>
            <w:r>
              <w:rPr>
                <w:rFonts w:hint="eastAsia" w:ascii="微软雅黑" w:hAnsi="微软雅黑" w:eastAsia="微软雅黑"/>
                <w:b/>
              </w:rPr>
              <w:t>此前搁置的探索方向</w:t>
            </w:r>
          </w:p>
        </w:tc>
        <w:tc>
          <w:tcPr>
            <w:tcW w:w="2856" w:type="dxa"/>
            <w:vAlign w:val="center"/>
          </w:tcPr>
          <w:p w14:paraId="6B70B496">
            <w:pPr>
              <w:pStyle w:val="24"/>
              <w:snapToGrid w:val="0"/>
              <w:spacing w:line="240" w:lineRule="auto"/>
              <w:ind w:left="0" w:leftChars="0" w:right="0" w:rightChars="0" w:firstLine="0" w:firstLineChars="0"/>
              <w:jc w:val="center"/>
              <w:rPr>
                <w:b/>
              </w:rPr>
            </w:pPr>
            <w:r>
              <w:rPr>
                <w:rFonts w:hint="eastAsia" w:ascii="微软雅黑" w:hAnsi="微软雅黑" w:eastAsia="微软雅黑"/>
                <w:b/>
              </w:rPr>
              <w:t>拓宽后变得可行的依据</w:t>
            </w:r>
          </w:p>
        </w:tc>
        <w:tc>
          <w:tcPr>
            <w:tcW w:w="3109" w:type="dxa"/>
            <w:vAlign w:val="center"/>
          </w:tcPr>
          <w:p w14:paraId="753131F9">
            <w:pPr>
              <w:pStyle w:val="24"/>
              <w:snapToGrid w:val="0"/>
              <w:spacing w:line="240" w:lineRule="auto"/>
              <w:ind w:left="0" w:leftChars="0" w:right="0" w:rightChars="0" w:firstLine="0" w:firstLineChars="0"/>
              <w:jc w:val="center"/>
              <w:rPr>
                <w:b/>
              </w:rPr>
            </w:pPr>
            <w:r>
              <w:rPr>
                <w:rFonts w:hint="eastAsia" w:ascii="微软雅黑" w:hAnsi="微软雅黑" w:eastAsia="微软雅黑"/>
                <w:b/>
              </w:rPr>
              <w:t>可能的新路线</w:t>
            </w:r>
          </w:p>
        </w:tc>
      </w:tr>
      <w:tr w14:paraId="368F7C61">
        <w:tblPrEx>
          <w:tblCellMar>
            <w:top w:w="0" w:type="dxa"/>
            <w:left w:w="108" w:type="dxa"/>
            <w:bottom w:w="0" w:type="dxa"/>
            <w:right w:w="108" w:type="dxa"/>
          </w:tblCellMar>
        </w:tblPrEx>
        <w:trPr>
          <w:trHeight w:val="0" w:hRule="atLeast"/>
          <w:jc w:val="center"/>
        </w:trPr>
        <w:tc>
          <w:tcPr>
            <w:tcW w:w="0" w:type="auto"/>
            <w:vAlign w:val="center"/>
          </w:tcPr>
          <w:p w14:paraId="606EE7D9">
            <w:pPr>
              <w:pStyle w:val="24"/>
              <w:snapToGrid w:val="0"/>
              <w:spacing w:line="240" w:lineRule="auto"/>
              <w:ind w:left="0" w:leftChars="0" w:right="0" w:rightChars="0" w:firstLine="0" w:firstLineChars="0"/>
              <w:jc w:val="left"/>
            </w:pPr>
            <w:r>
              <w:rPr>
                <w:rFonts w:hint="eastAsia" w:ascii="微软雅黑" w:hAnsi="微软雅黑" w:eastAsia="微软雅黑"/>
              </w:rPr>
              <w:t>极端稀疏架构</w:t>
            </w:r>
          </w:p>
        </w:tc>
        <w:tc>
          <w:tcPr>
            <w:tcW w:w="2856" w:type="dxa"/>
            <w:vAlign w:val="center"/>
          </w:tcPr>
          <w:p w14:paraId="5F028476">
            <w:pPr>
              <w:pStyle w:val="24"/>
              <w:snapToGrid w:val="0"/>
              <w:spacing w:line="240" w:lineRule="auto"/>
              <w:ind w:left="0" w:leftChars="0" w:right="0" w:rightChars="0" w:firstLine="0" w:firstLineChars="0"/>
              <w:jc w:val="left"/>
            </w:pPr>
            <w:r>
              <w:rPr>
                <w:rFonts w:hint="eastAsia" w:ascii="微软雅黑" w:hAnsi="微软雅黑" w:eastAsia="微软雅黑"/>
              </w:rPr>
              <w:t>试错成本降低后可多轮迭代寻优</w:t>
            </w:r>
          </w:p>
        </w:tc>
        <w:tc>
          <w:tcPr>
            <w:tcW w:w="3109" w:type="dxa"/>
            <w:vAlign w:val="center"/>
          </w:tcPr>
          <w:p w14:paraId="7C8A5563">
            <w:pPr>
              <w:pStyle w:val="24"/>
              <w:snapToGrid w:val="0"/>
              <w:spacing w:line="240" w:lineRule="auto"/>
              <w:ind w:left="0" w:leftChars="0" w:right="0" w:rightChars="0" w:firstLine="0" w:firstLineChars="0"/>
              <w:jc w:val="left"/>
            </w:pPr>
            <w:r>
              <w:rPr>
                <w:rFonts w:hint="eastAsia" w:ascii="微软雅黑" w:hAnsi="微软雅黑" w:eastAsia="微软雅黑"/>
              </w:rPr>
              <w:t>脑干默认固定</w:t>
            </w:r>
            <w:r>
              <w:rPr>
                <w:rFonts w:ascii="微软雅黑" w:hAnsi="微软雅黑" w:eastAsia="微软雅黑"/>
              </w:rPr>
              <w:t xml:space="preserve"> + </w:t>
            </w:r>
            <w:r>
              <w:rPr>
                <w:rFonts w:hint="eastAsia" w:ascii="微软雅黑" w:hAnsi="微软雅黑" w:eastAsia="微软雅黑"/>
              </w:rPr>
              <w:t>灰质微调，替代全量重训</w:t>
            </w:r>
          </w:p>
        </w:tc>
      </w:tr>
      <w:tr w14:paraId="5276D464">
        <w:tblPrEx>
          <w:tblCellMar>
            <w:top w:w="0" w:type="dxa"/>
            <w:left w:w="108" w:type="dxa"/>
            <w:bottom w:w="0" w:type="dxa"/>
            <w:right w:w="108" w:type="dxa"/>
          </w:tblCellMar>
        </w:tblPrEx>
        <w:trPr>
          <w:trHeight w:val="0" w:hRule="atLeast"/>
          <w:jc w:val="center"/>
        </w:trPr>
        <w:tc>
          <w:tcPr>
            <w:tcW w:w="0" w:type="auto"/>
            <w:vAlign w:val="center"/>
          </w:tcPr>
          <w:p w14:paraId="468ADE08">
            <w:pPr>
              <w:pStyle w:val="24"/>
              <w:snapToGrid w:val="0"/>
              <w:spacing w:line="240" w:lineRule="auto"/>
              <w:ind w:left="0" w:leftChars="0" w:right="0" w:rightChars="0" w:firstLine="0" w:firstLineChars="0"/>
              <w:jc w:val="left"/>
            </w:pPr>
            <w:r>
              <w:rPr>
                <w:rFonts w:hint="eastAsia" w:ascii="微软雅黑" w:hAnsi="微软雅黑" w:eastAsia="微软雅黑"/>
              </w:rPr>
              <w:t>多小模型协作而非单一大模型</w:t>
            </w:r>
          </w:p>
        </w:tc>
        <w:tc>
          <w:tcPr>
            <w:tcW w:w="2856" w:type="dxa"/>
            <w:vAlign w:val="center"/>
          </w:tcPr>
          <w:p w14:paraId="4708BEDA">
            <w:pPr>
              <w:pStyle w:val="24"/>
              <w:snapToGrid w:val="0"/>
              <w:spacing w:line="240" w:lineRule="auto"/>
              <w:ind w:left="0" w:leftChars="0" w:right="0" w:rightChars="0" w:firstLine="0" w:firstLineChars="0"/>
              <w:jc w:val="left"/>
            </w:pPr>
            <w:r>
              <w:rPr>
                <w:rFonts w:hint="eastAsia" w:ascii="微软雅黑" w:hAnsi="微软雅黑" w:eastAsia="微软雅黑"/>
              </w:rPr>
              <w:t>自循环数据供给压缩每个小模型的训练成本</w:t>
            </w:r>
          </w:p>
        </w:tc>
        <w:tc>
          <w:tcPr>
            <w:tcW w:w="3109" w:type="dxa"/>
            <w:vAlign w:val="center"/>
          </w:tcPr>
          <w:p w14:paraId="25D45D65">
            <w:pPr>
              <w:pStyle w:val="24"/>
              <w:snapToGrid w:val="0"/>
              <w:spacing w:line="240" w:lineRule="auto"/>
              <w:ind w:left="0" w:leftChars="0" w:right="0" w:rightChars="0" w:firstLine="0" w:firstLineChars="0"/>
              <w:jc w:val="left"/>
            </w:pPr>
            <w:r>
              <w:rPr>
                <w:rFonts w:hint="eastAsia" w:ascii="微软雅黑" w:hAnsi="微软雅黑" w:eastAsia="微软雅黑"/>
              </w:rPr>
              <w:t>混合专家架构从大型机构专用扩展至中型团队可落地</w:t>
            </w:r>
          </w:p>
        </w:tc>
      </w:tr>
      <w:tr w14:paraId="646ADF1D">
        <w:tblPrEx>
          <w:tblCellMar>
            <w:top w:w="0" w:type="dxa"/>
            <w:left w:w="108" w:type="dxa"/>
            <w:bottom w:w="0" w:type="dxa"/>
            <w:right w:w="108" w:type="dxa"/>
          </w:tblCellMar>
        </w:tblPrEx>
        <w:trPr>
          <w:trHeight w:val="0" w:hRule="atLeast"/>
          <w:jc w:val="center"/>
        </w:trPr>
        <w:tc>
          <w:tcPr>
            <w:tcW w:w="0" w:type="auto"/>
            <w:vAlign w:val="center"/>
          </w:tcPr>
          <w:p w14:paraId="3ED40F9B">
            <w:pPr>
              <w:pStyle w:val="24"/>
              <w:snapToGrid w:val="0"/>
              <w:spacing w:line="240" w:lineRule="auto"/>
              <w:ind w:left="0" w:leftChars="0" w:right="0" w:rightChars="0" w:firstLine="0" w:firstLineChars="0"/>
              <w:jc w:val="left"/>
            </w:pPr>
            <w:r>
              <w:rPr>
                <w:rFonts w:hint="eastAsia" w:ascii="微软雅黑" w:hAnsi="微软雅黑" w:eastAsia="微软雅黑"/>
              </w:rPr>
              <w:t>非Transformer架构</w:t>
            </w:r>
          </w:p>
        </w:tc>
        <w:tc>
          <w:tcPr>
            <w:tcW w:w="2856" w:type="dxa"/>
            <w:vAlign w:val="center"/>
          </w:tcPr>
          <w:p w14:paraId="73B2F45B">
            <w:pPr>
              <w:pStyle w:val="24"/>
              <w:snapToGrid w:val="0"/>
              <w:spacing w:line="240" w:lineRule="auto"/>
              <w:ind w:left="0" w:leftChars="0" w:right="0" w:rightChars="0" w:firstLine="0" w:firstLineChars="0"/>
              <w:jc w:val="left"/>
            </w:pPr>
            <w:r>
              <w:rPr>
                <w:rFonts w:hint="eastAsia" w:ascii="微软雅黑" w:hAnsi="微软雅黑" w:eastAsia="微软雅黑"/>
              </w:rPr>
              <w:t>周期压缩后多路线并行验证成为可能</w:t>
            </w:r>
          </w:p>
        </w:tc>
        <w:tc>
          <w:tcPr>
            <w:tcW w:w="3109" w:type="dxa"/>
            <w:vAlign w:val="center"/>
          </w:tcPr>
          <w:p w14:paraId="08A20B31">
            <w:pPr>
              <w:pStyle w:val="24"/>
              <w:snapToGrid w:val="0"/>
              <w:spacing w:line="240" w:lineRule="auto"/>
              <w:ind w:left="0" w:leftChars="0" w:right="0" w:rightChars="0" w:firstLine="0" w:firstLineChars="0"/>
              <w:jc w:val="left"/>
            </w:pPr>
            <w:r>
              <w:rPr>
                <w:rFonts w:hint="eastAsia" w:ascii="微软雅黑" w:hAnsi="微软雅黑" w:eastAsia="微软雅黑"/>
              </w:rPr>
              <w:t>研发流程中引入多路线赛马机制</w:t>
            </w:r>
          </w:p>
        </w:tc>
      </w:tr>
      <w:tr w14:paraId="565E68CB">
        <w:tblPrEx>
          <w:tblCellMar>
            <w:top w:w="0" w:type="dxa"/>
            <w:left w:w="108" w:type="dxa"/>
            <w:bottom w:w="0" w:type="dxa"/>
            <w:right w:w="108" w:type="dxa"/>
          </w:tblCellMar>
        </w:tblPrEx>
        <w:trPr>
          <w:trHeight w:val="0" w:hRule="atLeast"/>
          <w:jc w:val="center"/>
        </w:trPr>
        <w:tc>
          <w:tcPr>
            <w:tcW w:w="0" w:type="auto"/>
            <w:vAlign w:val="center"/>
          </w:tcPr>
          <w:p w14:paraId="6DE2C479">
            <w:pPr>
              <w:pStyle w:val="24"/>
              <w:snapToGrid w:val="0"/>
              <w:spacing w:line="240" w:lineRule="auto"/>
              <w:ind w:left="0" w:leftChars="0" w:right="0" w:rightChars="0" w:firstLine="0" w:firstLineChars="0"/>
              <w:jc w:val="left"/>
            </w:pPr>
            <w:r>
              <w:rPr>
                <w:rFonts w:hint="eastAsia" w:ascii="微软雅黑" w:hAnsi="微软雅黑" w:eastAsia="微软雅黑"/>
              </w:rPr>
              <w:t>终身学习</w:t>
            </w:r>
            <w:r>
              <w:rPr>
                <w:rFonts w:ascii="微软雅黑" w:hAnsi="微软雅黑" w:eastAsia="微软雅黑"/>
              </w:rPr>
              <w:t xml:space="preserve"> / </w:t>
            </w:r>
            <w:r>
              <w:rPr>
                <w:rFonts w:hint="eastAsia" w:ascii="微软雅黑" w:hAnsi="微软雅黑" w:eastAsia="微软雅黑"/>
              </w:rPr>
              <w:t>持续微调</w:t>
            </w:r>
          </w:p>
        </w:tc>
        <w:tc>
          <w:tcPr>
            <w:tcW w:w="2856" w:type="dxa"/>
            <w:vAlign w:val="center"/>
          </w:tcPr>
          <w:p w14:paraId="43421D97">
            <w:pPr>
              <w:pStyle w:val="24"/>
              <w:snapToGrid w:val="0"/>
              <w:spacing w:line="240" w:lineRule="auto"/>
              <w:ind w:left="0" w:leftChars="0" w:right="0" w:rightChars="0" w:firstLine="0" w:firstLineChars="0"/>
              <w:jc w:val="left"/>
            </w:pPr>
            <w:r>
              <w:rPr>
                <w:rFonts w:hint="eastAsia" w:ascii="微软雅黑" w:hAnsi="微软雅黑" w:eastAsia="微软雅黑"/>
              </w:rPr>
              <w:t>增量微调本身已是</w:t>
            </w:r>
            <w:r>
              <w:rPr>
                <w:rFonts w:ascii="微软雅黑" w:hAnsi="微软雅黑" w:eastAsia="微软雅黑"/>
              </w:rPr>
              <w:t xml:space="preserve"> </w:t>
            </w:r>
            <m:oMath>
              <m:sSub>
                <m:sSubPr/>
                <m:e>
                  <m:r>
                    <m:rPr>
                      <m:sty m:val="p"/>
                      <m:scr m:val="double-struck"/>
                    </m:rPr>
                    <m:t>K</m:t>
                  </m:r>
                </m:e>
                <m:sub>
                  <m:r>
                    <m:rPr/>
                    <m:t>C</m:t>
                  </m:r>
                </m:sub>
              </m:sSub>
              <m:r>
                <m:rPr>
                  <m:sty m:val="p"/>
                </m:rPr>
                <m:t>+</m:t>
              </m:r>
              <m:sSub>
                <m:sSubPr/>
                <m:e>
                  <m:r>
                    <m:rPr>
                      <m:sty m:val="p"/>
                      <m:scr m:val="double-struck"/>
                    </m:rPr>
                    <m:t>K</m:t>
                  </m:r>
                </m:e>
                <m:sub>
                  <m:r>
                    <m:rPr/>
                    <m:t>T</m:t>
                  </m:r>
                </m:sub>
              </m:sSub>
            </m:oMath>
            <w:r>
              <w:rPr>
                <w:rFonts w:ascii="微软雅黑" w:hAnsi="微软雅黑" w:eastAsia="微软雅黑"/>
              </w:rPr>
              <w:t xml:space="preserve"> </w:t>
            </w:r>
            <w:r>
              <w:rPr>
                <w:rFonts w:hint="eastAsia" w:ascii="微软雅黑" w:hAnsi="微软雅黑" w:eastAsia="微软雅黑"/>
              </w:rPr>
              <w:t>双因子，仿生睡眠使遗忘可控</w:t>
            </w:r>
          </w:p>
        </w:tc>
        <w:tc>
          <w:tcPr>
            <w:tcW w:w="3109" w:type="dxa"/>
            <w:vAlign w:val="center"/>
          </w:tcPr>
          <w:p w14:paraId="0F905AA6">
            <w:pPr>
              <w:pStyle w:val="24"/>
              <w:snapToGrid w:val="0"/>
              <w:spacing w:line="240" w:lineRule="auto"/>
              <w:ind w:left="0" w:leftChars="0" w:right="0" w:rightChars="0" w:firstLine="0" w:firstLineChars="0"/>
              <w:jc w:val="left"/>
            </w:pPr>
            <w:r>
              <w:rPr>
                <w:rFonts w:hint="eastAsia" w:ascii="微软雅黑" w:hAnsi="微软雅黑" w:eastAsia="微软雅黑"/>
              </w:rPr>
              <w:t>模型从一次训练长期冻结转为持续演化</w:t>
            </w:r>
          </w:p>
        </w:tc>
      </w:tr>
      <w:tr w14:paraId="00772DB8">
        <w:tblPrEx>
          <w:tblCellMar>
            <w:top w:w="0" w:type="dxa"/>
            <w:left w:w="108" w:type="dxa"/>
            <w:bottom w:w="0" w:type="dxa"/>
            <w:right w:w="108" w:type="dxa"/>
          </w:tblCellMar>
        </w:tblPrEx>
        <w:trPr>
          <w:trHeight w:val="0" w:hRule="atLeast"/>
          <w:jc w:val="center"/>
        </w:trPr>
        <w:tc>
          <w:tcPr>
            <w:tcW w:w="2439" w:type="dxa"/>
            <w:vAlign w:val="center"/>
          </w:tcPr>
          <w:p w14:paraId="2210F7BB">
            <w:pPr>
              <w:pStyle w:val="24"/>
              <w:snapToGrid w:val="0"/>
              <w:spacing w:line="240" w:lineRule="auto"/>
              <w:ind w:left="0" w:leftChars="0" w:right="0" w:rightChars="0" w:firstLine="0" w:firstLineChars="0"/>
              <w:jc w:val="left"/>
            </w:pPr>
            <w:r>
              <w:rPr>
                <w:rFonts w:hint="eastAsia" w:ascii="微软雅黑" w:hAnsi="微软雅黑" w:eastAsia="微软雅黑"/>
              </w:rPr>
              <w:t>非英语/小语种/垂直行业模型</w:t>
            </w:r>
          </w:p>
        </w:tc>
        <w:tc>
          <w:tcPr>
            <w:tcW w:w="2856" w:type="dxa"/>
            <w:vAlign w:val="center"/>
          </w:tcPr>
          <w:p w14:paraId="28900F2D">
            <w:pPr>
              <w:pStyle w:val="24"/>
              <w:snapToGrid w:val="0"/>
              <w:spacing w:line="240" w:lineRule="auto"/>
              <w:ind w:left="0" w:leftChars="0" w:right="0" w:rightChars="0" w:firstLine="0" w:firstLineChars="0"/>
              <w:jc w:val="left"/>
            </w:pPr>
            <w:r>
              <w:rPr>
                <w:rFonts w:hint="eastAsia" w:ascii="微软雅黑" w:hAnsi="微软雅黑" w:eastAsia="微软雅黑"/>
              </w:rPr>
              <w:t>公版底座</w:t>
            </w:r>
            <w:r>
              <w:rPr>
                <w:rFonts w:ascii="微软雅黑" w:hAnsi="微软雅黑" w:eastAsia="微软雅黑"/>
              </w:rPr>
              <w:t xml:space="preserve"> + </w:t>
            </w:r>
            <w:r>
              <w:rPr>
                <w:rFonts w:hint="eastAsia" w:ascii="微软雅黑" w:hAnsi="微软雅黑" w:eastAsia="微软雅黑"/>
              </w:rPr>
              <w:t>灰质插件使定制成本降至可接受范围</w:t>
            </w:r>
          </w:p>
        </w:tc>
        <w:tc>
          <w:tcPr>
            <w:tcW w:w="3109" w:type="dxa"/>
            <w:vAlign w:val="center"/>
          </w:tcPr>
          <w:p w14:paraId="2377D6BC">
            <w:pPr>
              <w:pStyle w:val="24"/>
              <w:snapToGrid w:val="0"/>
              <w:spacing w:line="240" w:lineRule="auto"/>
              <w:ind w:left="0" w:leftChars="0" w:right="0" w:rightChars="0" w:firstLine="0" w:firstLineChars="0"/>
              <w:jc w:val="left"/>
            </w:pPr>
            <w:r>
              <w:rPr>
                <w:rFonts w:hint="eastAsia" w:ascii="微软雅黑" w:hAnsi="微软雅黑" w:eastAsia="微软雅黑"/>
              </w:rPr>
              <w:t>全球大模型从单极英语中心向多极本地化发展</w:t>
            </w:r>
          </w:p>
        </w:tc>
      </w:tr>
    </w:tbl>
    <w:p w14:paraId="6BC0E3BE">
      <w:pPr>
        <w:pStyle w:val="3"/>
      </w:pPr>
      <w:r>
        <w:rPr>
          <w:rFonts w:hint="eastAsia" w:ascii="微软雅黑" w:hAnsi="微软雅黑" w:eastAsia="微软雅黑"/>
        </w:rPr>
        <w:t>此效应呼应附录C的乘积因子储备库设计——当工程试错成本足够低、周期足够短时，乘积因子的空位可被大量并行探索快速填充，而非依赖少数头部机构以长周期节奏逐步补充。</w:t>
      </w:r>
    </w:p>
    <w:p w14:paraId="3A866CE7">
      <w:pPr>
        <w:pStyle w:val="3"/>
      </w:pPr>
      <w:r>
        <w:rPr>
          <w:rFonts w:hint="eastAsia" w:ascii="微软雅黑" w:hAnsi="微软雅黑" w:eastAsia="微软雅黑"/>
          <w:b/>
          <w:bCs/>
        </w:rPr>
        <w:t>小结</w:t>
      </w:r>
      <w:r>
        <w:rPr>
          <w:rFonts w:hint="eastAsia" w:ascii="微软雅黑" w:hAnsi="微软雅黑" w:eastAsia="微软雅黑"/>
        </w:rPr>
        <w:t>：TAF框架提供的不仅是工程优化路径，更是一种使大模型工程探索从高门槛集中式模式转向低门槛分布式模式的公理化基础设施。搜索空间的拓宽本身即是框架的实践后果——不规定具体路线，但通过改变工程经济参数，使更多路线成为可行解。</w:t>
      </w:r>
    </w:p>
    <w:bookmarkEnd w:id="29"/>
    <w:p w14:paraId="799C5C07">
      <w:pPr>
        <w:pStyle w:val="5"/>
      </w:pPr>
      <w:bookmarkStart w:id="30" w:name="预期锚定与大模型产业路线"/>
      <w:r>
        <w:t xml:space="preserve">3.8 </w:t>
      </w:r>
      <w:r>
        <w:rPr>
          <w:rFonts w:hint="eastAsia"/>
        </w:rPr>
        <w:t>预期锚定与大模型产业路线</w:t>
      </w:r>
    </w:p>
    <w:p w14:paraId="752786F4">
      <w:pPr>
        <w:pStyle w:val="23"/>
      </w:pPr>
      <w:r>
        <w:rPr>
          <w:rFonts w:hint="eastAsia" w:ascii="微软雅黑" w:hAnsi="微软雅黑" w:eastAsia="微软雅黑"/>
          <w:b/>
          <w:bCs/>
        </w:rPr>
        <w:t>锚点</w:t>
      </w:r>
      <w:r>
        <w:rPr>
          <w:rFonts w:hint="eastAsia" w:ascii="微软雅黑" w:hAnsi="微软雅黑" w:eastAsia="微软雅黑"/>
        </w:rPr>
        <w:t>：定理3预算推论·可分配性</w:t>
      </w:r>
      <w:r>
        <w:rPr>
          <w:rFonts w:ascii="微软雅黑" w:hAnsi="微软雅黑" w:eastAsia="微软雅黑"/>
        </w:rPr>
        <w:t xml:space="preserve"> + </w:t>
      </w:r>
      <w:r>
        <w:rPr>
          <w:rFonts w:hint="eastAsia" w:ascii="微软雅黑" w:hAnsi="微软雅黑" w:eastAsia="微软雅黑"/>
        </w:rPr>
        <w:t>推论1.5.8</w:t>
      </w:r>
      <w:r>
        <w:rPr>
          <w:rFonts w:ascii="微软雅黑" w:hAnsi="微软雅黑" w:eastAsia="微软雅黑"/>
        </w:rPr>
        <w:t xml:space="preserve"> + </w:t>
      </w:r>
      <w:r>
        <w:rPr>
          <w:rFonts w:hint="eastAsia" w:ascii="微软雅黑" w:hAnsi="微软雅黑" w:eastAsia="微软雅黑"/>
        </w:rPr>
        <w:t>3.7工程探索空间拓宽</w:t>
      </w:r>
    </w:p>
    <w:p w14:paraId="6BE4B90E">
      <w:pPr>
        <w:pStyle w:val="3"/>
      </w:pPr>
      <w:r>
        <w:rPr>
          <w:rFonts w:hint="eastAsia" w:ascii="微软雅黑" w:hAnsi="微软雅黑" w:eastAsia="微软雅黑"/>
        </w:rPr>
        <w:t>预期锚定定理（外部实证锚定，本处以注释形式应用其产业含义）（</w:t>
      </w:r>
      <m:oMath>
        <m:sSub>
          <m:sSubPr/>
          <m:e>
            <m:r>
              <m:rPr/>
              <m:t>B</m:t>
            </m:r>
          </m:e>
          <m:sub>
            <m:r>
              <m:rPr/>
              <m:t>flow</m:t>
            </m:r>
          </m:sub>
        </m:sSub>
        <m:r>
          <m:rPr>
            <m:sty m:val="p"/>
          </m:rPr>
          <m:t>=</m:t>
        </m:r>
        <m:sSub>
          <m:sSubPr/>
          <m:e>
            <m:r>
              <m:rPr/>
              <m:t>B</m:t>
            </m:r>
          </m:e>
          <m:sub>
            <m:r>
              <m:rPr/>
              <m:t>available</m:t>
            </m:r>
          </m:sub>
        </m:sSub>
        <m:r>
          <m:rPr>
            <m:sty m:val="p"/>
          </m:rPr>
          <m:t>⋅</m:t>
        </m:r>
        <m:sSub>
          <m:sSubPr/>
          <m:e>
            <m:r>
              <m:rPr/>
              <m:t>A</m:t>
            </m:r>
          </m:e>
          <m:sub>
            <m:r>
              <m:rPr/>
              <m:t>expect</m:t>
            </m:r>
          </m:sub>
        </m:sSub>
        <m:r>
          <m:rPr>
            <m:sty m:val="p"/>
          </m:rPr>
          <m:t>(</m:t>
        </m:r>
        <m:r>
          <m:rPr>
            <m:sty m:val="bi"/>
          </m:rPr>
          <m:t>d</m:t>
        </m:r>
        <m:r>
          <m:rPr>
            <m:sty m:val="p"/>
          </m:rPr>
          <m:t>,</m:t>
        </m:r>
        <m:r>
          <m:rPr/>
          <m:t>s</m:t>
        </m:r>
        <m:r>
          <m:rPr>
            <m:sty m:val="p"/>
          </m:rPr>
          <m:t>,</m:t>
        </m:r>
        <m:r>
          <m:rPr/>
          <m:t>σ</m:t>
        </m:r>
        <m:r>
          <m:rPr>
            <m:sty m:val="p"/>
          </m:rPr>
          <m:t>,</m:t>
        </m:r>
        <m:sSub>
          <m:sSubPr/>
          <m:e>
            <m:r>
              <m:rPr/>
              <m:t>λ</m:t>
            </m:r>
          </m:e>
          <m:sub>
            <m:r>
              <m:rPr/>
              <m:t>decay</m:t>
            </m:r>
          </m:sub>
        </m:sSub>
        <m:r>
          <m:rPr>
            <m:sty m:val="p"/>
          </m:rPr>
          <m:t>)</m:t>
        </m:r>
      </m:oMath>
      <w:r>
        <w:rPr>
          <w:rFonts w:hint="eastAsia" w:ascii="微软雅黑" w:hAnsi="微软雅黑" w:eastAsia="微软雅黑"/>
        </w:rPr>
        <w:t>）为大模型产业预算流向分析提供了控制论工具。预期不改变预算总量，但改变预算流向——这在大模型产业层表现为资本、人才、算力三类注意力预算的定向流动。脚注：此处</w:t>
      </w:r>
      <w:r>
        <w:rPr>
          <w:rFonts w:ascii="微软雅黑" w:hAnsi="微软雅黑" w:eastAsia="微软雅黑"/>
        </w:rPr>
        <w:t xml:space="preserve"> </w:t>
      </w:r>
      <m:oMath>
        <m:sSub>
          <m:sSubPr/>
          <m:e>
            <m:r>
              <m:rPr/>
              <m:t>B</m:t>
            </m:r>
          </m:e>
          <m:sub>
            <m:r>
              <m:rPr/>
              <m:t>available</m:t>
            </m:r>
          </m:sub>
        </m:sSub>
      </m:oMath>
      <w:r>
        <w:rPr>
          <w:rFonts w:ascii="微软雅黑" w:hAnsi="微软雅黑" w:eastAsia="微软雅黑"/>
        </w:rPr>
        <w:t xml:space="preserve"> </w:t>
      </w:r>
      <w:r>
        <w:rPr>
          <w:rFonts w:hint="eastAsia" w:ascii="微软雅黑" w:hAnsi="微软雅黑" w:eastAsia="微软雅黑"/>
        </w:rPr>
        <w:t>为静态形式（预期锚定定理的可用预算总量），即时变形式</w:t>
      </w:r>
      <w:r>
        <w:rPr>
          <w:rFonts w:ascii="微软雅黑" w:hAnsi="微软雅黑" w:eastAsia="微软雅黑"/>
        </w:rPr>
        <w:t xml:space="preserve"> </w:t>
      </w:r>
      <m:oMath>
        <m:sSubSup>
          <m:sSubSupPr/>
          <m:e>
            <m:r>
              <m:rPr/>
              <m:t>B</m:t>
            </m:r>
          </m:e>
          <m:sub>
            <m:r>
              <m:rPr/>
              <m:t>available</m:t>
            </m:r>
          </m:sub>
          <m:sup>
            <m:r>
              <m:rPr/>
              <m:t>α</m:t>
            </m:r>
          </m:sup>
        </m:sSubSup>
        <m:r>
          <m:rPr>
            <m:sty m:val="p"/>
          </m:rPr>
          <m:t>(</m:t>
        </m:r>
        <m:r>
          <m:rPr/>
          <m:t>t</m:t>
        </m:r>
        <m:r>
          <m:rPr>
            <m:sty m:val="p"/>
          </m:rPr>
          <m:t>)</m:t>
        </m:r>
      </m:oMath>
      <w:r>
        <w:rPr>
          <w:rFonts w:hint="eastAsia" w:ascii="微软雅黑" w:hAnsi="微软雅黑" w:eastAsia="微软雅黑"/>
        </w:rPr>
        <w:t>（见2.2.2）在</w:t>
      </w:r>
      <w:r>
        <w:rPr>
          <w:rFonts w:ascii="微软雅黑" w:hAnsi="微软雅黑" w:eastAsia="微软雅黑"/>
        </w:rPr>
        <w:t xml:space="preserve"> </w:t>
      </w:r>
      <m:oMath>
        <m:sSub>
          <m:sSubPr/>
          <m:e>
            <m:r>
              <m:rPr/>
              <m:t>L</m:t>
            </m:r>
          </m:e>
          <m:sub>
            <m:r>
              <m:rPr/>
              <m:t>consumed</m:t>
            </m:r>
          </m:sub>
        </m:sSub>
        <m:r>
          <m:rPr>
            <m:sty m:val="p"/>
          </m:rPr>
          <m:t>→</m:t>
        </m:r>
        <m:r>
          <m:rPr/>
          <m:t>0</m:t>
        </m:r>
      </m:oMath>
      <w:r>
        <w:rPr>
          <w:rFonts w:ascii="微软雅黑" w:hAnsi="微软雅黑" w:eastAsia="微软雅黑"/>
        </w:rPr>
        <w:t xml:space="preserve"> </w:t>
      </w:r>
      <w:r>
        <w:rPr>
          <w:rFonts w:hint="eastAsia" w:ascii="微软雅黑" w:hAnsi="微软雅黑" w:eastAsia="微软雅黑"/>
        </w:rPr>
        <w:t>且</w:t>
      </w:r>
      <w:r>
        <w:rPr>
          <w:rFonts w:ascii="微软雅黑" w:hAnsi="微软雅黑" w:eastAsia="微软雅黑"/>
        </w:rPr>
        <w:t xml:space="preserve"> </w:t>
      </w:r>
      <m:oMath>
        <m:sSub>
          <m:sSubPr/>
          <m:e>
            <m:r>
              <m:rPr/>
              <m:t>L</m:t>
            </m:r>
          </m:e>
          <m:sub>
            <m:r>
              <m:rPr/>
              <m:t>locked</m:t>
            </m:r>
          </m:sub>
        </m:sSub>
        <m:r>
          <m:rPr>
            <m:sty m:val="p"/>
          </m:rPr>
          <m:t>→</m:t>
        </m:r>
        <m:r>
          <m:rPr/>
          <m:t>0</m:t>
        </m:r>
      </m:oMath>
      <w:r>
        <w:rPr>
          <w:rFonts w:ascii="微软雅黑" w:hAnsi="微软雅黑" w:eastAsia="微软雅黑"/>
        </w:rPr>
        <w:t xml:space="preserve"> </w:t>
      </w:r>
      <w:r>
        <w:rPr>
          <w:rFonts w:hint="eastAsia" w:ascii="微软雅黑" w:hAnsi="微软雅黑" w:eastAsia="微软雅黑"/>
        </w:rPr>
        <w:t>时的退化解。</w:t>
      </w:r>
    </w:p>
    <w:p w14:paraId="3650BC1F">
      <w:pPr>
        <w:pStyle w:val="3"/>
      </w:pPr>
      <w:r>
        <w:rPr>
          <w:rFonts w:hint="eastAsia" w:ascii="微软雅黑" w:hAnsi="微软雅黑" w:eastAsia="微软雅黑"/>
          <w:b/>
          <w:bCs/>
        </w:rPr>
        <w:t>三功能在大模型产业中的映射</w:t>
      </w:r>
      <w:r>
        <w:rPr>
          <w:rFonts w:hint="eastAsia" w:ascii="微软雅黑" w:hAnsi="微软雅黑" w:eastAsia="微软雅黑"/>
        </w:rPr>
        <w:t>：</w:t>
      </w:r>
    </w:p>
    <w:tbl>
      <w:tblPr>
        <w:tblStyle w:val="41"/>
        <w:tblW w:w="7920" w:type="dxa"/>
        <w:jc w:val="center"/>
        <w:tblLayout w:type="autofit"/>
        <w:tblCellMar>
          <w:top w:w="0" w:type="dxa"/>
          <w:left w:w="108" w:type="dxa"/>
          <w:bottom w:w="0" w:type="dxa"/>
          <w:right w:w="108" w:type="dxa"/>
        </w:tblCellMar>
      </w:tblPr>
      <w:tblGrid>
        <w:gridCol w:w="1247"/>
        <w:gridCol w:w="3184"/>
        <w:gridCol w:w="3489"/>
      </w:tblGrid>
      <w:tr w14:paraId="2E4D59B5">
        <w:tblPrEx>
          <w:tblCellMar>
            <w:top w:w="0" w:type="dxa"/>
            <w:left w:w="108" w:type="dxa"/>
            <w:bottom w:w="0" w:type="dxa"/>
            <w:right w:w="108" w:type="dxa"/>
          </w:tblCellMar>
        </w:tblPrEx>
        <w:trPr>
          <w:trHeight w:val="0" w:hRule="atLeast"/>
          <w:tblHeader/>
          <w:jc w:val="center"/>
        </w:trPr>
        <w:tc>
          <w:tcPr>
            <w:tcW w:w="0" w:type="auto"/>
            <w:vAlign w:val="center"/>
          </w:tcPr>
          <w:p w14:paraId="798D4C08">
            <w:pPr>
              <w:pStyle w:val="24"/>
              <w:snapToGrid w:val="0"/>
              <w:spacing w:line="240" w:lineRule="auto"/>
              <w:ind w:left="0" w:leftChars="0" w:right="0" w:rightChars="0" w:firstLine="0" w:firstLineChars="0"/>
              <w:jc w:val="center"/>
              <w:rPr>
                <w:b/>
              </w:rPr>
            </w:pPr>
            <w:r>
              <w:rPr>
                <w:rFonts w:hint="eastAsia" w:ascii="微软雅黑" w:hAnsi="微软雅黑" w:eastAsia="微软雅黑"/>
                <w:b/>
              </w:rPr>
              <w:t>预期功能</w:t>
            </w:r>
          </w:p>
        </w:tc>
        <w:tc>
          <w:tcPr>
            <w:tcW w:w="0" w:type="auto"/>
            <w:vAlign w:val="center"/>
          </w:tcPr>
          <w:p w14:paraId="33D6E895">
            <w:pPr>
              <w:pStyle w:val="24"/>
              <w:snapToGrid w:val="0"/>
              <w:spacing w:line="240" w:lineRule="auto"/>
              <w:ind w:left="0" w:leftChars="0" w:right="0" w:rightChars="0" w:firstLine="0" w:firstLineChars="0"/>
              <w:jc w:val="center"/>
              <w:rPr>
                <w:b/>
              </w:rPr>
            </w:pPr>
            <w:r>
              <w:rPr>
                <w:rFonts w:hint="eastAsia" w:ascii="微软雅黑" w:hAnsi="微软雅黑" w:eastAsia="微软雅黑"/>
                <w:b/>
              </w:rPr>
              <w:t>大模型产业对应</w:t>
            </w:r>
          </w:p>
        </w:tc>
        <w:tc>
          <w:tcPr>
            <w:tcW w:w="3489" w:type="dxa"/>
            <w:vAlign w:val="center"/>
          </w:tcPr>
          <w:p w14:paraId="767D29DE">
            <w:pPr>
              <w:pStyle w:val="24"/>
              <w:snapToGrid w:val="0"/>
              <w:spacing w:line="240" w:lineRule="auto"/>
              <w:ind w:left="0" w:leftChars="0" w:right="0" w:rightChars="0" w:firstLine="0" w:firstLineChars="0"/>
              <w:jc w:val="center"/>
              <w:rPr>
                <w:b/>
              </w:rPr>
            </w:pPr>
            <w:r>
              <w:rPr>
                <w:rFonts w:hint="eastAsia" w:ascii="微软雅黑" w:hAnsi="微软雅黑" w:eastAsia="微软雅黑"/>
                <w:b/>
              </w:rPr>
              <w:t>机制</w:t>
            </w:r>
          </w:p>
        </w:tc>
      </w:tr>
      <w:tr w14:paraId="35D4AF78">
        <w:tblPrEx>
          <w:tblCellMar>
            <w:top w:w="0" w:type="dxa"/>
            <w:left w:w="108" w:type="dxa"/>
            <w:bottom w:w="0" w:type="dxa"/>
            <w:right w:w="108" w:type="dxa"/>
          </w:tblCellMar>
        </w:tblPrEx>
        <w:trPr>
          <w:trHeight w:val="0" w:hRule="atLeast"/>
          <w:jc w:val="center"/>
        </w:trPr>
        <w:tc>
          <w:tcPr>
            <w:tcW w:w="0" w:type="auto"/>
            <w:vAlign w:val="center"/>
          </w:tcPr>
          <w:p w14:paraId="07302E57">
            <w:pPr>
              <w:pStyle w:val="24"/>
              <w:snapToGrid w:val="0"/>
              <w:spacing w:line="240" w:lineRule="auto"/>
              <w:ind w:left="0" w:leftChars="0" w:right="0" w:rightChars="0" w:firstLine="0" w:firstLineChars="0"/>
              <w:jc w:val="center"/>
            </w:pPr>
            <w:r>
              <w:rPr>
                <w:rFonts w:hint="eastAsia" w:ascii="微软雅黑" w:hAnsi="微软雅黑" w:eastAsia="微软雅黑"/>
              </w:rPr>
              <w:t>降低不确定性</w:t>
            </w:r>
          </w:p>
        </w:tc>
        <w:tc>
          <w:tcPr>
            <w:tcW w:w="0" w:type="auto"/>
            <w:vAlign w:val="center"/>
          </w:tcPr>
          <w:p w14:paraId="7BE0CB38">
            <w:pPr>
              <w:pStyle w:val="24"/>
              <w:snapToGrid w:val="0"/>
              <w:spacing w:line="240" w:lineRule="auto"/>
              <w:ind w:left="0" w:leftChars="0" w:right="0" w:rightChars="0" w:firstLine="0" w:firstLineChars="0"/>
              <w:jc w:val="left"/>
            </w:pPr>
            <w:r>
              <w:rPr>
                <w:rFonts w:hint="eastAsia" w:ascii="微软雅黑" w:hAnsi="微软雅黑" w:eastAsia="微软雅黑"/>
              </w:rPr>
              <w:t>技术路线图降低投资”等待”成本</w:t>
            </w:r>
          </w:p>
        </w:tc>
        <w:tc>
          <w:tcPr>
            <w:tcW w:w="3489" w:type="dxa"/>
            <w:vAlign w:val="center"/>
          </w:tcPr>
          <w:p w14:paraId="548F1F50">
            <w:pPr>
              <w:pStyle w:val="24"/>
              <w:snapToGrid w:val="0"/>
              <w:spacing w:line="240" w:lineRule="auto"/>
              <w:ind w:left="0" w:leftChars="0" w:right="0" w:rightChars="0" w:firstLine="0" w:firstLineChars="0"/>
              <w:jc w:val="left"/>
            </w:pPr>
            <w:r>
              <w:rPr>
                <w:rFonts w:hint="eastAsia" w:ascii="微软雅黑" w:hAnsi="微软雅黑" w:eastAsia="微软雅黑"/>
              </w:rPr>
              <w:t>明确的路线图释放犹豫中的资本预算，使其流入研发域</w:t>
            </w:r>
          </w:p>
        </w:tc>
      </w:tr>
      <w:tr w14:paraId="173E340F">
        <w:tblPrEx>
          <w:tblCellMar>
            <w:top w:w="0" w:type="dxa"/>
            <w:left w:w="108" w:type="dxa"/>
            <w:bottom w:w="0" w:type="dxa"/>
            <w:right w:w="108" w:type="dxa"/>
          </w:tblCellMar>
        </w:tblPrEx>
        <w:trPr>
          <w:trHeight w:val="0" w:hRule="atLeast"/>
          <w:jc w:val="center"/>
        </w:trPr>
        <w:tc>
          <w:tcPr>
            <w:tcW w:w="0" w:type="auto"/>
            <w:vAlign w:val="center"/>
          </w:tcPr>
          <w:p w14:paraId="1093C25F">
            <w:pPr>
              <w:pStyle w:val="24"/>
              <w:snapToGrid w:val="0"/>
              <w:spacing w:line="240" w:lineRule="auto"/>
              <w:ind w:left="0" w:leftChars="0" w:right="0" w:rightChars="0" w:firstLine="0" w:firstLineChars="0"/>
              <w:jc w:val="center"/>
            </w:pPr>
            <w:r>
              <w:rPr>
                <w:rFonts w:hint="eastAsia" w:ascii="微软雅黑" w:hAnsi="微软雅黑" w:eastAsia="微软雅黑"/>
              </w:rPr>
              <w:t>提供流向方向</w:t>
            </w:r>
          </w:p>
        </w:tc>
        <w:tc>
          <w:tcPr>
            <w:tcW w:w="0" w:type="auto"/>
            <w:vAlign w:val="center"/>
          </w:tcPr>
          <w:p w14:paraId="66ADBFEF">
            <w:pPr>
              <w:pStyle w:val="24"/>
              <w:snapToGrid w:val="0"/>
              <w:spacing w:line="240" w:lineRule="auto"/>
              <w:ind w:left="0" w:leftChars="0" w:right="0" w:rightChars="0" w:firstLine="0" w:firstLineChars="0"/>
              <w:jc w:val="left"/>
            </w:pPr>
            <w:r>
              <w:rPr>
                <w:rFonts w:hint="eastAsia" w:ascii="微软雅黑" w:hAnsi="微软雅黑" w:eastAsia="微软雅黑"/>
              </w:rPr>
              <w:t>资本/人才定向流入预期高回报域</w:t>
            </w:r>
          </w:p>
        </w:tc>
        <w:tc>
          <w:tcPr>
            <w:tcW w:w="3489" w:type="dxa"/>
            <w:vAlign w:val="center"/>
          </w:tcPr>
          <w:p w14:paraId="2C924092">
            <w:pPr>
              <w:pStyle w:val="24"/>
              <w:snapToGrid w:val="0"/>
              <w:spacing w:line="240" w:lineRule="auto"/>
              <w:ind w:left="0" w:leftChars="0" w:right="0" w:rightChars="0" w:firstLine="0" w:firstLineChars="0"/>
              <w:jc w:val="left"/>
            </w:pPr>
            <w:r>
              <w:rPr>
                <w:rFonts w:hint="eastAsia" w:ascii="微软雅黑" w:hAnsi="微软雅黑" w:eastAsia="微软雅黑"/>
              </w:rPr>
              <w:t>“大模型是下一代基础设施”的共识预期驱动预算从传统互联网流向大模型产业</w:t>
            </w:r>
          </w:p>
        </w:tc>
      </w:tr>
      <w:tr w14:paraId="40E2B2C7">
        <w:tblPrEx>
          <w:tblCellMar>
            <w:top w:w="0" w:type="dxa"/>
            <w:left w:w="108" w:type="dxa"/>
            <w:bottom w:w="0" w:type="dxa"/>
            <w:right w:w="108" w:type="dxa"/>
          </w:tblCellMar>
        </w:tblPrEx>
        <w:trPr>
          <w:trHeight w:val="0" w:hRule="atLeast"/>
          <w:jc w:val="center"/>
        </w:trPr>
        <w:tc>
          <w:tcPr>
            <w:tcW w:w="1247" w:type="dxa"/>
            <w:vAlign w:val="center"/>
          </w:tcPr>
          <w:p w14:paraId="40E812A3">
            <w:pPr>
              <w:pStyle w:val="24"/>
              <w:snapToGrid w:val="0"/>
              <w:spacing w:line="240" w:lineRule="auto"/>
              <w:ind w:left="0" w:leftChars="0" w:right="0" w:rightChars="0" w:firstLine="0" w:firstLineChars="0"/>
              <w:jc w:val="center"/>
            </w:pPr>
            <w:r>
              <w:rPr>
                <w:rFonts w:hint="eastAsia" w:ascii="微软雅黑" w:hAnsi="微软雅黑" w:eastAsia="微软雅黑"/>
              </w:rPr>
              <w:t>维持冲击下稳定性</w:t>
            </w:r>
          </w:p>
        </w:tc>
        <w:tc>
          <w:tcPr>
            <w:tcW w:w="3184" w:type="dxa"/>
            <w:vAlign w:val="center"/>
          </w:tcPr>
          <w:p w14:paraId="29E64969">
            <w:pPr>
              <w:pStyle w:val="24"/>
              <w:snapToGrid w:val="0"/>
              <w:spacing w:line="240" w:lineRule="auto"/>
              <w:ind w:left="0" w:leftChars="0" w:right="0" w:rightChars="0" w:firstLine="0" w:firstLineChars="0"/>
              <w:jc w:val="left"/>
            </w:pPr>
            <w:r>
              <w:rPr>
                <w:rFonts w:hint="eastAsia" w:ascii="微软雅黑" w:hAnsi="微软雅黑" w:eastAsia="微软雅黑"/>
              </w:rPr>
              <w:t>技术冲击（如新架构出现）不使产业预算完全停止流动</w:t>
            </w:r>
          </w:p>
        </w:tc>
        <w:tc>
          <w:tcPr>
            <w:tcW w:w="3489" w:type="dxa"/>
            <w:vAlign w:val="center"/>
          </w:tcPr>
          <w:p w14:paraId="53E5DD15">
            <w:pPr>
              <w:pStyle w:val="24"/>
              <w:snapToGrid w:val="0"/>
              <w:spacing w:line="240" w:lineRule="auto"/>
              <w:ind w:left="0" w:leftChars="0" w:right="0" w:rightChars="0" w:firstLine="0" w:firstLineChars="0"/>
              <w:jc w:val="left"/>
            </w:pPr>
            <w:r>
              <w:rPr>
                <w:rFonts w:hint="eastAsia" w:ascii="微软雅黑" w:hAnsi="微软雅黑" w:eastAsia="微软雅黑"/>
              </w:rPr>
              <w:t>预期锚定足够稳时，产业预算在冲击后重新分配而非全部撤出</w:t>
            </w:r>
          </w:p>
        </w:tc>
      </w:tr>
    </w:tbl>
    <w:p w14:paraId="32F81F49">
      <w:pPr>
        <w:pStyle w:val="3"/>
      </w:pPr>
      <w:r>
        <w:rPr>
          <w:rFonts w:hint="eastAsia" w:ascii="微软雅黑" w:hAnsi="微软雅黑" w:eastAsia="微软雅黑"/>
          <w:b/>
          <w:bCs/>
        </w:rPr>
        <w:t>替代性属性的产业含义</w:t>
      </w:r>
      <w:r>
        <w:rPr>
          <w:rFonts w:hint="eastAsia" w:ascii="微软雅黑" w:hAnsi="微软雅黑" w:eastAsia="微软雅黑"/>
        </w:rPr>
        <w:t>：预期锚定定理的”替代性”属性（</w:t>
      </w:r>
      <m:oMath>
        <m:r>
          <m:rPr/>
          <m:t>σ</m:t>
        </m:r>
      </m:oMath>
      <w:r>
        <w:rPr>
          <w:rFonts w:hint="eastAsia" w:ascii="微软雅黑" w:hAnsi="微软雅黑" w:eastAsia="微软雅黑"/>
        </w:rPr>
        <w:t>参数——假预期若足够多主体持有也能维持稳定）在大模型产业中表现为——即使某技术路线的预期最终被证伪，只要足够多的资本和人才持有该预期，产业预算仍会被锁定在该方向，形成”共识锁定效应”。此效应解释了大模型产业中某些被质疑的技术路线仍能持续获得资源投入——不是因为路线正确，而是因为共识已形成，预算流向被锁定。</w:t>
      </w:r>
    </w:p>
    <w:p w14:paraId="6508C5B3">
      <w:pPr>
        <w:pStyle w:val="3"/>
      </w:pPr>
      <w:r>
        <w:rPr>
          <w:rFonts w:hint="eastAsia" w:ascii="微软雅黑" w:hAnsi="微软雅黑" w:eastAsia="微软雅黑"/>
          <w:b/>
          <w:bCs/>
        </w:rPr>
        <w:t>衰减率属性的产业含义</w:t>
      </w:r>
      <w:r>
        <w:rPr>
          <w:rFonts w:hint="eastAsia" w:ascii="微软雅黑" w:hAnsi="微软雅黑" w:eastAsia="微软雅黑"/>
        </w:rPr>
        <w:t>：预期锚定的衰减率（</w:t>
      </w:r>
      <m:oMath>
        <m:sSub>
          <m:sSubPr/>
          <m:e>
            <m:r>
              <m:rPr/>
              <m:t>λ</m:t>
            </m:r>
          </m:e>
          <m:sub>
            <m:r>
              <m:rPr/>
              <m:t>decay</m:t>
            </m:r>
          </m:sub>
        </m:sSub>
      </m:oMath>
      <w:r>
        <w:rPr>
          <w:rFonts w:hint="eastAsia" w:ascii="微软雅黑" w:hAnsi="微软雅黑" w:eastAsia="微软雅黑"/>
        </w:rPr>
        <w:t>，无刷新时按</w:t>
      </w:r>
      <w:r>
        <w:rPr>
          <w:rFonts w:ascii="微软雅黑" w:hAnsi="微软雅黑" w:eastAsia="微软雅黑"/>
        </w:rPr>
        <w:t xml:space="preserve"> </w:t>
      </w:r>
      <m:oMath>
        <m:sSup>
          <m:sSupPr/>
          <m:e>
            <m:r>
              <m:rPr/>
              <m:t>e</m:t>
            </m:r>
          </m:e>
          <m:sup>
            <m:r>
              <m:rPr>
                <m:sty m:val="p"/>
              </m:rPr>
              <m:t>−</m:t>
            </m:r>
            <m:sSub>
              <m:sSubPr/>
              <m:e>
                <m:r>
                  <m:rPr/>
                  <m:t>λ</m:t>
                </m:r>
              </m:e>
              <m:sub>
                <m:r>
                  <m:rPr/>
                  <m:t>decay</m:t>
                </m:r>
              </m:sub>
            </m:sSub>
            <m:r>
              <m:rPr>
                <m:sty m:val="p"/>
              </m:rPr>
              <m:t>⋅</m:t>
            </m:r>
            <m:r>
              <m:rPr/>
              <m:t>t</m:t>
            </m:r>
          </m:sup>
        </m:sSup>
      </m:oMath>
      <w:r>
        <w:rPr>
          <w:rFonts w:ascii="微软雅黑" w:hAnsi="微软雅黑" w:eastAsia="微软雅黑"/>
        </w:rPr>
        <w:t xml:space="preserve"> </w:t>
      </w:r>
      <w:r>
        <w:rPr>
          <w:rFonts w:hint="eastAsia" w:ascii="微软雅黑" w:hAnsi="微软雅黑" w:eastAsia="微软雅黑"/>
        </w:rPr>
        <w:t>衰减）在大模型产业中表现为——技术预期需要持续刷新（新论文、新演示、新融资事件），否则预期衰减导致预算流向解锁、资本撤出。大模型产业的高频论文发布与产品演示，本质上是预期锚定的刷新操作——维持</w:t>
      </w:r>
      <w:r>
        <w:rPr>
          <w:rFonts w:ascii="微软雅黑" w:hAnsi="微软雅黑" w:eastAsia="微软雅黑"/>
        </w:rPr>
        <w:t xml:space="preserve"> </w:t>
      </w:r>
      <m:oMath>
        <m:sSub>
          <m:sSubPr/>
          <m:e>
            <m:r>
              <m:rPr/>
              <m:t>A</m:t>
            </m:r>
          </m:e>
          <m:sub>
            <m:r>
              <m:rPr/>
              <m:t>expect</m:t>
            </m:r>
          </m:sub>
        </m:sSub>
      </m:oMath>
      <w:r>
        <w:rPr>
          <w:rFonts w:ascii="微软雅黑" w:hAnsi="微软雅黑" w:eastAsia="微软雅黑"/>
        </w:rPr>
        <w:t xml:space="preserve"> </w:t>
      </w:r>
      <w:r>
        <w:rPr>
          <w:rFonts w:hint="eastAsia" w:ascii="微软雅黑" w:hAnsi="微软雅黑" w:eastAsia="微软雅黑"/>
        </w:rPr>
        <w:t>不衰减。</w:t>
      </w:r>
    </w:p>
    <w:p w14:paraId="51303FA8">
      <w:pPr>
        <w:pStyle w:val="3"/>
      </w:pPr>
      <w:r>
        <w:rPr>
          <w:rFonts w:hint="eastAsia" w:ascii="微软雅黑" w:hAnsi="微软雅黑" w:eastAsia="微软雅黑"/>
          <w:b/>
          <w:bCs/>
        </w:rPr>
        <w:t>与3.7节的联动</w:t>
      </w:r>
      <w:r>
        <w:rPr>
          <w:rFonts w:hint="eastAsia" w:ascii="微软雅黑" w:hAnsi="微软雅黑" w:eastAsia="微软雅黑"/>
        </w:rPr>
        <w:t>：3.7节指出三机制叠加拓宽了可行解搜索空间。预期锚定定理补充了搜索空间拓宽后的预算流向机制——搜索空间拓宽使更多方向”可尝试”，但哪些方向实际获得预算投入，由预期锚定结构决定。两者构成”可能性”（搜索空间拓宽）与”现实性”（预期锚定引导预算流向）的互补关系。</w:t>
      </w:r>
    </w:p>
    <w:bookmarkEnd w:id="30"/>
    <w:p w14:paraId="574AC819">
      <w:pPr>
        <w:pStyle w:val="5"/>
      </w:pPr>
      <w:bookmarkStart w:id="31" w:name="功率容量与算力产业配置"/>
      <w:r>
        <w:t xml:space="preserve">3.9 </w:t>
      </w:r>
      <w:r>
        <w:rPr>
          <w:rFonts w:hint="eastAsia"/>
        </w:rPr>
        <w:t>功率容量与算力产业配置</w:t>
      </w:r>
    </w:p>
    <w:p w14:paraId="64BE6D6E">
      <w:pPr>
        <w:pStyle w:val="23"/>
      </w:pPr>
      <w:r>
        <w:rPr>
          <w:rFonts w:hint="eastAsia" w:ascii="微软雅黑" w:hAnsi="微软雅黑" w:eastAsia="微软雅黑"/>
          <w:b/>
          <w:bCs/>
        </w:rPr>
        <w:t>锚点</w:t>
      </w:r>
      <w:r>
        <w:rPr>
          <w:rFonts w:hint="eastAsia" w:ascii="微软雅黑" w:hAnsi="微软雅黑" w:eastAsia="微软雅黑"/>
        </w:rPr>
        <w:t>：D10容量内部结构注释</w:t>
      </w:r>
      <w:r>
        <w:rPr>
          <w:rFonts w:ascii="微软雅黑" w:hAnsi="微软雅黑" w:eastAsia="微软雅黑"/>
        </w:rPr>
        <w:t xml:space="preserve"> + </w:t>
      </w:r>
      <w:r>
        <w:rPr>
          <w:rFonts w:hint="eastAsia" w:ascii="微软雅黑" w:hAnsi="微软雅黑" w:eastAsia="微软雅黑"/>
        </w:rPr>
        <w:t>定义1.7.1</w:t>
      </w:r>
      <w:r>
        <w:rPr>
          <w:rFonts w:ascii="微软雅黑" w:hAnsi="微软雅黑" w:eastAsia="微软雅黑"/>
        </w:rPr>
        <w:t xml:space="preserve"> + </w:t>
      </w:r>
      <w:r>
        <w:rPr>
          <w:rFonts w:hint="eastAsia" w:ascii="微软雅黑" w:hAnsi="微软雅黑" w:eastAsia="微软雅黑"/>
        </w:rPr>
        <w:t>2.4.10功率容量工程映射定理</w:t>
      </w:r>
      <w:r>
        <w:rPr>
          <w:rFonts w:ascii="微软雅黑" w:hAnsi="微软雅黑" w:eastAsia="微软雅黑"/>
        </w:rPr>
        <w:t xml:space="preserve"> + </w:t>
      </w:r>
      <w:r>
        <w:rPr>
          <w:rFonts w:hint="eastAsia" w:ascii="微软雅黑" w:hAnsi="微软雅黑" w:eastAsia="微软雅黑"/>
        </w:rPr>
        <w:t>3.4算力分层经济学</w:t>
      </w:r>
    </w:p>
    <w:p w14:paraId="2907112C">
      <w:pPr>
        <w:pStyle w:val="3"/>
      </w:pPr>
      <w:r>
        <w:rPr>
          <w:rFonts w:hint="eastAsia" w:ascii="微软雅黑" w:hAnsi="微软雅黑" w:eastAsia="微软雅黑"/>
        </w:rPr>
        <w:t>功率容量模型为算力产业的分层配置提供了功率维度的解释框架。本节从功率容量约束角度补充3.4的算力分层分析——3.4回答”算力怎么分配更经济”，本节回答”算力怎么配置更持久”。不同算力载体的功率配置差异决定了其在产业链中的最优定位：</w:t>
      </w:r>
    </w:p>
    <w:tbl>
      <w:tblPr>
        <w:tblStyle w:val="41"/>
        <w:tblW w:w="8323" w:type="dxa"/>
        <w:jc w:val="center"/>
        <w:tblLayout w:type="autofit"/>
        <w:tblCellMar>
          <w:top w:w="0" w:type="dxa"/>
          <w:left w:w="108" w:type="dxa"/>
          <w:bottom w:w="0" w:type="dxa"/>
          <w:right w:w="108" w:type="dxa"/>
        </w:tblCellMar>
      </w:tblPr>
      <w:tblGrid>
        <w:gridCol w:w="2156"/>
        <w:gridCol w:w="1416"/>
        <w:gridCol w:w="1416"/>
        <w:gridCol w:w="599"/>
        <w:gridCol w:w="2736"/>
      </w:tblGrid>
      <w:tr w14:paraId="0DABF365">
        <w:tblPrEx>
          <w:tblCellMar>
            <w:top w:w="0" w:type="dxa"/>
            <w:left w:w="108" w:type="dxa"/>
            <w:bottom w:w="0" w:type="dxa"/>
            <w:right w:w="108" w:type="dxa"/>
          </w:tblCellMar>
        </w:tblPrEx>
        <w:trPr>
          <w:trHeight w:val="0" w:hRule="atLeast"/>
          <w:tblHeader/>
          <w:jc w:val="center"/>
        </w:trPr>
        <w:tc>
          <w:tcPr>
            <w:tcW w:w="2156" w:type="dxa"/>
            <w:vAlign w:val="center"/>
          </w:tcPr>
          <w:p w14:paraId="605C4B5C">
            <w:pPr>
              <w:pStyle w:val="24"/>
              <w:snapToGrid w:val="0"/>
              <w:spacing w:line="240" w:lineRule="auto"/>
              <w:ind w:left="0" w:leftChars="0" w:right="0" w:rightChars="0" w:firstLine="0" w:firstLineChars="0"/>
              <w:jc w:val="center"/>
              <w:rPr>
                <w:b/>
              </w:rPr>
            </w:pPr>
            <w:r>
              <w:rPr>
                <w:rFonts w:hint="eastAsia" w:ascii="微软雅黑" w:hAnsi="微软雅黑" w:eastAsia="微软雅黑"/>
                <w:b/>
              </w:rPr>
              <w:t>算力载体类型</w:t>
            </w:r>
          </w:p>
        </w:tc>
        <w:tc>
          <w:tcPr>
            <w:tcW w:w="1416" w:type="dxa"/>
            <w:vAlign w:val="center"/>
          </w:tcPr>
          <w:p w14:paraId="1C82E616">
            <w:pPr>
              <w:pStyle w:val="24"/>
              <w:snapToGrid w:val="0"/>
              <w:spacing w:line="240" w:lineRule="auto"/>
              <w:ind w:left="0" w:leftChars="0" w:right="0" w:rightChars="0" w:firstLine="0" w:firstLineChars="0"/>
              <w:jc w:val="center"/>
              <w:rPr>
                <w:b/>
              </w:rPr>
            </w:pPr>
            <m:oMathPara>
              <m:oMath>
                <m:sSub>
                  <m:sSubPr>
                    <m:ctrlPr>
                      <w:rPr>
                        <w:rFonts w:ascii="Cambria Math" w:hAnsi="Cambria Math"/>
                        <w:b/>
                      </w:rPr>
                    </m:ctrlPr>
                  </m:sSubPr>
                  <m:e>
                    <m:r>
                      <m:rPr>
                        <m:sty m:val="bi"/>
                      </m:rPr>
                      <w:rPr>
                        <w:rFonts w:hint="default" w:ascii="Cambria Math" w:hAnsi="Cambria Math"/>
                      </w:rPr>
                      <m:t>P</m:t>
                    </m:r>
                    <m:ctrlPr>
                      <w:rPr>
                        <w:rFonts w:ascii="Cambria Math" w:hAnsi="Cambria Math"/>
                        <w:b/>
                      </w:rPr>
                    </m:ctrlPr>
                  </m:e>
                  <m:sub>
                    <m:r>
                      <m:rPr>
                        <m:sty m:val="bi"/>
                      </m:rPr>
                      <w:rPr>
                        <w:rFonts w:hint="default" w:ascii="Cambria Math" w:hAnsi="Cambria Math"/>
                      </w:rPr>
                      <m:t>max</m:t>
                    </m:r>
                    <m:ctrlPr>
                      <w:rPr>
                        <w:rFonts w:ascii="Cambria Math" w:hAnsi="Cambria Math"/>
                        <w:b/>
                      </w:rPr>
                    </m:ctrlPr>
                  </m:sub>
                </m:sSub>
              </m:oMath>
            </m:oMathPara>
          </w:p>
        </w:tc>
        <w:tc>
          <w:tcPr>
            <w:tcW w:w="1416" w:type="dxa"/>
            <w:vAlign w:val="center"/>
          </w:tcPr>
          <w:p w14:paraId="0CC2C50C">
            <w:pPr>
              <w:pStyle w:val="24"/>
              <w:snapToGrid w:val="0"/>
              <w:spacing w:line="240" w:lineRule="auto"/>
              <w:ind w:left="0" w:leftChars="0" w:right="0" w:rightChars="0" w:firstLine="0" w:firstLineChars="0"/>
              <w:jc w:val="center"/>
              <w:rPr>
                <w:b/>
              </w:rPr>
            </w:pPr>
            <m:oMathPara>
              <m:oMath>
                <m:sSub>
                  <m:sSubPr>
                    <m:ctrlPr>
                      <w:rPr>
                        <w:rFonts w:ascii="Cambria Math" w:hAnsi="Cambria Math"/>
                        <w:b/>
                      </w:rPr>
                    </m:ctrlPr>
                  </m:sSubPr>
                  <m:e>
                    <m:r>
                      <m:rPr>
                        <m:sty m:val="bi"/>
                      </m:rPr>
                      <w:rPr>
                        <w:rFonts w:hint="default" w:ascii="Cambria Math" w:hAnsi="Cambria Math"/>
                      </w:rPr>
                      <m:t>P</m:t>
                    </m:r>
                    <m:ctrlPr>
                      <w:rPr>
                        <w:rFonts w:ascii="Cambria Math" w:hAnsi="Cambria Math"/>
                        <w:b/>
                      </w:rPr>
                    </m:ctrlPr>
                  </m:e>
                  <m:sub>
                    <m:r>
                      <m:rPr>
                        <m:sty m:val="bi"/>
                      </m:rPr>
                      <w:rPr>
                        <w:rFonts w:hint="default" w:ascii="Cambria Math" w:hAnsi="Cambria Math"/>
                      </w:rPr>
                      <m:t>rated</m:t>
                    </m:r>
                    <m:ctrlPr>
                      <w:rPr>
                        <w:rFonts w:ascii="Cambria Math" w:hAnsi="Cambria Math"/>
                        <w:b/>
                      </w:rPr>
                    </m:ctrlPr>
                  </m:sub>
                </m:sSub>
              </m:oMath>
            </m:oMathPara>
          </w:p>
        </w:tc>
        <w:tc>
          <w:tcPr>
            <w:tcW w:w="0" w:type="auto"/>
            <w:vAlign w:val="center"/>
          </w:tcPr>
          <w:p w14:paraId="10B79B3F">
            <w:pPr>
              <w:pStyle w:val="24"/>
              <w:snapToGrid w:val="0"/>
              <w:spacing w:line="240" w:lineRule="auto"/>
              <w:ind w:left="0" w:leftChars="0" w:right="0" w:rightChars="0" w:firstLine="0" w:firstLineChars="0"/>
              <w:jc w:val="center"/>
              <w:rPr>
                <w:b/>
              </w:rPr>
            </w:pPr>
            <m:oMathPara>
              <m:oMath>
                <m:sSub>
                  <m:sSubPr>
                    <m:ctrlPr>
                      <w:rPr>
                        <w:rFonts w:ascii="Cambria Math" w:hAnsi="Cambria Math"/>
                        <w:b/>
                      </w:rPr>
                    </m:ctrlPr>
                  </m:sSubPr>
                  <m:e>
                    <m:r>
                      <m:rPr>
                        <m:sty m:val="bi"/>
                      </m:rPr>
                      <w:rPr>
                        <w:rFonts w:hint="default" w:ascii="Cambria Math" w:hAnsi="Cambria Math"/>
                      </w:rPr>
                      <m:t>P</m:t>
                    </m:r>
                    <m:ctrlPr>
                      <w:rPr>
                        <w:rFonts w:ascii="Cambria Math" w:hAnsi="Cambria Math"/>
                        <w:b/>
                      </w:rPr>
                    </m:ctrlPr>
                  </m:e>
                  <m:sub>
                    <m:r>
                      <m:rPr>
                        <m:sty m:val="bi"/>
                      </m:rPr>
                      <w:rPr>
                        <w:rFonts w:hint="default" w:ascii="Cambria Math" w:hAnsi="Cambria Math"/>
                      </w:rPr>
                      <m:t>idle</m:t>
                    </m:r>
                    <m:ctrlPr>
                      <w:rPr>
                        <w:rFonts w:ascii="Cambria Math" w:hAnsi="Cambria Math"/>
                        <w:b/>
                      </w:rPr>
                    </m:ctrlPr>
                  </m:sub>
                </m:sSub>
              </m:oMath>
            </m:oMathPara>
          </w:p>
        </w:tc>
        <w:tc>
          <w:tcPr>
            <w:tcW w:w="2736" w:type="dxa"/>
            <w:vAlign w:val="center"/>
          </w:tcPr>
          <w:p w14:paraId="2EC984CA">
            <w:pPr>
              <w:pStyle w:val="24"/>
              <w:snapToGrid w:val="0"/>
              <w:spacing w:line="240" w:lineRule="auto"/>
              <w:ind w:left="0" w:leftChars="0" w:right="0" w:rightChars="0" w:firstLine="0" w:firstLineChars="0"/>
              <w:jc w:val="center"/>
              <w:rPr>
                <w:b/>
              </w:rPr>
            </w:pPr>
            <w:r>
              <w:rPr>
                <w:rFonts w:hint="eastAsia" w:ascii="微软雅黑" w:hAnsi="微软雅黑" w:eastAsia="微软雅黑"/>
                <w:b/>
              </w:rPr>
              <w:t>产业定位</w:t>
            </w:r>
          </w:p>
        </w:tc>
      </w:tr>
      <w:tr w14:paraId="66529B75">
        <w:tblPrEx>
          <w:tblCellMar>
            <w:top w:w="0" w:type="dxa"/>
            <w:left w:w="108" w:type="dxa"/>
            <w:bottom w:w="0" w:type="dxa"/>
            <w:right w:w="108" w:type="dxa"/>
          </w:tblCellMar>
        </w:tblPrEx>
        <w:trPr>
          <w:trHeight w:val="0" w:hRule="atLeast"/>
          <w:jc w:val="center"/>
        </w:trPr>
        <w:tc>
          <w:tcPr>
            <w:tcW w:w="2156" w:type="dxa"/>
            <w:vAlign w:val="center"/>
          </w:tcPr>
          <w:p w14:paraId="638A6044">
            <w:pPr>
              <w:pStyle w:val="24"/>
              <w:snapToGrid w:val="0"/>
              <w:spacing w:line="240" w:lineRule="auto"/>
              <w:ind w:left="0" w:leftChars="0" w:right="0" w:rightChars="0" w:firstLine="0" w:firstLineChars="0"/>
              <w:jc w:val="center"/>
            </w:pPr>
            <w:r>
              <w:rPr>
                <w:rFonts w:hint="eastAsia" w:ascii="微软雅黑" w:hAnsi="微软雅黑" w:eastAsia="微软雅黑"/>
              </w:rPr>
              <w:t>消费级GPU集群</w:t>
            </w:r>
          </w:p>
        </w:tc>
        <w:tc>
          <w:tcPr>
            <w:tcW w:w="1416" w:type="dxa"/>
            <w:vAlign w:val="center"/>
          </w:tcPr>
          <w:p w14:paraId="2FD08A98">
            <w:pPr>
              <w:pStyle w:val="24"/>
              <w:snapToGrid w:val="0"/>
              <w:spacing w:line="240" w:lineRule="auto"/>
              <w:ind w:left="0" w:leftChars="0" w:right="0" w:rightChars="0" w:firstLine="0" w:firstLineChars="0"/>
              <w:jc w:val="left"/>
            </w:pPr>
            <w:r>
              <w:rPr>
                <w:rFonts w:hint="eastAsia" w:ascii="微软雅黑" w:hAnsi="微软雅黑" w:eastAsia="微软雅黑"/>
              </w:rPr>
              <w:t>高</w:t>
            </w:r>
          </w:p>
        </w:tc>
        <w:tc>
          <w:tcPr>
            <w:tcW w:w="1416" w:type="dxa"/>
            <w:vAlign w:val="center"/>
          </w:tcPr>
          <w:p w14:paraId="6A9C950F">
            <w:pPr>
              <w:pStyle w:val="24"/>
              <w:snapToGrid w:val="0"/>
              <w:spacing w:line="240" w:lineRule="auto"/>
              <w:ind w:left="0" w:leftChars="0" w:right="0" w:rightChars="0" w:firstLine="0" w:firstLineChars="0"/>
              <w:jc w:val="left"/>
            </w:pPr>
            <w:r>
              <w:rPr>
                <w:rFonts w:hint="eastAsia" w:ascii="微软雅黑" w:hAnsi="微软雅黑" w:eastAsia="微软雅黑"/>
              </w:rPr>
              <w:t>低（不可持续满载）</w:t>
            </w:r>
          </w:p>
        </w:tc>
        <w:tc>
          <w:tcPr>
            <w:tcW w:w="0" w:type="auto"/>
            <w:vAlign w:val="center"/>
          </w:tcPr>
          <w:p w14:paraId="6706EF26">
            <w:pPr>
              <w:pStyle w:val="24"/>
              <w:snapToGrid w:val="0"/>
              <w:spacing w:line="240" w:lineRule="auto"/>
              <w:ind w:left="0" w:leftChars="0" w:right="0" w:rightChars="0" w:firstLine="0" w:firstLineChars="0"/>
              <w:jc w:val="center"/>
            </w:pPr>
            <w:r>
              <w:rPr>
                <w:rFonts w:hint="eastAsia" w:ascii="微软雅黑" w:hAnsi="微软雅黑" w:eastAsia="微软雅黑"/>
              </w:rPr>
              <w:t>高</w:t>
            </w:r>
          </w:p>
        </w:tc>
        <w:tc>
          <w:tcPr>
            <w:tcW w:w="2736" w:type="dxa"/>
            <w:vAlign w:val="center"/>
          </w:tcPr>
          <w:p w14:paraId="05E94791">
            <w:pPr>
              <w:pStyle w:val="24"/>
              <w:snapToGrid w:val="0"/>
              <w:spacing w:line="240" w:lineRule="auto"/>
              <w:ind w:left="0" w:leftChars="0" w:right="0" w:rightChars="0" w:firstLine="0" w:firstLineChars="0"/>
              <w:jc w:val="left"/>
            </w:pPr>
            <w:r>
              <w:rPr>
                <w:rFonts w:hint="eastAsia" w:ascii="微软雅黑" w:hAnsi="微软雅黑" w:eastAsia="微软雅黑"/>
              </w:rPr>
              <w:t>短时高强度训练、推理服务</w:t>
            </w:r>
          </w:p>
        </w:tc>
      </w:tr>
      <w:tr w14:paraId="59165930">
        <w:tblPrEx>
          <w:tblCellMar>
            <w:top w:w="0" w:type="dxa"/>
            <w:left w:w="108" w:type="dxa"/>
            <w:bottom w:w="0" w:type="dxa"/>
            <w:right w:w="108" w:type="dxa"/>
          </w:tblCellMar>
        </w:tblPrEx>
        <w:trPr>
          <w:trHeight w:val="0" w:hRule="atLeast"/>
          <w:jc w:val="center"/>
        </w:trPr>
        <w:tc>
          <w:tcPr>
            <w:tcW w:w="2156" w:type="dxa"/>
            <w:vAlign w:val="center"/>
          </w:tcPr>
          <w:p w14:paraId="5230DB25">
            <w:pPr>
              <w:pStyle w:val="24"/>
              <w:snapToGrid w:val="0"/>
              <w:spacing w:line="240" w:lineRule="auto"/>
              <w:ind w:left="0" w:leftChars="0" w:right="0" w:rightChars="0" w:firstLine="0" w:firstLineChars="0"/>
              <w:jc w:val="center"/>
            </w:pPr>
            <w:r>
              <w:rPr>
                <w:rFonts w:hint="eastAsia" w:ascii="微软雅黑" w:hAnsi="微软雅黑" w:eastAsia="微软雅黑"/>
              </w:rPr>
              <w:t>数据中心级GPU</w:t>
            </w:r>
          </w:p>
        </w:tc>
        <w:tc>
          <w:tcPr>
            <w:tcW w:w="1416" w:type="dxa"/>
            <w:vAlign w:val="center"/>
          </w:tcPr>
          <w:p w14:paraId="3ED0CCC2">
            <w:pPr>
              <w:pStyle w:val="24"/>
              <w:snapToGrid w:val="0"/>
              <w:spacing w:line="240" w:lineRule="auto"/>
              <w:ind w:left="0" w:leftChars="0" w:right="0" w:rightChars="0" w:firstLine="0" w:firstLineChars="0"/>
              <w:jc w:val="left"/>
            </w:pPr>
            <w:r>
              <w:rPr>
                <w:rFonts w:hint="eastAsia" w:ascii="微软雅黑" w:hAnsi="微软雅黑" w:eastAsia="微软雅黑"/>
              </w:rPr>
              <w:t>中高</w:t>
            </w:r>
          </w:p>
        </w:tc>
        <w:tc>
          <w:tcPr>
            <w:tcW w:w="1416" w:type="dxa"/>
            <w:vAlign w:val="center"/>
          </w:tcPr>
          <w:p w14:paraId="633D6A2A">
            <w:pPr>
              <w:pStyle w:val="24"/>
              <w:snapToGrid w:val="0"/>
              <w:spacing w:line="240" w:lineRule="auto"/>
              <w:ind w:left="0" w:leftChars="0" w:right="0" w:rightChars="0" w:firstLine="0" w:firstLineChars="0"/>
              <w:jc w:val="left"/>
            </w:pPr>
            <w:r>
              <w:rPr>
                <w:rFonts w:hint="eastAsia" w:ascii="微软雅黑" w:hAnsi="微软雅黑" w:eastAsia="微软雅黑"/>
              </w:rPr>
              <w:t>高且稳定</w:t>
            </w:r>
          </w:p>
        </w:tc>
        <w:tc>
          <w:tcPr>
            <w:tcW w:w="0" w:type="auto"/>
            <w:vAlign w:val="center"/>
          </w:tcPr>
          <w:p w14:paraId="3F14F27A">
            <w:pPr>
              <w:pStyle w:val="24"/>
              <w:snapToGrid w:val="0"/>
              <w:spacing w:line="240" w:lineRule="auto"/>
              <w:ind w:left="0" w:leftChars="0" w:right="0" w:rightChars="0" w:firstLine="0" w:firstLineChars="0"/>
              <w:jc w:val="center"/>
            </w:pPr>
            <w:r>
              <w:rPr>
                <w:rFonts w:hint="eastAsia" w:ascii="微软雅黑" w:hAnsi="微软雅黑" w:eastAsia="微软雅黑"/>
              </w:rPr>
              <w:t>中</w:t>
            </w:r>
          </w:p>
        </w:tc>
        <w:tc>
          <w:tcPr>
            <w:tcW w:w="2736" w:type="dxa"/>
            <w:vAlign w:val="center"/>
          </w:tcPr>
          <w:p w14:paraId="4E64EB52">
            <w:pPr>
              <w:pStyle w:val="24"/>
              <w:snapToGrid w:val="0"/>
              <w:spacing w:line="240" w:lineRule="auto"/>
              <w:ind w:left="0" w:leftChars="0" w:right="0" w:rightChars="0" w:firstLine="0" w:firstLineChars="0"/>
              <w:jc w:val="left"/>
            </w:pPr>
            <w:r>
              <w:rPr>
                <w:rFonts w:hint="eastAsia" w:ascii="微软雅黑" w:hAnsi="微软雅黑" w:eastAsia="微软雅黑"/>
              </w:rPr>
              <w:t>公版三底座长期增量微调、大规模训练</w:t>
            </w:r>
          </w:p>
        </w:tc>
      </w:tr>
      <w:tr w14:paraId="32F70A8E">
        <w:tblPrEx>
          <w:tblCellMar>
            <w:top w:w="0" w:type="dxa"/>
            <w:left w:w="108" w:type="dxa"/>
            <w:bottom w:w="0" w:type="dxa"/>
            <w:right w:w="108" w:type="dxa"/>
          </w:tblCellMar>
        </w:tblPrEx>
        <w:trPr>
          <w:trHeight w:val="0" w:hRule="atLeast"/>
          <w:jc w:val="center"/>
        </w:trPr>
        <w:tc>
          <w:tcPr>
            <w:tcW w:w="2156" w:type="dxa"/>
            <w:vAlign w:val="center"/>
          </w:tcPr>
          <w:p w14:paraId="119B73D3">
            <w:pPr>
              <w:pStyle w:val="24"/>
              <w:snapToGrid w:val="0"/>
              <w:spacing w:line="240" w:lineRule="auto"/>
              <w:ind w:left="0" w:leftChars="0" w:right="0" w:rightChars="0" w:firstLine="0" w:firstLineChars="0"/>
              <w:jc w:val="center"/>
            </w:pPr>
            <w:r>
              <w:rPr>
                <w:rFonts w:hint="eastAsia" w:ascii="微软雅黑" w:hAnsi="微软雅黑" w:eastAsia="微软雅黑"/>
              </w:rPr>
              <w:t>边缘算力（手机/车载）</w:t>
            </w:r>
          </w:p>
        </w:tc>
        <w:tc>
          <w:tcPr>
            <w:tcW w:w="1416" w:type="dxa"/>
            <w:vAlign w:val="center"/>
          </w:tcPr>
          <w:p w14:paraId="0970C204">
            <w:pPr>
              <w:pStyle w:val="24"/>
              <w:snapToGrid w:val="0"/>
              <w:spacing w:line="240" w:lineRule="auto"/>
              <w:ind w:left="0" w:leftChars="0" w:right="0" w:rightChars="0" w:firstLine="0" w:firstLineChars="0"/>
              <w:jc w:val="left"/>
            </w:pPr>
            <w:r>
              <w:rPr>
                <w:rFonts w:hint="eastAsia" w:ascii="微软雅黑" w:hAnsi="微软雅黑" w:eastAsia="微软雅黑"/>
              </w:rPr>
              <w:t>低</w:t>
            </w:r>
          </w:p>
        </w:tc>
        <w:tc>
          <w:tcPr>
            <w:tcW w:w="1416" w:type="dxa"/>
            <w:vAlign w:val="center"/>
          </w:tcPr>
          <w:p w14:paraId="083E2359">
            <w:pPr>
              <w:pStyle w:val="24"/>
              <w:snapToGrid w:val="0"/>
              <w:spacing w:line="240" w:lineRule="auto"/>
              <w:ind w:left="0" w:leftChars="0" w:right="0" w:rightChars="0" w:firstLine="0" w:firstLineChars="0"/>
              <w:jc w:val="left"/>
            </w:pPr>
            <w:r>
              <w:rPr>
                <w:rFonts w:hint="eastAsia" w:ascii="微软雅黑" w:hAnsi="微软雅黑" w:eastAsia="微软雅黑"/>
              </w:rPr>
              <w:t>低</w:t>
            </w:r>
          </w:p>
        </w:tc>
        <w:tc>
          <w:tcPr>
            <w:tcW w:w="0" w:type="auto"/>
            <w:vAlign w:val="center"/>
          </w:tcPr>
          <w:p w14:paraId="206433B4">
            <w:pPr>
              <w:pStyle w:val="24"/>
              <w:snapToGrid w:val="0"/>
              <w:spacing w:line="240" w:lineRule="auto"/>
              <w:ind w:left="0" w:leftChars="0" w:right="0" w:rightChars="0" w:firstLine="0" w:firstLineChars="0"/>
              <w:jc w:val="center"/>
            </w:pPr>
            <w:r>
              <w:rPr>
                <w:rFonts w:hint="eastAsia" w:ascii="微软雅黑" w:hAnsi="微软雅黑" w:eastAsia="微软雅黑"/>
              </w:rPr>
              <w:t>低</w:t>
            </w:r>
          </w:p>
        </w:tc>
        <w:tc>
          <w:tcPr>
            <w:tcW w:w="2736" w:type="dxa"/>
            <w:vAlign w:val="center"/>
          </w:tcPr>
          <w:p w14:paraId="19A874D0">
            <w:pPr>
              <w:pStyle w:val="24"/>
              <w:snapToGrid w:val="0"/>
              <w:spacing w:line="240" w:lineRule="auto"/>
              <w:ind w:left="0" w:leftChars="0" w:right="0" w:rightChars="0" w:firstLine="0" w:firstLineChars="0"/>
              <w:jc w:val="left"/>
            </w:pPr>
            <w:r>
              <w:rPr>
                <w:rFonts w:hint="eastAsia" w:ascii="微软雅黑" w:hAnsi="微软雅黑" w:eastAsia="微软雅黑"/>
              </w:rPr>
              <w:t>脑干预处理、终端推理</w:t>
            </w:r>
          </w:p>
        </w:tc>
      </w:tr>
      <w:tr w14:paraId="3781F344">
        <w:tblPrEx>
          <w:tblCellMar>
            <w:top w:w="0" w:type="dxa"/>
            <w:left w:w="108" w:type="dxa"/>
            <w:bottom w:w="0" w:type="dxa"/>
            <w:right w:w="108" w:type="dxa"/>
          </w:tblCellMar>
        </w:tblPrEx>
        <w:trPr>
          <w:trHeight w:val="0" w:hRule="atLeast"/>
          <w:jc w:val="center"/>
        </w:trPr>
        <w:tc>
          <w:tcPr>
            <w:tcW w:w="2156" w:type="dxa"/>
            <w:vAlign w:val="center"/>
          </w:tcPr>
          <w:p w14:paraId="58E07BC8">
            <w:pPr>
              <w:pStyle w:val="24"/>
              <w:snapToGrid w:val="0"/>
              <w:spacing w:line="240" w:lineRule="auto"/>
              <w:ind w:left="0" w:leftChars="0" w:right="0" w:rightChars="0" w:firstLine="0" w:firstLineChars="0"/>
              <w:jc w:val="center"/>
            </w:pPr>
            <w:r>
              <w:rPr>
                <w:rFonts w:hint="eastAsia" w:ascii="微软雅黑" w:hAnsi="微软雅黑" w:eastAsia="微软雅黑"/>
              </w:rPr>
              <w:t>专用ASIC/NPU</w:t>
            </w:r>
          </w:p>
        </w:tc>
        <w:tc>
          <w:tcPr>
            <w:tcW w:w="1416" w:type="dxa"/>
            <w:vAlign w:val="center"/>
          </w:tcPr>
          <w:p w14:paraId="48534DE8">
            <w:pPr>
              <w:pStyle w:val="24"/>
              <w:snapToGrid w:val="0"/>
              <w:spacing w:line="240" w:lineRule="auto"/>
              <w:ind w:left="0" w:leftChars="0" w:right="0" w:rightChars="0" w:firstLine="0" w:firstLineChars="0"/>
              <w:jc w:val="left"/>
            </w:pPr>
            <w:r>
              <w:rPr>
                <w:rFonts w:hint="eastAsia" w:ascii="微软雅黑" w:hAnsi="微软雅黑" w:eastAsia="微软雅黑"/>
              </w:rPr>
              <w:t>极高（特定任务）</w:t>
            </w:r>
          </w:p>
        </w:tc>
        <w:tc>
          <w:tcPr>
            <w:tcW w:w="1416" w:type="dxa"/>
            <w:vAlign w:val="center"/>
          </w:tcPr>
          <w:p w14:paraId="3A7C1980">
            <w:pPr>
              <w:pStyle w:val="24"/>
              <w:snapToGrid w:val="0"/>
              <w:spacing w:line="240" w:lineRule="auto"/>
              <w:ind w:left="0" w:leftChars="0" w:right="0" w:rightChars="0" w:firstLine="0" w:firstLineChars="0"/>
              <w:jc w:val="left"/>
            </w:pPr>
            <w:r>
              <w:rPr>
                <w:rFonts w:hint="eastAsia" w:ascii="微软雅黑" w:hAnsi="微软雅黑" w:eastAsia="微软雅黑"/>
              </w:rPr>
              <w:t>高（特定任务）</w:t>
            </w:r>
          </w:p>
        </w:tc>
        <w:tc>
          <w:tcPr>
            <w:tcW w:w="599" w:type="dxa"/>
            <w:vAlign w:val="center"/>
          </w:tcPr>
          <w:p w14:paraId="4D696734">
            <w:pPr>
              <w:pStyle w:val="24"/>
              <w:snapToGrid w:val="0"/>
              <w:spacing w:line="240" w:lineRule="auto"/>
              <w:ind w:left="0" w:leftChars="0" w:right="0" w:rightChars="0" w:firstLine="0" w:firstLineChars="0"/>
              <w:jc w:val="center"/>
            </w:pPr>
            <w:r>
              <w:rPr>
                <w:rFonts w:hint="eastAsia" w:ascii="微软雅黑" w:hAnsi="微软雅黑" w:eastAsia="微软雅黑"/>
              </w:rPr>
              <w:t>极低</w:t>
            </w:r>
          </w:p>
        </w:tc>
        <w:tc>
          <w:tcPr>
            <w:tcW w:w="2736" w:type="dxa"/>
            <w:vAlign w:val="center"/>
          </w:tcPr>
          <w:p w14:paraId="3C905039">
            <w:pPr>
              <w:pStyle w:val="24"/>
              <w:snapToGrid w:val="0"/>
              <w:spacing w:line="240" w:lineRule="auto"/>
              <w:ind w:left="0" w:leftChars="0" w:right="0" w:rightChars="0" w:firstLine="0" w:firstLineChars="0"/>
              <w:jc w:val="left"/>
            </w:pPr>
            <w:r>
              <w:rPr>
                <w:rFonts w:hint="eastAsia" w:ascii="微软雅黑" w:hAnsi="微软雅黑" w:eastAsia="微软雅黑"/>
              </w:rPr>
              <w:t>灰质插件专项推理加速</w:t>
            </w:r>
          </w:p>
        </w:tc>
      </w:tr>
    </w:tbl>
    <w:p w14:paraId="379B2869">
      <w:pPr>
        <w:pStyle w:val="3"/>
      </w:pPr>
      <w:r>
        <w:rPr>
          <w:rFonts w:hint="eastAsia" w:ascii="微软雅黑" w:hAnsi="微软雅黑" w:eastAsia="微软雅黑"/>
        </w:rPr>
        <w:t>产业配置原则：</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稳定的算力承载长期训练任务（对应公版三底座），</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高但</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低的算力承载短时推理任务（对应灰质插件推理服务），</w:t>
      </w:r>
      <m:oMath>
        <m:sSub>
          <m:sSubPr/>
          <m:e>
            <m:r>
              <m:rPr/>
              <m:t>P</m:t>
            </m:r>
          </m:e>
          <m:sub>
            <m:r>
              <m:rPr/>
              <m:t>idle</m:t>
            </m:r>
          </m:sub>
        </m:sSub>
      </m:oMath>
      <w:r>
        <w:rPr>
          <w:rFonts w:ascii="微软雅黑" w:hAnsi="微软雅黑" w:eastAsia="微软雅黑"/>
        </w:rPr>
        <w:t xml:space="preserve"> </w:t>
      </w:r>
      <w:r>
        <w:rPr>
          <w:rFonts w:hint="eastAsia" w:ascii="微软雅黑" w:hAnsi="微软雅黑" w:eastAsia="微软雅黑"/>
        </w:rPr>
        <w:t>低的算力适合边缘部署（对应脑干终端预处理）。闲置算力（</w:t>
      </w:r>
      <m:oMath>
        <m:sSub>
          <m:sSubPr/>
          <m:e>
            <m:r>
              <m:rPr/>
              <m:t>P</m:t>
            </m:r>
          </m:e>
          <m:sub>
            <m:r>
              <m:rPr/>
              <m:t>idle</m:t>
            </m:r>
          </m:sub>
        </m:sSub>
      </m:oMath>
      <w:r>
        <w:rPr>
          <w:rFonts w:hint="eastAsia" w:ascii="微软雅黑" w:hAnsi="微软雅黑" w:eastAsia="微软雅黑"/>
        </w:rPr>
        <w:t>）高的集群必须配套自动调度系统（2.4.11），否则算力ROI低下。</w:t>
      </w:r>
    </w:p>
    <w:p w14:paraId="3F402E74">
      <w:pPr>
        <w:pStyle w:val="3"/>
      </w:pPr>
      <w:r>
        <w:rPr>
          <w:rFonts w:hint="eastAsia" w:ascii="微软雅黑" w:hAnsi="微软雅黑" w:eastAsia="微软雅黑"/>
          <w:b/>
          <w:bCs/>
        </w:rPr>
        <w:t>不同主体类型的分区配比倾向</w:t>
      </w:r>
      <w:r>
        <w:rPr>
          <w:rFonts w:hint="eastAsia" w:ascii="微软雅黑" w:hAnsi="微软雅黑" w:eastAsia="微软雅黑"/>
        </w:rPr>
        <w:t>（锚点：1.1.1a逻辑分区</w:t>
      </w:r>
      <w:r>
        <w:rPr>
          <w:rFonts w:ascii="微软雅黑" w:hAnsi="微软雅黑" w:eastAsia="微软雅黑"/>
        </w:rPr>
        <w:t xml:space="preserve"> + </w:t>
      </w:r>
      <w:r>
        <w:rPr>
          <w:rFonts w:hint="eastAsia" w:ascii="微软雅黑" w:hAnsi="微软雅黑" w:eastAsia="微软雅黑"/>
        </w:rPr>
        <w:t>3.9产业配置）：逻辑分区使不同主体可按自身任务类型灵活配置分区比例——同一3+4架构在不同主体手中呈现差异化重心，“按比例切”是可适配框架而非固定标准：</w:t>
      </w:r>
    </w:p>
    <w:tbl>
      <w:tblPr>
        <w:tblStyle w:val="41"/>
        <w:tblW w:w="7920" w:type="dxa"/>
        <w:jc w:val="center"/>
        <w:tblLayout w:type="autofit"/>
        <w:tblCellMar>
          <w:top w:w="0" w:type="dxa"/>
          <w:left w:w="108" w:type="dxa"/>
          <w:bottom w:w="0" w:type="dxa"/>
          <w:right w:w="108" w:type="dxa"/>
        </w:tblCellMar>
      </w:tblPr>
      <w:tblGrid>
        <w:gridCol w:w="2088"/>
        <w:gridCol w:w="2343"/>
        <w:gridCol w:w="3489"/>
      </w:tblGrid>
      <w:tr w14:paraId="2CCF3C8B">
        <w:trPr>
          <w:trHeight w:val="0" w:hRule="atLeast"/>
          <w:tblHeader/>
          <w:jc w:val="center"/>
        </w:trPr>
        <w:tc>
          <w:tcPr>
            <w:tcW w:w="2089" w:type="dxa"/>
            <w:vAlign w:val="center"/>
          </w:tcPr>
          <w:p w14:paraId="5D6ABFB7">
            <w:pPr>
              <w:pStyle w:val="24"/>
              <w:snapToGrid w:val="0"/>
              <w:spacing w:line="240" w:lineRule="auto"/>
              <w:ind w:left="0" w:leftChars="0" w:right="0" w:rightChars="0" w:firstLine="0" w:firstLineChars="0"/>
              <w:jc w:val="center"/>
              <w:rPr>
                <w:b/>
              </w:rPr>
            </w:pPr>
            <w:r>
              <w:rPr>
                <w:rFonts w:hint="eastAsia" w:ascii="微软雅黑" w:hAnsi="微软雅黑" w:eastAsia="微软雅黑"/>
                <w:b/>
              </w:rPr>
              <w:t>主体类型</w:t>
            </w:r>
          </w:p>
        </w:tc>
        <w:tc>
          <w:tcPr>
            <w:tcW w:w="2343" w:type="dxa"/>
            <w:vAlign w:val="center"/>
          </w:tcPr>
          <w:p w14:paraId="5EC7ABEA">
            <w:pPr>
              <w:pStyle w:val="24"/>
              <w:snapToGrid w:val="0"/>
              <w:spacing w:line="240" w:lineRule="auto"/>
              <w:ind w:left="0" w:leftChars="0" w:right="0" w:rightChars="0" w:firstLine="0" w:firstLineChars="0"/>
              <w:jc w:val="center"/>
              <w:rPr>
                <w:b/>
              </w:rPr>
            </w:pPr>
            <w:r>
              <w:rPr>
                <w:rFonts w:hint="eastAsia" w:ascii="微软雅黑" w:hAnsi="微软雅黑" w:eastAsia="微软雅黑"/>
                <w:b/>
              </w:rPr>
              <w:t>核心任务</w:t>
            </w:r>
          </w:p>
        </w:tc>
        <w:tc>
          <w:tcPr>
            <w:tcW w:w="3489" w:type="dxa"/>
            <w:vAlign w:val="center"/>
          </w:tcPr>
          <w:p w14:paraId="07293140">
            <w:pPr>
              <w:pStyle w:val="24"/>
              <w:snapToGrid w:val="0"/>
              <w:spacing w:line="240" w:lineRule="auto"/>
              <w:ind w:left="0" w:leftChars="0" w:right="0" w:rightChars="0" w:firstLine="0" w:firstLineChars="0"/>
              <w:jc w:val="center"/>
              <w:rPr>
                <w:b/>
              </w:rPr>
            </w:pPr>
            <w:r>
              <w:rPr>
                <w:rFonts w:hint="eastAsia" w:ascii="微软雅黑" w:hAnsi="微软雅黑" w:eastAsia="微软雅黑"/>
                <w:b/>
              </w:rPr>
              <w:t>分区配比倾向</w:t>
            </w:r>
          </w:p>
        </w:tc>
      </w:tr>
      <w:tr w14:paraId="019E82E0">
        <w:tblPrEx>
          <w:tblCellMar>
            <w:top w:w="0" w:type="dxa"/>
            <w:left w:w="108" w:type="dxa"/>
            <w:bottom w:w="0" w:type="dxa"/>
            <w:right w:w="108" w:type="dxa"/>
          </w:tblCellMar>
        </w:tblPrEx>
        <w:trPr>
          <w:trHeight w:val="0" w:hRule="atLeast"/>
          <w:jc w:val="center"/>
        </w:trPr>
        <w:tc>
          <w:tcPr>
            <w:tcW w:w="2089" w:type="dxa"/>
            <w:vAlign w:val="center"/>
          </w:tcPr>
          <w:p w14:paraId="0E754CF1">
            <w:pPr>
              <w:pStyle w:val="24"/>
              <w:snapToGrid w:val="0"/>
              <w:spacing w:line="240" w:lineRule="auto"/>
              <w:ind w:left="0" w:leftChars="0" w:right="0" w:rightChars="0" w:firstLine="0" w:firstLineChars="0"/>
              <w:jc w:val="left"/>
            </w:pPr>
            <w:r>
              <w:rPr>
                <w:rFonts w:hint="eastAsia" w:ascii="微软雅黑" w:hAnsi="微软雅黑" w:eastAsia="微软雅黑"/>
              </w:rPr>
              <w:t>大模型训练公司</w:t>
            </w:r>
          </w:p>
        </w:tc>
        <w:tc>
          <w:tcPr>
            <w:tcW w:w="2343" w:type="dxa"/>
            <w:vAlign w:val="center"/>
          </w:tcPr>
          <w:p w14:paraId="058BD5D9">
            <w:pPr>
              <w:pStyle w:val="24"/>
              <w:snapToGrid w:val="0"/>
              <w:spacing w:line="240" w:lineRule="auto"/>
              <w:ind w:left="0" w:leftChars="0" w:right="0" w:rightChars="0" w:firstLine="0" w:firstLineChars="0"/>
              <w:jc w:val="center"/>
            </w:pPr>
            <w:r>
              <w:rPr>
                <w:rFonts w:hint="eastAsia" w:ascii="微软雅黑" w:hAnsi="微软雅黑" w:eastAsia="微软雅黑"/>
              </w:rPr>
              <w:t>大量训练任务</w:t>
            </w:r>
          </w:p>
        </w:tc>
        <w:tc>
          <w:tcPr>
            <w:tcW w:w="3489" w:type="dxa"/>
            <w:vAlign w:val="center"/>
          </w:tcPr>
          <w:p w14:paraId="2CE8C7A6">
            <w:pPr>
              <w:pStyle w:val="24"/>
              <w:snapToGrid w:val="0"/>
              <w:spacing w:line="240" w:lineRule="auto"/>
              <w:ind w:left="0" w:leftChars="0" w:right="0" w:rightChars="0" w:firstLine="0" w:firstLineChars="0"/>
              <w:jc w:val="left"/>
            </w:pPr>
            <w:r>
              <w:rPr>
                <w:rFonts w:hint="eastAsia" w:ascii="微软雅黑" w:hAnsi="微软雅黑" w:eastAsia="微软雅黑"/>
              </w:rPr>
              <w:t>额叶区（训练）配比高</w:t>
            </w:r>
          </w:p>
        </w:tc>
      </w:tr>
      <w:tr w14:paraId="0373ED3F">
        <w:tblPrEx>
          <w:tblCellMar>
            <w:top w:w="0" w:type="dxa"/>
            <w:left w:w="108" w:type="dxa"/>
            <w:bottom w:w="0" w:type="dxa"/>
            <w:right w:w="108" w:type="dxa"/>
          </w:tblCellMar>
        </w:tblPrEx>
        <w:trPr>
          <w:trHeight w:val="0" w:hRule="atLeast"/>
          <w:jc w:val="center"/>
        </w:trPr>
        <w:tc>
          <w:tcPr>
            <w:tcW w:w="2089" w:type="dxa"/>
            <w:vAlign w:val="center"/>
          </w:tcPr>
          <w:p w14:paraId="6FD39F79">
            <w:pPr>
              <w:pStyle w:val="24"/>
              <w:snapToGrid w:val="0"/>
              <w:spacing w:line="240" w:lineRule="auto"/>
              <w:ind w:left="0" w:leftChars="0" w:right="0" w:rightChars="0" w:firstLine="0" w:firstLineChars="0"/>
              <w:jc w:val="left"/>
            </w:pPr>
            <w:r>
              <w:rPr>
                <w:rFonts w:hint="eastAsia" w:ascii="微软雅黑" w:hAnsi="微软雅黑" w:eastAsia="微软雅黑"/>
              </w:rPr>
              <w:t>云服务提供商</w:t>
            </w:r>
          </w:p>
        </w:tc>
        <w:tc>
          <w:tcPr>
            <w:tcW w:w="2343" w:type="dxa"/>
            <w:vAlign w:val="center"/>
          </w:tcPr>
          <w:p w14:paraId="0558A8D6">
            <w:pPr>
              <w:pStyle w:val="24"/>
              <w:snapToGrid w:val="0"/>
              <w:spacing w:line="240" w:lineRule="auto"/>
              <w:ind w:left="0" w:leftChars="0" w:right="0" w:rightChars="0" w:firstLine="0" w:firstLineChars="0"/>
              <w:jc w:val="center"/>
            </w:pPr>
            <w:r>
              <w:rPr>
                <w:rFonts w:hint="eastAsia" w:ascii="微软雅黑" w:hAnsi="微软雅黑" w:eastAsia="微软雅黑"/>
              </w:rPr>
              <w:t>大量推理任务</w:t>
            </w:r>
          </w:p>
        </w:tc>
        <w:tc>
          <w:tcPr>
            <w:tcW w:w="3489" w:type="dxa"/>
            <w:vAlign w:val="center"/>
          </w:tcPr>
          <w:p w14:paraId="231A24F1">
            <w:pPr>
              <w:pStyle w:val="24"/>
              <w:snapToGrid w:val="0"/>
              <w:spacing w:line="240" w:lineRule="auto"/>
              <w:ind w:left="0" w:leftChars="0" w:right="0" w:rightChars="0" w:firstLine="0" w:firstLineChars="0"/>
              <w:jc w:val="left"/>
            </w:pPr>
            <w:r>
              <w:rPr>
                <w:rFonts w:hint="eastAsia" w:ascii="微软雅黑" w:hAnsi="微软雅黑" w:eastAsia="微软雅黑"/>
              </w:rPr>
              <w:t>顶叶区/颞叶区（推理）配比高</w:t>
            </w:r>
          </w:p>
        </w:tc>
      </w:tr>
      <w:tr w14:paraId="034C8980">
        <w:tblPrEx>
          <w:tblCellMar>
            <w:top w:w="0" w:type="dxa"/>
            <w:left w:w="108" w:type="dxa"/>
            <w:bottom w:w="0" w:type="dxa"/>
            <w:right w:w="108" w:type="dxa"/>
          </w:tblCellMar>
        </w:tblPrEx>
        <w:trPr>
          <w:trHeight w:val="0" w:hRule="atLeast"/>
          <w:jc w:val="center"/>
        </w:trPr>
        <w:tc>
          <w:tcPr>
            <w:tcW w:w="2089" w:type="dxa"/>
            <w:vAlign w:val="center"/>
          </w:tcPr>
          <w:p w14:paraId="13C40176">
            <w:pPr>
              <w:pStyle w:val="24"/>
              <w:snapToGrid w:val="0"/>
              <w:spacing w:line="240" w:lineRule="auto"/>
              <w:ind w:left="0" w:leftChars="0" w:right="0" w:rightChars="0" w:firstLine="0" w:firstLineChars="0"/>
              <w:jc w:val="left"/>
            </w:pPr>
            <w:r>
              <w:rPr>
                <w:rFonts w:hint="eastAsia" w:ascii="微软雅黑" w:hAnsi="微软雅黑" w:eastAsia="微软雅黑"/>
              </w:rPr>
              <w:t>数据服务公司</w:t>
            </w:r>
          </w:p>
        </w:tc>
        <w:tc>
          <w:tcPr>
            <w:tcW w:w="2343" w:type="dxa"/>
            <w:vAlign w:val="center"/>
          </w:tcPr>
          <w:p w14:paraId="7BAF72A2">
            <w:pPr>
              <w:pStyle w:val="24"/>
              <w:snapToGrid w:val="0"/>
              <w:spacing w:line="240" w:lineRule="auto"/>
              <w:ind w:left="0" w:leftChars="0" w:right="0" w:rightChars="0" w:firstLine="0" w:firstLineChars="0"/>
              <w:jc w:val="center"/>
            </w:pPr>
            <w:r>
              <w:rPr>
                <w:rFonts w:hint="eastAsia" w:ascii="微软雅黑" w:hAnsi="微软雅黑" w:eastAsia="微软雅黑"/>
              </w:rPr>
              <w:t>数据清洗与预处理</w:t>
            </w:r>
          </w:p>
        </w:tc>
        <w:tc>
          <w:tcPr>
            <w:tcW w:w="3489" w:type="dxa"/>
            <w:vAlign w:val="center"/>
          </w:tcPr>
          <w:p w14:paraId="387597F8">
            <w:pPr>
              <w:pStyle w:val="24"/>
              <w:snapToGrid w:val="0"/>
              <w:spacing w:line="240" w:lineRule="auto"/>
              <w:ind w:left="0" w:leftChars="0" w:right="0" w:rightChars="0" w:firstLine="0" w:firstLineChars="0"/>
              <w:jc w:val="left"/>
            </w:pPr>
            <w:r>
              <w:rPr>
                <w:rFonts w:hint="eastAsia" w:ascii="微软雅黑" w:hAnsi="微软雅黑" w:eastAsia="微软雅黑"/>
              </w:rPr>
              <w:t>间脑区（预处理）配比高</w:t>
            </w:r>
          </w:p>
        </w:tc>
      </w:tr>
      <w:tr w14:paraId="14E14C3F">
        <w:tblPrEx>
          <w:tblCellMar>
            <w:top w:w="0" w:type="dxa"/>
            <w:left w:w="108" w:type="dxa"/>
            <w:bottom w:w="0" w:type="dxa"/>
            <w:right w:w="108" w:type="dxa"/>
          </w:tblCellMar>
        </w:tblPrEx>
        <w:trPr>
          <w:trHeight w:val="0" w:hRule="atLeast"/>
          <w:jc w:val="center"/>
        </w:trPr>
        <w:tc>
          <w:tcPr>
            <w:tcW w:w="2089" w:type="dxa"/>
            <w:vAlign w:val="center"/>
          </w:tcPr>
          <w:p w14:paraId="71F8BE94">
            <w:pPr>
              <w:pStyle w:val="24"/>
              <w:snapToGrid w:val="0"/>
              <w:spacing w:line="240" w:lineRule="auto"/>
              <w:ind w:left="0" w:leftChars="0" w:right="0" w:rightChars="0" w:firstLine="0" w:firstLineChars="0"/>
              <w:jc w:val="left"/>
            </w:pPr>
            <w:r>
              <w:rPr>
                <w:rFonts w:hint="eastAsia" w:ascii="微软雅黑" w:hAnsi="微软雅黑" w:eastAsia="微软雅黑"/>
              </w:rPr>
              <w:t>调度平台</w:t>
            </w:r>
          </w:p>
        </w:tc>
        <w:tc>
          <w:tcPr>
            <w:tcW w:w="2343" w:type="dxa"/>
            <w:vAlign w:val="center"/>
          </w:tcPr>
          <w:p w14:paraId="48EE8835">
            <w:pPr>
              <w:pStyle w:val="24"/>
              <w:snapToGrid w:val="0"/>
              <w:spacing w:line="240" w:lineRule="auto"/>
              <w:ind w:left="0" w:leftChars="0" w:right="0" w:rightChars="0" w:firstLine="0" w:firstLineChars="0"/>
              <w:jc w:val="center"/>
            </w:pPr>
            <w:r>
              <w:rPr>
                <w:rFonts w:hint="eastAsia" w:ascii="微软雅黑" w:hAnsi="微软雅黑" w:eastAsia="微软雅黑"/>
              </w:rPr>
              <w:t>跨集群任务调度</w:t>
            </w:r>
          </w:p>
        </w:tc>
        <w:tc>
          <w:tcPr>
            <w:tcW w:w="3489" w:type="dxa"/>
            <w:vAlign w:val="center"/>
          </w:tcPr>
          <w:p w14:paraId="22D8ED13">
            <w:pPr>
              <w:pStyle w:val="24"/>
              <w:snapToGrid w:val="0"/>
              <w:spacing w:line="240" w:lineRule="auto"/>
              <w:ind w:left="0" w:leftChars="0" w:right="0" w:rightChars="0" w:firstLine="0" w:firstLineChars="0"/>
              <w:jc w:val="left"/>
            </w:pPr>
            <w:r>
              <w:rPr>
                <w:rFonts w:hint="eastAsia" w:ascii="微软雅黑" w:hAnsi="微软雅黑" w:eastAsia="微软雅黑"/>
              </w:rPr>
              <w:t>脑干区（调度）配比高</w:t>
            </w:r>
          </w:p>
        </w:tc>
      </w:tr>
      <w:tr w14:paraId="527A66D6">
        <w:tblPrEx>
          <w:tblCellMar>
            <w:top w:w="0" w:type="dxa"/>
            <w:left w:w="108" w:type="dxa"/>
            <w:bottom w:w="0" w:type="dxa"/>
            <w:right w:w="108" w:type="dxa"/>
          </w:tblCellMar>
        </w:tblPrEx>
        <w:trPr>
          <w:trHeight w:val="0" w:hRule="atLeast"/>
          <w:jc w:val="center"/>
        </w:trPr>
        <w:tc>
          <w:tcPr>
            <w:tcW w:w="2089" w:type="dxa"/>
            <w:vAlign w:val="center"/>
          </w:tcPr>
          <w:p w14:paraId="176D0B17">
            <w:pPr>
              <w:pStyle w:val="24"/>
              <w:snapToGrid w:val="0"/>
              <w:spacing w:line="240" w:lineRule="auto"/>
              <w:ind w:left="0" w:leftChars="0" w:right="0" w:rightChars="0" w:firstLine="0" w:firstLineChars="0"/>
              <w:jc w:val="left"/>
            </w:pPr>
            <w:r>
              <w:rPr>
                <w:rFonts w:hint="eastAsia" w:ascii="微软雅黑" w:hAnsi="微软雅黑" w:eastAsia="微软雅黑"/>
              </w:rPr>
              <w:t>综合性企业</w:t>
            </w:r>
          </w:p>
        </w:tc>
        <w:tc>
          <w:tcPr>
            <w:tcW w:w="2343" w:type="dxa"/>
            <w:vAlign w:val="center"/>
          </w:tcPr>
          <w:p w14:paraId="24565A47">
            <w:pPr>
              <w:pStyle w:val="24"/>
              <w:snapToGrid w:val="0"/>
              <w:spacing w:line="240" w:lineRule="auto"/>
              <w:ind w:left="0" w:leftChars="0" w:right="0" w:rightChars="0" w:firstLine="0" w:firstLineChars="0"/>
              <w:jc w:val="center"/>
            </w:pPr>
            <w:r>
              <w:rPr>
                <w:rFonts w:hint="eastAsia" w:ascii="微软雅黑" w:hAnsi="微软雅黑" w:eastAsia="微软雅黑"/>
              </w:rPr>
              <w:t>多种任务混合</w:t>
            </w:r>
          </w:p>
        </w:tc>
        <w:tc>
          <w:tcPr>
            <w:tcW w:w="3489" w:type="dxa"/>
            <w:vAlign w:val="center"/>
          </w:tcPr>
          <w:p w14:paraId="322BAD39">
            <w:pPr>
              <w:pStyle w:val="24"/>
              <w:snapToGrid w:val="0"/>
              <w:spacing w:line="240" w:lineRule="auto"/>
              <w:ind w:left="0" w:leftChars="0" w:right="0" w:rightChars="0" w:firstLine="0" w:firstLineChars="0"/>
              <w:jc w:val="left"/>
            </w:pPr>
            <w:r>
              <w:rPr>
                <w:rFonts w:hint="eastAsia" w:ascii="微软雅黑" w:hAnsi="微软雅黑" w:eastAsia="微软雅黑"/>
              </w:rPr>
              <w:t>各区域均衡配比</w:t>
            </w:r>
          </w:p>
        </w:tc>
      </w:tr>
    </w:tbl>
    <w:p w14:paraId="456748F5">
      <w:pPr>
        <w:pStyle w:val="3"/>
      </w:pPr>
      <w:r>
        <w:rPr>
          <w:rFonts w:hint="eastAsia" w:ascii="微软雅黑" w:hAnsi="微软雅黑" w:eastAsia="微软雅黑"/>
        </w:rPr>
        <w:t>配比调整机制：分区比例非固定——基于任务负载采样数据动态调整（对应2.4.15预算状态漂移监测），配比调整与任务类型轮换（2.4.16按任务类型轮换）联动。此表为产业定位提供分区配比维度：算力载体功率配置（本表上半）决定硬件选型，分区配比倾向（本表下半）决定分区配比方式。</w:t>
      </w:r>
    </w:p>
    <w:bookmarkEnd w:id="31"/>
    <w:p w14:paraId="0D27ABF1">
      <w:pPr>
        <w:pStyle w:val="5"/>
      </w:pPr>
      <w:bookmarkStart w:id="32" w:name="block耗尽与产业投资方向"/>
      <w:r>
        <w:t xml:space="preserve">3.10 </w:t>
      </w:r>
      <w:r>
        <w:rPr>
          <w:rFonts w:hint="eastAsia"/>
        </w:rPr>
        <w:t>Block耗尽与产业投资方向</w:t>
      </w:r>
    </w:p>
    <w:p w14:paraId="46C09B78">
      <w:pPr>
        <w:pStyle w:val="23"/>
      </w:pPr>
      <w:r>
        <w:rPr>
          <w:rFonts w:hint="eastAsia" w:ascii="微软雅黑" w:hAnsi="微软雅黑" w:eastAsia="微软雅黑"/>
          <w:b/>
          <w:bCs/>
        </w:rPr>
        <w:t>锚点</w:t>
      </w:r>
      <w:r>
        <w:rPr>
          <w:rFonts w:hint="eastAsia" w:ascii="微软雅黑" w:hAnsi="微软雅黑" w:eastAsia="微软雅黑"/>
        </w:rPr>
        <w:t>：推论8</w:t>
      </w:r>
      <w:r>
        <w:rPr>
          <w:rFonts w:ascii="微软雅黑" w:hAnsi="微软雅黑" w:eastAsia="微软雅黑"/>
        </w:rPr>
        <w:t xml:space="preserve"> + </w:t>
      </w:r>
      <w:r>
        <w:rPr>
          <w:rFonts w:hint="eastAsia" w:ascii="微软雅黑" w:hAnsi="微软雅黑" w:eastAsia="微软雅黑"/>
        </w:rPr>
        <w:t>定义1.6.3</w:t>
      </w:r>
      <w:r>
        <w:rPr>
          <w:rFonts w:ascii="微软雅黑" w:hAnsi="微软雅黑" w:eastAsia="微软雅黑"/>
        </w:rPr>
        <w:t xml:space="preserve"> + 2.4.13 </w:t>
      </w:r>
      <w:r>
        <w:rPr>
          <w:rFonts w:hint="eastAsia" w:ascii="微软雅黑" w:hAnsi="微软雅黑" w:eastAsia="微软雅黑"/>
        </w:rPr>
        <w:t>Block发现率递减工程映射</w:t>
      </w:r>
      <w:r>
        <w:rPr>
          <w:rFonts w:ascii="微软雅黑" w:hAnsi="微软雅黑" w:eastAsia="微软雅黑"/>
        </w:rPr>
        <w:t xml:space="preserve"> + </w:t>
      </w:r>
      <w:r>
        <w:rPr>
          <w:rFonts w:hint="eastAsia" w:ascii="微软雅黑" w:hAnsi="微软雅黑" w:eastAsia="微软雅黑"/>
        </w:rPr>
        <w:t>推论1.5.9</w:t>
      </w:r>
    </w:p>
    <w:p w14:paraId="72CFD315">
      <w:pPr>
        <w:pStyle w:val="3"/>
      </w:pPr>
      <w:r>
        <w:rPr>
          <w:rFonts w:hint="eastAsia" w:ascii="微软雅黑" w:hAnsi="微软雅黑" w:eastAsia="微软雅黑"/>
        </w:rPr>
        <w:t>Block发现率递减定理为大模型产业投资方向提供了定量判据——不同场域的</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差异决定了数据投入的边际回报：</w:t>
      </w:r>
    </w:p>
    <w:tbl>
      <w:tblPr>
        <w:tblStyle w:val="41"/>
        <w:tblW w:w="7920" w:type="dxa"/>
        <w:jc w:val="center"/>
        <w:tblLayout w:type="autofit"/>
        <w:tblCellMar>
          <w:top w:w="0" w:type="dxa"/>
          <w:left w:w="108" w:type="dxa"/>
          <w:bottom w:w="0" w:type="dxa"/>
          <w:right w:w="108" w:type="dxa"/>
        </w:tblCellMar>
      </w:tblPr>
      <w:tblGrid>
        <w:gridCol w:w="1370"/>
        <w:gridCol w:w="1056"/>
        <w:gridCol w:w="2878"/>
        <w:gridCol w:w="2616"/>
      </w:tblGrid>
      <w:tr w14:paraId="0B8DF198">
        <w:tblPrEx>
          <w:tblCellMar>
            <w:top w:w="0" w:type="dxa"/>
            <w:left w:w="108" w:type="dxa"/>
            <w:bottom w:w="0" w:type="dxa"/>
            <w:right w:w="108" w:type="dxa"/>
          </w:tblCellMar>
        </w:tblPrEx>
        <w:trPr>
          <w:trHeight w:val="0" w:hRule="atLeast"/>
          <w:tblHeader/>
          <w:jc w:val="center"/>
        </w:trPr>
        <w:tc>
          <w:tcPr>
            <w:tcW w:w="1371" w:type="dxa"/>
            <w:vAlign w:val="center"/>
          </w:tcPr>
          <w:p w14:paraId="2D032465">
            <w:pPr>
              <w:pStyle w:val="24"/>
              <w:snapToGrid w:val="0"/>
              <w:spacing w:line="240" w:lineRule="auto"/>
              <w:ind w:left="0" w:leftChars="0" w:right="0" w:rightChars="0" w:firstLine="0" w:firstLineChars="0"/>
              <w:jc w:val="center"/>
              <w:rPr>
                <w:b/>
              </w:rPr>
            </w:pPr>
            <w:r>
              <w:rPr>
                <w:rFonts w:hint="eastAsia" w:ascii="微软雅黑" w:hAnsi="微软雅黑" w:eastAsia="微软雅黑"/>
                <w:b/>
              </w:rPr>
              <w:t>场域状态</w:t>
            </w:r>
          </w:p>
        </w:tc>
        <w:tc>
          <w:tcPr>
            <w:tcW w:w="1056" w:type="dxa"/>
            <w:vAlign w:val="center"/>
          </w:tcPr>
          <w:p w14:paraId="5E6AF14C">
            <w:pPr>
              <w:pStyle w:val="24"/>
              <w:snapToGrid w:val="0"/>
              <w:spacing w:line="240" w:lineRule="auto"/>
              <w:ind w:left="0" w:leftChars="0" w:right="0" w:rightChars="0" w:firstLine="0" w:firstLineChars="0"/>
              <w:jc w:val="center"/>
              <w:rPr>
                <w:b/>
              </w:rPr>
            </w:pPr>
            <m:oMathPara>
              <m:oMath>
                <m:sSub>
                  <m:sSubPr>
                    <m:ctrlPr>
                      <w:rPr>
                        <w:rFonts w:ascii="Cambria Math" w:hAnsi="Cambria Math"/>
                        <w:b/>
                      </w:rPr>
                    </m:ctrlPr>
                  </m:sSubPr>
                  <m:e>
                    <m:r>
                      <m:rPr>
                        <m:sty m:val="bi"/>
                      </m:rPr>
                      <w:rPr>
                        <w:rFonts w:hint="default" w:ascii="Cambria Math" w:hAnsi="Cambria Math"/>
                      </w:rPr>
                      <m:t>κ</m:t>
                    </m:r>
                    <m:ctrlPr>
                      <w:rPr>
                        <w:rFonts w:ascii="Cambria Math" w:hAnsi="Cambria Math"/>
                        <w:b/>
                      </w:rPr>
                    </m:ctrlPr>
                  </m:e>
                  <m:sub>
                    <m:r>
                      <m:rPr>
                        <m:sty m:val="bi"/>
                      </m:rPr>
                      <w:rPr>
                        <w:rFonts w:hint="default" w:ascii="Cambria Math" w:hAnsi="Cambria Math"/>
                      </w:rPr>
                      <m:t>block</m:t>
                    </m:r>
                    <m:ctrlPr>
                      <w:rPr>
                        <w:rFonts w:ascii="Cambria Math" w:hAnsi="Cambria Math"/>
                        <w:b/>
                      </w:rPr>
                    </m:ctrlPr>
                  </m:sub>
                </m:sSub>
              </m:oMath>
            </m:oMathPara>
          </w:p>
        </w:tc>
        <w:tc>
          <w:tcPr>
            <w:tcW w:w="2878" w:type="dxa"/>
            <w:vAlign w:val="center"/>
          </w:tcPr>
          <w:p w14:paraId="2F1A77CC">
            <w:pPr>
              <w:pStyle w:val="24"/>
              <w:snapToGrid w:val="0"/>
              <w:spacing w:line="240" w:lineRule="auto"/>
              <w:ind w:left="0" w:leftChars="0" w:right="0" w:rightChars="0" w:firstLine="0" w:firstLineChars="0"/>
              <w:jc w:val="center"/>
              <w:rPr>
                <w:b/>
              </w:rPr>
            </w:pPr>
            <w:r>
              <w:rPr>
                <w:rFonts w:hint="eastAsia" w:ascii="微软雅黑" w:hAnsi="微软雅黑" w:eastAsia="微软雅黑"/>
                <w:b/>
              </w:rPr>
              <w:t>投资建议</w:t>
            </w:r>
          </w:p>
        </w:tc>
        <w:tc>
          <w:tcPr>
            <w:tcW w:w="2616" w:type="dxa"/>
            <w:vAlign w:val="center"/>
          </w:tcPr>
          <w:p w14:paraId="4658044D">
            <w:pPr>
              <w:pStyle w:val="24"/>
              <w:snapToGrid w:val="0"/>
              <w:spacing w:line="240" w:lineRule="auto"/>
              <w:ind w:left="0" w:leftChars="0" w:right="0" w:rightChars="0" w:firstLine="0" w:firstLineChars="0"/>
              <w:jc w:val="center"/>
              <w:rPr>
                <w:b/>
              </w:rPr>
            </w:pPr>
            <w:r>
              <w:rPr>
                <w:rFonts w:hint="eastAsia" w:ascii="微软雅黑" w:hAnsi="微软雅黑" w:eastAsia="微软雅黑"/>
                <w:b/>
              </w:rPr>
              <w:t>典型表现</w:t>
            </w:r>
          </w:p>
        </w:tc>
      </w:tr>
      <w:tr w14:paraId="3CDAEA8D">
        <w:tblPrEx>
          <w:tblCellMar>
            <w:top w:w="0" w:type="dxa"/>
            <w:left w:w="108" w:type="dxa"/>
            <w:bottom w:w="0" w:type="dxa"/>
            <w:right w:w="108" w:type="dxa"/>
          </w:tblCellMar>
        </w:tblPrEx>
        <w:trPr>
          <w:trHeight w:val="0" w:hRule="atLeast"/>
          <w:jc w:val="center"/>
        </w:trPr>
        <w:tc>
          <w:tcPr>
            <w:tcW w:w="1371" w:type="dxa"/>
            <w:vAlign w:val="center"/>
          </w:tcPr>
          <w:p w14:paraId="48ED13BD">
            <w:pPr>
              <w:pStyle w:val="24"/>
              <w:snapToGrid w:val="0"/>
              <w:spacing w:line="240" w:lineRule="auto"/>
              <w:ind w:left="0" w:leftChars="0" w:right="0" w:rightChars="0" w:firstLine="0" w:firstLineChars="0"/>
              <w:jc w:val="center"/>
            </w:pPr>
            <w:r>
              <w:rPr>
                <w:rFonts w:hint="eastAsia" w:ascii="微软雅黑" w:hAnsi="微软雅黑" w:eastAsia="微软雅黑"/>
              </w:rPr>
              <w:t>新兴场域</w:t>
            </w:r>
          </w:p>
        </w:tc>
        <w:tc>
          <w:tcPr>
            <w:tcW w:w="1056" w:type="dxa"/>
            <w:vAlign w:val="center"/>
          </w:tcPr>
          <w:p w14:paraId="6767A483">
            <w:pPr>
              <w:pStyle w:val="24"/>
              <w:snapToGrid w:val="0"/>
              <w:spacing w:line="240" w:lineRule="auto"/>
              <w:ind w:left="0" w:leftChars="0" w:right="0" w:rightChars="0" w:firstLine="0" w:firstLineChars="0"/>
              <w:jc w:val="center"/>
            </w:pPr>
            <m:oMathPara>
              <m:oMath>
                <m:sSub>
                  <m:sSubPr/>
                  <m:e>
                    <m:r>
                      <m:rPr/>
                      <m:t>κ</m:t>
                    </m:r>
                  </m:e>
                  <m:sub>
                    <m:r>
                      <m:rPr/>
                      <m:t>block</m:t>
                    </m:r>
                  </m:sub>
                </m:sSub>
                <m:r>
                  <m:rPr>
                    <m:sty m:val="p"/>
                  </m:rPr>
                  <m:t>→</m:t>
                </m:r>
                <m:r>
                  <m:rPr/>
                  <m:t>1</m:t>
                </m:r>
              </m:oMath>
            </m:oMathPara>
          </w:p>
        </w:tc>
        <w:tc>
          <w:tcPr>
            <w:tcW w:w="2878" w:type="dxa"/>
            <w:vAlign w:val="center"/>
          </w:tcPr>
          <w:p w14:paraId="48903858">
            <w:pPr>
              <w:pStyle w:val="24"/>
              <w:snapToGrid w:val="0"/>
              <w:spacing w:line="240" w:lineRule="auto"/>
              <w:ind w:left="0" w:leftChars="0" w:right="0" w:rightChars="0" w:firstLine="0" w:firstLineChars="0"/>
              <w:jc w:val="center"/>
            </w:pPr>
            <w:r>
              <w:rPr>
                <w:rFonts w:hint="eastAsia" w:ascii="微软雅黑" w:hAnsi="微软雅黑" w:eastAsia="微软雅黑"/>
              </w:rPr>
              <w:t>加大数据投入，抢占block先发优势</w:t>
            </w:r>
          </w:p>
        </w:tc>
        <w:tc>
          <w:tcPr>
            <w:tcW w:w="2616" w:type="dxa"/>
            <w:vAlign w:val="center"/>
          </w:tcPr>
          <w:p w14:paraId="41764AB7">
            <w:pPr>
              <w:pStyle w:val="24"/>
              <w:snapToGrid w:val="0"/>
              <w:spacing w:line="240" w:lineRule="auto"/>
              <w:ind w:left="0" w:leftChars="0" w:right="0" w:rightChars="0" w:firstLine="0" w:firstLineChars="0"/>
              <w:jc w:val="left"/>
            </w:pPr>
            <w:r>
              <w:rPr>
                <w:rFonts w:hint="eastAsia" w:ascii="微软雅黑" w:hAnsi="微软雅黑" w:eastAsia="微软雅黑"/>
              </w:rPr>
              <w:t>多模态医疗诊断、工业质检新场景</w:t>
            </w:r>
          </w:p>
        </w:tc>
      </w:tr>
      <w:tr w14:paraId="39E6ACC9">
        <w:tblPrEx>
          <w:tblCellMar>
            <w:top w:w="0" w:type="dxa"/>
            <w:left w:w="108" w:type="dxa"/>
            <w:bottom w:w="0" w:type="dxa"/>
            <w:right w:w="108" w:type="dxa"/>
          </w:tblCellMar>
        </w:tblPrEx>
        <w:trPr>
          <w:trHeight w:val="0" w:hRule="atLeast"/>
          <w:jc w:val="center"/>
        </w:trPr>
        <w:tc>
          <w:tcPr>
            <w:tcW w:w="1371" w:type="dxa"/>
            <w:vAlign w:val="center"/>
          </w:tcPr>
          <w:p w14:paraId="220354BE">
            <w:pPr>
              <w:pStyle w:val="24"/>
              <w:snapToGrid w:val="0"/>
              <w:spacing w:line="240" w:lineRule="auto"/>
              <w:ind w:left="0" w:leftChars="0" w:right="0" w:rightChars="0" w:firstLine="0" w:firstLineChars="0"/>
              <w:jc w:val="center"/>
            </w:pPr>
            <w:r>
              <w:rPr>
                <w:rFonts w:hint="eastAsia" w:ascii="微软雅黑" w:hAnsi="微软雅黑" w:eastAsia="微软雅黑"/>
              </w:rPr>
              <w:t>成熟场域</w:t>
            </w:r>
          </w:p>
        </w:tc>
        <w:tc>
          <w:tcPr>
            <w:tcW w:w="1056" w:type="dxa"/>
            <w:vAlign w:val="center"/>
          </w:tcPr>
          <w:p w14:paraId="78C64E12">
            <w:pPr>
              <w:pStyle w:val="24"/>
              <w:snapToGrid w:val="0"/>
              <w:spacing w:line="240" w:lineRule="auto"/>
              <w:ind w:left="0" w:leftChars="0" w:right="0" w:rightChars="0" w:firstLine="0" w:firstLineChars="0"/>
              <w:jc w:val="center"/>
            </w:pP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递减</w:t>
            </w:r>
          </w:p>
        </w:tc>
        <w:tc>
          <w:tcPr>
            <w:tcW w:w="2878" w:type="dxa"/>
            <w:vAlign w:val="center"/>
          </w:tcPr>
          <w:p w14:paraId="7FACCABB">
            <w:pPr>
              <w:pStyle w:val="24"/>
              <w:snapToGrid w:val="0"/>
              <w:spacing w:line="240" w:lineRule="auto"/>
              <w:ind w:left="0" w:leftChars="0" w:right="0" w:rightChars="0" w:firstLine="0" w:firstLineChars="0"/>
              <w:jc w:val="center"/>
            </w:pPr>
            <w:r>
              <w:rPr>
                <w:rFonts w:hint="eastAsia" w:ascii="微软雅黑" w:hAnsi="微软雅黑" w:eastAsia="微软雅黑"/>
              </w:rPr>
              <w:t>转向block引用验证，减少全量训练投入</w:t>
            </w:r>
          </w:p>
        </w:tc>
        <w:tc>
          <w:tcPr>
            <w:tcW w:w="2616" w:type="dxa"/>
            <w:vAlign w:val="center"/>
          </w:tcPr>
          <w:p w14:paraId="5BB086B0">
            <w:pPr>
              <w:pStyle w:val="24"/>
              <w:snapToGrid w:val="0"/>
              <w:spacing w:line="240" w:lineRule="auto"/>
              <w:ind w:left="0" w:leftChars="0" w:right="0" w:rightChars="0" w:firstLine="0" w:firstLineChars="0"/>
              <w:jc w:val="left"/>
            </w:pPr>
            <w:r>
              <w:rPr>
                <w:rFonts w:hint="eastAsia" w:ascii="微软雅黑" w:hAnsi="微软雅黑" w:eastAsia="微软雅黑"/>
              </w:rPr>
              <w:t>通用自然语言理解（中文/英文）</w:t>
            </w:r>
          </w:p>
        </w:tc>
      </w:tr>
      <w:tr w14:paraId="1A476765">
        <w:tblPrEx>
          <w:tblCellMar>
            <w:top w:w="0" w:type="dxa"/>
            <w:left w:w="108" w:type="dxa"/>
            <w:bottom w:w="0" w:type="dxa"/>
            <w:right w:w="108" w:type="dxa"/>
          </w:tblCellMar>
        </w:tblPrEx>
        <w:trPr>
          <w:trHeight w:val="0" w:hRule="atLeast"/>
          <w:jc w:val="center"/>
        </w:trPr>
        <w:tc>
          <w:tcPr>
            <w:tcW w:w="1371" w:type="dxa"/>
            <w:vAlign w:val="center"/>
          </w:tcPr>
          <w:p w14:paraId="32811E11">
            <w:pPr>
              <w:pStyle w:val="24"/>
              <w:snapToGrid w:val="0"/>
              <w:spacing w:line="240" w:lineRule="auto"/>
              <w:ind w:left="0" w:leftChars="0" w:right="0" w:rightChars="0" w:firstLine="0" w:firstLineChars="0"/>
              <w:jc w:val="center"/>
            </w:pPr>
            <w:r>
              <w:rPr>
                <w:rFonts w:hint="eastAsia" w:ascii="微软雅黑" w:hAnsi="微软雅黑" w:eastAsia="微软雅黑"/>
              </w:rPr>
              <w:t>耗尽场域</w:t>
            </w:r>
          </w:p>
        </w:tc>
        <w:tc>
          <w:tcPr>
            <w:tcW w:w="1056" w:type="dxa"/>
            <w:vAlign w:val="center"/>
          </w:tcPr>
          <w:p w14:paraId="12967D05">
            <w:pPr>
              <w:pStyle w:val="24"/>
              <w:snapToGrid w:val="0"/>
              <w:spacing w:line="240" w:lineRule="auto"/>
              <w:ind w:left="0" w:leftChars="0" w:right="0" w:rightChars="0" w:firstLine="0" w:firstLineChars="0"/>
              <w:jc w:val="center"/>
            </w:pPr>
            <m:oMathPara>
              <m:oMath>
                <m:sSub>
                  <m:sSubPr/>
                  <m:e>
                    <m:r>
                      <m:rPr/>
                      <m:t>κ</m:t>
                    </m:r>
                  </m:e>
                  <m:sub>
                    <m:r>
                      <m:rPr/>
                      <m:t>block</m:t>
                    </m:r>
                  </m:sub>
                </m:sSub>
                <m:r>
                  <m:rPr>
                    <m:sty m:val="p"/>
                  </m:rPr>
                  <m:t>→</m:t>
                </m:r>
                <m:r>
                  <m:rPr/>
                  <m:t>0</m:t>
                </m:r>
              </m:oMath>
            </m:oMathPara>
          </w:p>
        </w:tc>
        <w:tc>
          <w:tcPr>
            <w:tcW w:w="2878" w:type="dxa"/>
            <w:vAlign w:val="center"/>
          </w:tcPr>
          <w:p w14:paraId="66BD7FA5">
            <w:pPr>
              <w:pStyle w:val="24"/>
              <w:snapToGrid w:val="0"/>
              <w:spacing w:line="240" w:lineRule="auto"/>
              <w:ind w:left="0" w:leftChars="0" w:right="0" w:rightChars="0" w:firstLine="0" w:firstLineChars="0"/>
              <w:jc w:val="center"/>
            </w:pPr>
            <w:r>
              <w:rPr>
                <w:rFonts w:hint="eastAsia" w:ascii="微软雅黑" w:hAnsi="微软雅黑" w:eastAsia="微软雅黑"/>
              </w:rPr>
              <w:t>迁移至新场域，不再追加同场域数据</w:t>
            </w:r>
          </w:p>
        </w:tc>
        <w:tc>
          <w:tcPr>
            <w:tcW w:w="2616" w:type="dxa"/>
            <w:vAlign w:val="center"/>
          </w:tcPr>
          <w:p w14:paraId="16788AD9">
            <w:pPr>
              <w:pStyle w:val="24"/>
              <w:snapToGrid w:val="0"/>
              <w:spacing w:line="240" w:lineRule="auto"/>
              <w:ind w:left="0" w:leftChars="0" w:right="0" w:rightChars="0" w:firstLine="0" w:firstLineChars="0"/>
              <w:jc w:val="left"/>
            </w:pPr>
            <w:r>
              <w:rPr>
                <w:rFonts w:hint="eastAsia" w:ascii="微软雅黑" w:hAnsi="微软雅黑" w:eastAsia="微软雅黑"/>
              </w:rPr>
              <w:t>传统图像分类（ImageNet级场域）</w:t>
            </w:r>
          </w:p>
        </w:tc>
      </w:tr>
    </w:tbl>
    <w:p w14:paraId="16B56675">
      <w:pPr>
        <w:pStyle w:val="3"/>
      </w:pPr>
      <w:r>
        <w:rPr>
          <w:rFonts w:hint="eastAsia" w:ascii="微软雅黑" w:hAnsi="微软雅黑" w:eastAsia="微软雅黑"/>
        </w:rPr>
        <w:t>KB迁移的产业价值：当本场域</w:t>
      </w:r>
      <w:r>
        <w:rPr>
          <w:rFonts w:ascii="微软雅黑" w:hAnsi="微软雅黑" w:eastAsia="微软雅黑"/>
        </w:rPr>
        <w:t xml:space="preserve"> </w:t>
      </w:r>
      <m:oMath>
        <m:sSub>
          <m:sSubPr/>
          <m:e>
            <m:r>
              <m:rPr/>
              <m:t>κ</m:t>
            </m:r>
          </m:e>
          <m:sub>
            <m:r>
              <m:rPr/>
              <m:t>block</m:t>
            </m:r>
          </m:sub>
        </m:sSub>
        <m:r>
          <m:rPr>
            <m:sty m:val="p"/>
          </m:rPr>
          <m:t>→</m:t>
        </m:r>
        <m:r>
          <m:rPr/>
          <m:t>0</m:t>
        </m:r>
      </m:oMath>
      <w:r>
        <w:rPr>
          <w:rFonts w:ascii="微软雅黑" w:hAnsi="微软雅黑" w:eastAsia="微软雅黑"/>
        </w:rPr>
        <w:t xml:space="preserve"> </w:t>
      </w:r>
      <w:r>
        <w:rPr>
          <w:rFonts w:hint="eastAsia" w:ascii="微软雅黑" w:hAnsi="微软雅黑" w:eastAsia="微软雅黑"/>
        </w:rPr>
        <w:t>时，KB迁移至新场域可重置</w:t>
      </w:r>
      <w:r>
        <w:rPr>
          <w:rFonts w:ascii="微软雅黑" w:hAnsi="微软雅黑" w:eastAsia="微软雅黑"/>
        </w:rPr>
        <w:t xml:space="preserve"> </w:t>
      </w:r>
      <m:oMath>
        <m:sSub>
          <m:sSubPr/>
          <m:e>
            <m:r>
              <m:rPr/>
              <m:t>κ</m:t>
            </m:r>
          </m:e>
          <m:sub>
            <m:r>
              <m:rPr/>
              <m:t>block</m:t>
            </m:r>
          </m:sub>
        </m:sSub>
      </m:oMath>
      <w:r>
        <w:rPr>
          <w:rFonts w:hint="eastAsia" w:ascii="微软雅黑" w:hAnsi="微软雅黑" w:eastAsia="微软雅黑"/>
        </w:rPr>
        <w:t>——此为跨行业灰质插件的核心商业价值。公版三底座承载泛用KB（跨多场域验证有效），行业灰质插件承载行业KB（跨同行业内多个子场域验证有效），垂直模型承载场域内block（单一子场域有效）。三层次的商业溢价递减，对应</w:t>
      </w:r>
      <w:r>
        <w:rPr>
          <w:rFonts w:ascii="微软雅黑" w:hAnsi="微软雅黑" w:eastAsia="微软雅黑"/>
        </w:rPr>
        <w:t xml:space="preserve"> </w:t>
      </w:r>
      <m:oMath>
        <m:sSub>
          <m:sSubPr/>
          <m:e>
            <m:r>
              <m:rPr/>
              <m:t>v</m:t>
            </m:r>
          </m:e>
          <m:sub>
            <m:r>
              <m:rPr/>
              <m:t>migr</m:t>
            </m:r>
          </m:sub>
        </m:sSub>
      </m:oMath>
      <w:r>
        <w:rPr>
          <w:rFonts w:ascii="微软雅黑" w:hAnsi="微软雅黑" w:eastAsia="微软雅黑"/>
        </w:rPr>
        <w:t xml:space="preserve"> </w:t>
      </w:r>
      <w:r>
        <w:rPr>
          <w:rFonts w:hint="eastAsia" w:ascii="微软雅黑" w:hAnsi="微软雅黑" w:eastAsia="微软雅黑"/>
        </w:rPr>
        <w:t>递减。</w:t>
      </w:r>
    </w:p>
    <w:p w14:paraId="2B8533F5">
      <w:pPr>
        <w:pStyle w:val="3"/>
      </w:pPr>
      <w:r>
        <w:rPr>
          <w:rFonts w:hint="eastAsia" w:ascii="微软雅黑" w:hAnsi="微软雅黑" w:eastAsia="微软雅黑"/>
          <w:b/>
          <w:bCs/>
        </w:rPr>
        <w:t>Taste的共识锁定与产业泡沫（锚点：1.8</w:t>
      </w:r>
      <w:r>
        <w:rPr>
          <w:rFonts w:ascii="微软雅黑" w:hAnsi="微软雅黑" w:eastAsia="微软雅黑"/>
          <w:b/>
          <w:bCs/>
        </w:rPr>
        <w:t xml:space="preserve"> + </w:t>
      </w:r>
      <w:r>
        <w:rPr>
          <w:rFonts w:hint="eastAsia" w:ascii="微软雅黑" w:hAnsi="微软雅黑" w:eastAsia="微软雅黑"/>
          <w:b/>
          <w:bCs/>
        </w:rPr>
        <w:t>3.8预期锚定）</w:t>
      </w:r>
      <w:r>
        <w:rPr>
          <w:rFonts w:hint="eastAsia" w:ascii="微软雅黑" w:hAnsi="微软雅黑" w:eastAsia="微软雅黑"/>
        </w:rPr>
        <w:t>：预期锚定定理指出共识本身可锁定预算流向，即使该预期最终被证伪。当一个场域被有Taste的先行者验证为高</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后，共识锁定大量预算涌入；涌入后</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迅速下降（推论8：发现率随</w:t>
      </w:r>
      <w:r>
        <w:rPr>
          <w:rFonts w:ascii="微软雅黑" w:hAnsi="微软雅黑" w:eastAsia="微软雅黑"/>
        </w:rPr>
        <w:t xml:space="preserve"> </w:t>
      </w:r>
      <m:oMath>
        <m:sSub>
          <m:sSubPr/>
          <m:e>
            <m:r>
              <m:rPr/>
              <m:t>B</m:t>
            </m:r>
          </m:e>
          <m:sub>
            <m:r>
              <m:rPr/>
              <m:t>found</m:t>
            </m:r>
          </m:sub>
        </m:sSub>
      </m:oMath>
      <w:r>
        <w:rPr>
          <w:rFonts w:ascii="微软雅黑" w:hAnsi="微软雅黑" w:eastAsia="微软雅黑"/>
        </w:rPr>
        <w:t xml:space="preserve"> </w:t>
      </w:r>
      <w:r>
        <w:rPr>
          <w:rFonts w:hint="eastAsia" w:ascii="微软雅黑" w:hAnsi="微软雅黑" w:eastAsia="微软雅黑"/>
        </w:rPr>
        <w:t>上升而递减），但预算已被锁定。</w:t>
      </w:r>
      <w:r>
        <w:rPr>
          <w:rFonts w:hint="eastAsia" w:ascii="微软雅黑" w:hAnsi="微软雅黑" w:eastAsia="微软雅黑"/>
          <w:b/>
          <w:bCs/>
        </w:rPr>
        <w:t>结论：Taste的产业功能是”点燃共识”，但共识的燃料会烧尽场域本身</w:t>
      </w:r>
      <w:r>
        <w:rPr>
          <w:rFonts w:hint="eastAsia" w:ascii="微软雅黑" w:hAnsi="微软雅黑" w:eastAsia="微软雅黑"/>
        </w:rPr>
        <w:t>——先行者以低预算验证Block存在（</w:t>
      </w:r>
      <m:oMath>
        <m:sSub>
          <m:sSubPr/>
          <m:e>
            <m:r>
              <m:rPr/>
              <m:t>B</m:t>
            </m:r>
          </m:e>
          <m:sub>
            <m:r>
              <m:rPr/>
              <m:t>mine</m:t>
            </m:r>
          </m:sub>
        </m:sSub>
      </m:oMath>
      <w:r>
        <w:rPr>
          <w:rFonts w:hint="eastAsia" w:ascii="微软雅黑" w:hAnsi="微软雅黑" w:eastAsia="微软雅黑"/>
        </w:rPr>
        <w:t>），然后以高估值将”已验证场域”出售给后入者，后入者以高预算做</w:t>
      </w:r>
      <w:r>
        <w:rPr>
          <w:rFonts w:ascii="微软雅黑" w:hAnsi="微软雅黑" w:eastAsia="微软雅黑"/>
        </w:rPr>
        <w:t xml:space="preserve"> </w:t>
      </w:r>
      <m:oMath>
        <m:sSub>
          <m:sSubPr/>
          <m:e>
            <m:r>
              <m:rPr/>
              <m:t>B</m:t>
            </m:r>
          </m:e>
          <m:sub>
            <m:r>
              <m:rPr/>
              <m:t>verify</m:t>
            </m:r>
          </m:sub>
        </m:sSub>
      </m:oMath>
      <w:r>
        <w:rPr>
          <w:rFonts w:ascii="微软雅黑" w:hAnsi="微软雅黑" w:eastAsia="微软雅黑"/>
        </w:rPr>
        <w:t xml:space="preserve"> </w:t>
      </w:r>
      <w:r>
        <w:rPr>
          <w:rFonts w:hint="eastAsia" w:ascii="微软雅黑" w:hAnsi="微软雅黑" w:eastAsia="微软雅黑"/>
        </w:rPr>
        <w:t>与规模化，但此时</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已衰减。此为”Taste套利”经典模式：发现者吃</w:t>
      </w:r>
      <w:r>
        <w:rPr>
          <w:rFonts w:ascii="微软雅黑" w:hAnsi="微软雅黑" w:eastAsia="微软雅黑"/>
        </w:rPr>
        <w:t xml:space="preserve"> </w:t>
      </w:r>
      <m:oMath>
        <m:sSub>
          <m:sSubPr/>
          <m:e>
            <m:r>
              <m:rPr/>
              <m:t>v</m:t>
            </m:r>
          </m:e>
          <m:sub>
            <m:r>
              <m:rPr/>
              <m:t>novel</m:t>
            </m:r>
          </m:sub>
        </m:sSub>
      </m:oMath>
      <w:r>
        <w:rPr>
          <w:rFonts w:hint="eastAsia" w:ascii="微软雅黑" w:hAnsi="微软雅黑" w:eastAsia="微软雅黑"/>
        </w:rPr>
        <w:t>（新颖度）溢价（利润率高），跟随者吃</w:t>
      </w:r>
      <w:r>
        <w:rPr>
          <w:rFonts w:ascii="微软雅黑" w:hAnsi="微软雅黑" w:eastAsia="微软雅黑"/>
        </w:rPr>
        <w:t xml:space="preserve"> </w:t>
      </w:r>
      <m:oMath>
        <m:sSub>
          <m:sSubPr/>
          <m:e>
            <m:r>
              <m:rPr/>
              <m:t>v</m:t>
            </m:r>
          </m:e>
          <m:sub>
            <m:r>
              <m:rPr/>
              <m:t>density</m:t>
            </m:r>
          </m:sub>
        </m:sSub>
      </m:oMath>
      <w:r>
        <w:rPr>
          <w:rFonts w:hint="eastAsia" w:ascii="微软雅黑" w:hAnsi="微软雅黑" w:eastAsia="微软雅黑"/>
        </w:rPr>
        <w:t>（规模化）溢价（规模大）。泡沫生成机制：跟随者入场时支付基于预期（未来还有Block可挖）的估值，但实际</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已在下降；</w:t>
      </w:r>
      <w:r>
        <w:rPr>
          <w:rFonts w:hint="eastAsia" w:ascii="微软雅黑" w:hAnsi="微软雅黑" w:eastAsia="微软雅黑"/>
          <w:b/>
          <w:bCs/>
        </w:rPr>
        <w:t>泡沫破裂点</w:t>
      </w:r>
      <w:r>
        <w:rPr>
          <w:rFonts w:hint="eastAsia" w:ascii="微软雅黑" w:hAnsi="微软雅黑" w:eastAsia="微软雅黑"/>
        </w:rPr>
        <w:t>：后入者发现新增数据投入只强化既有Block而不产出新Block（</w:t>
      </w:r>
      <m:oMath>
        <m:sSub>
          <m:sSubPr/>
          <m:e>
            <m:r>
              <m:rPr/>
              <m:t>κ</m:t>
            </m:r>
          </m:e>
          <m:sub>
            <m:r>
              <m:rPr/>
              <m:t>block</m:t>
            </m:r>
          </m:sub>
        </m:sSub>
        <m:r>
          <m:rPr>
            <m:sty m:val="p"/>
          </m:rPr>
          <m:t>→</m:t>
        </m:r>
        <m:r>
          <m:rPr/>
          <m:t>0</m:t>
        </m:r>
      </m:oMath>
      <w:r>
        <w:rPr>
          <w:rFonts w:hint="eastAsia" w:ascii="微软雅黑" w:hAnsi="微软雅黑" w:eastAsia="微软雅黑"/>
        </w:rPr>
        <w:t>）时估值坍缩。投资启示：有Taste的创始人的第一笔成功不是证明他未来还会成功，而是证明他发现了高</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场域；投资人应押注”他能否找到下一个高</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场域”（Taste迁移能力），而非”能否在同一场域继续挖”（已挖尽）。</w:t>
      </w:r>
    </w:p>
    <w:bookmarkEnd w:id="32"/>
    <w:p w14:paraId="72C8316B">
      <w:pPr>
        <w:pStyle w:val="5"/>
      </w:pPr>
      <w:bookmarkStart w:id="33" w:name="社会预算零和性投影与产业竞争格局"/>
      <w:r>
        <w:t xml:space="preserve">3.11 </w:t>
      </w:r>
      <w:r>
        <w:rPr>
          <w:rFonts w:hint="eastAsia"/>
        </w:rPr>
        <w:t>社会预算零和性投影与产业竞争格局</w:t>
      </w:r>
    </w:p>
    <w:p w14:paraId="0D34CA25">
      <w:pPr>
        <w:pStyle w:val="23"/>
      </w:pPr>
      <w:r>
        <w:rPr>
          <w:rFonts w:hint="eastAsia" w:ascii="微软雅黑" w:hAnsi="微软雅黑" w:eastAsia="微软雅黑"/>
          <w:b/>
          <w:bCs/>
        </w:rPr>
        <w:t>锚点</w:t>
      </w:r>
      <w:r>
        <w:rPr>
          <w:rFonts w:hint="eastAsia" w:ascii="微软雅黑" w:hAnsi="微软雅黑" w:eastAsia="微软雅黑"/>
        </w:rPr>
        <w:t>：定理3预算推论·可分配性（预算约束公式的社会层级投影）+</w:t>
      </w:r>
      <w:r>
        <w:rPr>
          <w:rFonts w:ascii="微软雅黑" w:hAnsi="微软雅黑" w:eastAsia="微软雅黑"/>
        </w:rPr>
        <w:t xml:space="preserve"> </w:t>
      </w:r>
      <w:r>
        <w:rPr>
          <w:rFonts w:hint="eastAsia" w:ascii="微软雅黑" w:hAnsi="微软雅黑" w:eastAsia="微软雅黑"/>
        </w:rPr>
        <w:t>推论6</w:t>
      </w:r>
    </w:p>
    <w:p w14:paraId="61376E04">
      <w:pPr>
        <w:pStyle w:val="3"/>
      </w:pPr>
      <w:r>
        <w:rPr>
          <w:rFonts w:ascii="微软雅黑" w:hAnsi="微软雅黑" w:eastAsia="微软雅黑"/>
        </w:rPr>
        <w:t xml:space="preserve">TAF </w:t>
      </w:r>
      <w:r>
        <w:rPr>
          <w:rFonts w:hint="eastAsia" w:ascii="微软雅黑" w:hAnsi="微软雅黑" w:eastAsia="微软雅黑"/>
        </w:rPr>
        <w:t>社会预算零和性投影（</w:t>
      </w:r>
      <m:oMath>
        <m:nary>
          <m:naryPr>
            <m:chr m:val="∑"/>
            <m:limLoc m:val="undOvr"/>
            <m:supHide m:val="1"/>
          </m:naryPr>
          <m:sub>
            <m:r>
              <m:rPr/>
              <m:t>k</m:t>
            </m:r>
          </m:sub>
          <m:sup>
            <m:r>
              <m:rPr/>
              <m:t>​</m:t>
            </m:r>
          </m:sup>
          <m:e>
            <m:sSub>
              <m:sSubPr/>
              <m:e>
                <m:r>
                  <m:rPr/>
                  <m:t>B</m:t>
                </m:r>
              </m:e>
              <m:sub>
                <m:r>
                  <m:rPr/>
                  <m:t>social</m:t>
                </m:r>
                <m:r>
                  <m:rPr>
                    <m:sty m:val="p"/>
                  </m:rPr>
                  <m:t>,</m:t>
                </m:r>
                <m:r>
                  <m:rPr/>
                  <m:t>k</m:t>
                </m:r>
              </m:sub>
            </m:sSub>
          </m:e>
        </m:nary>
        <m:r>
          <m:rPr>
            <m:sty m:val="p"/>
          </m:rPr>
          <m:t>(</m:t>
        </m:r>
        <m:r>
          <m:rPr/>
          <m:t>t</m:t>
        </m:r>
        <m:r>
          <m:rPr>
            <m:sty m:val="p"/>
          </m:rPr>
          <m:t>)+</m:t>
        </m:r>
        <m:sSub>
          <m:sSubPr/>
          <m:e>
            <m:r>
              <m:rPr/>
              <m:t>B</m:t>
            </m:r>
          </m:e>
          <m:sub>
            <m:r>
              <m:rPr/>
              <m:t>social</m:t>
            </m:r>
            <m:r>
              <m:rPr>
                <m:sty m:val="p"/>
              </m:rPr>
              <m:t>,</m:t>
            </m:r>
            <m:r>
              <m:rPr/>
              <m:t>wasted</m:t>
            </m:r>
          </m:sub>
        </m:sSub>
        <m:r>
          <m:rPr>
            <m:sty m:val="p"/>
          </m:rPr>
          <m:t>(</m:t>
        </m:r>
        <m:r>
          <m:rPr/>
          <m:t>t</m:t>
        </m:r>
        <m:r>
          <m:rPr>
            <m:sty m:val="p"/>
          </m:rPr>
          <m:t>)=</m:t>
        </m:r>
        <m:sSub>
          <m:sSubPr/>
          <m:e>
            <m:r>
              <m:rPr/>
              <m:t>B</m:t>
            </m:r>
          </m:e>
          <m:sub>
            <m:r>
              <m:rPr/>
              <m:t>social</m:t>
            </m:r>
          </m:sub>
        </m:sSub>
        <m:r>
          <m:rPr>
            <m:sty m:val="p"/>
          </m:rPr>
          <m:t>(</m:t>
        </m:r>
        <m:r>
          <m:rPr/>
          <m:t>t</m:t>
        </m:r>
        <m:r>
          <m:rPr>
            <m:sty m:val="p"/>
          </m:rPr>
          <m:t>)</m:t>
        </m:r>
      </m:oMath>
      <w:r>
        <w:rPr>
          <w:rFonts w:hint="eastAsia" w:ascii="微软雅黑" w:hAnsi="微软雅黑" w:eastAsia="微软雅黑"/>
        </w:rPr>
        <w:t>）为大模型产业竞争格局提供了零和约束分析：</w:t>
      </w:r>
    </w:p>
    <w:p w14:paraId="5E403966">
      <w:pPr>
        <w:pStyle w:val="3"/>
      </w:pPr>
      <w:r>
        <w:rPr>
          <w:rFonts w:hint="eastAsia" w:ascii="微软雅黑" w:hAnsi="微软雅黑" w:eastAsia="微软雅黑"/>
        </w:rPr>
        <w:t>大模型产业中的注意力预算（资本、人才、算力、数据）在社会层面满足零和性——一个赛道获得的预算增量必然来自其他赛道的预算减量（或来自未分配预算的耗散）。具体表现为：</w:t>
      </w:r>
    </w:p>
    <w:p w14:paraId="4841E843">
      <w:pPr>
        <w:pStyle w:val="24"/>
        <w:numPr>
          <w:ilvl w:val="0"/>
          <w:numId w:val="1"/>
        </w:numPr>
      </w:pPr>
      <w:r>
        <w:rPr>
          <w:rFonts w:hint="eastAsia" w:ascii="微软雅黑" w:hAnsi="微软雅黑" w:eastAsia="微软雅黑"/>
          <w:b/>
          <w:bCs/>
        </w:rPr>
        <w:t>人才零和</w:t>
      </w:r>
      <w:r>
        <w:rPr>
          <w:rFonts w:hint="eastAsia" w:ascii="微软雅黑" w:hAnsi="微软雅黑" w:eastAsia="微软雅黑"/>
        </w:rPr>
        <w:t>：AI人才总量受限于社会教育体系供给速率，大模型赛道吸纳的人才增量来自传统互联网、金融科技等赛道的减量；</w:t>
      </w:r>
    </w:p>
    <w:p w14:paraId="3612F944">
      <w:pPr>
        <w:pStyle w:val="24"/>
        <w:numPr>
          <w:ilvl w:val="0"/>
          <w:numId w:val="1"/>
        </w:numPr>
      </w:pPr>
      <w:r>
        <w:rPr>
          <w:rFonts w:hint="eastAsia" w:ascii="微软雅黑" w:hAnsi="微软雅黑" w:eastAsia="微软雅黑"/>
          <w:b/>
          <w:bCs/>
        </w:rPr>
        <w:t>算力零和</w:t>
      </w:r>
      <w:r>
        <w:rPr>
          <w:rFonts w:hint="eastAsia" w:ascii="微软雅黑" w:hAnsi="微软雅黑" w:eastAsia="微软雅黑"/>
        </w:rPr>
        <w:t>：GPU产能受限于全球半导体供应链，大模型训练占用的算力来自其他计算任务的减量；</w:t>
      </w:r>
    </w:p>
    <w:p w14:paraId="7EA23727">
      <w:pPr>
        <w:pStyle w:val="24"/>
        <w:numPr>
          <w:ilvl w:val="0"/>
          <w:numId w:val="1"/>
        </w:numPr>
      </w:pPr>
      <w:r>
        <w:rPr>
          <w:rFonts w:hint="eastAsia" w:ascii="微软雅黑" w:hAnsi="微软雅黑" w:eastAsia="微软雅黑"/>
          <w:b/>
          <w:bCs/>
        </w:rPr>
        <w:t>数据零和</w:t>
      </w:r>
      <w:r>
        <w:rPr>
          <w:rFonts w:hint="eastAsia" w:ascii="微软雅黑" w:hAnsi="微软雅黑" w:eastAsia="微软雅黑"/>
        </w:rPr>
        <w:t>：高质量HAT数据总量受限于人类标注产能（公设A注意力稀缺），一个平台获取的标注数据来自竞争对手可获取量的减量。</w:t>
      </w:r>
    </w:p>
    <w:p w14:paraId="2691C08E">
      <w:pPr>
        <w:pStyle w:val="23"/>
      </w:pPr>
      <m:oMath>
        <m:sSub>
          <m:sSubPr/>
          <m:e>
            <m:r>
              <m:rPr/>
              <m:t>B</m:t>
            </m:r>
          </m:e>
          <m:sub>
            <m:r>
              <m:rPr/>
              <m:t>social</m:t>
            </m:r>
            <m:r>
              <m:rPr>
                <m:sty m:val="p"/>
              </m:rPr>
              <m:t>,</m:t>
            </m:r>
            <m:r>
              <m:rPr/>
              <m:t>wasted</m:t>
            </m:r>
          </m:sub>
        </m:sSub>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对应产业中未被有效利用的预算——闲置算力（2.4.11）、未分配人才、低质量数据标注。降低</w:t>
      </w:r>
      <w:r>
        <w:rPr>
          <w:rFonts w:ascii="微软雅黑" w:hAnsi="微软雅黑" w:eastAsia="微软雅黑"/>
        </w:rPr>
        <w:t xml:space="preserve"> </w:t>
      </w:r>
      <m:oMath>
        <m:sSub>
          <m:sSubPr/>
          <m:e>
            <m:r>
              <m:rPr/>
              <m:t>B</m:t>
            </m:r>
          </m:e>
          <m:sub>
            <m:r>
              <m:rPr/>
              <m:t>social</m:t>
            </m:r>
            <m:r>
              <m:rPr>
                <m:sty m:val="p"/>
              </m:rPr>
              <m:t>,</m:t>
            </m:r>
            <m:r>
              <m:rPr/>
              <m:t>wasted</m:t>
            </m:r>
          </m:sub>
        </m:sSub>
      </m:oMath>
      <w:r>
        <w:rPr>
          <w:rFonts w:ascii="微软雅黑" w:hAnsi="微软雅黑" w:eastAsia="微软雅黑"/>
        </w:rPr>
        <w:t xml:space="preserve"> </w:t>
      </w:r>
      <w:r>
        <w:rPr>
          <w:rFonts w:hint="eastAsia" w:ascii="微软雅黑" w:hAnsi="微软雅黑" w:eastAsia="微软雅黑"/>
        </w:rPr>
        <w:t>的产业路径：跨时区算力套利（2.4.5）降低算力浪费、全民数字化采风（3.3）激活闲置标注产能、公版三底座（1.1.3）降低重复训练造成的人才浪费。</w:t>
      </w:r>
    </w:p>
    <w:p w14:paraId="201B307C">
      <w:r>
        <w:rPr>
          <w:rFonts w:ascii="微软雅黑" w:hAnsi="微软雅黑" w:eastAsia="微软雅黑"/>
        </w:rPr>
        <w:pict>
          <v:rect id="_x0000_i1030" o:spt="1" style="height:1.5pt;width:0pt;" coordsize="21600,21600" o:hr="t" o:hrstd="t" o:hralign="center">
            <v:path/>
            <v:fill focussize="0,0"/>
            <v:stroke/>
            <v:imagedata o:title=""/>
            <o:lock v:ext="edit"/>
            <w10:wrap type="none"/>
            <w10:anchorlock/>
          </v:rect>
        </w:pict>
      </w:r>
    </w:p>
    <w:bookmarkEnd w:id="22"/>
    <w:bookmarkEnd w:id="33"/>
    <w:p w14:paraId="2290946A">
      <w:pPr>
        <w:pStyle w:val="4"/>
      </w:pPr>
      <w:bookmarkStart w:id="34" w:name="层级4治理合规社会价值与人机边界"/>
      <w:r>
        <w:rPr>
          <w:rFonts w:hint="eastAsia"/>
        </w:rPr>
        <w:t>层级4：治理合规、社会价值与人机边界</w:t>
      </w:r>
    </w:p>
    <w:p w14:paraId="01832191">
      <w:pPr>
        <w:pStyle w:val="23"/>
      </w:pPr>
      <w:r>
        <w:rPr>
          <w:rFonts w:hint="eastAsia" w:ascii="微软雅黑" w:hAnsi="微软雅黑" w:eastAsia="微软雅黑"/>
        </w:rPr>
        <w:t>本层为产业经济行为的上层约束与长期外部效应延伸，将前述理论、技术、产业结论落地为治理框架与社会价值分析。</w:t>
      </w:r>
    </w:p>
    <w:p w14:paraId="2822CB4D">
      <w:pPr>
        <w:pStyle w:val="5"/>
      </w:pPr>
      <w:bookmarkStart w:id="35" w:name="数据分层确权立法方向"/>
      <w:r>
        <w:t xml:space="preserve">4.1 </w:t>
      </w:r>
      <w:r>
        <w:rPr>
          <w:rFonts w:hint="eastAsia"/>
        </w:rPr>
        <w:t>数据分层确权立法方向</w:t>
      </w:r>
    </w:p>
    <w:p w14:paraId="071773D1">
      <w:pPr>
        <w:pStyle w:val="23"/>
      </w:pPr>
      <w:r>
        <w:rPr>
          <w:rFonts w:hint="eastAsia" w:ascii="微软雅黑" w:hAnsi="微软雅黑" w:eastAsia="微软雅黑"/>
        </w:rPr>
        <w:t>基于层级0推论6（主体权责不可让渡）与推论1.5.2（数据产权与使用权），治理层面的优先方向包括：</w:t>
      </w:r>
    </w:p>
    <w:p w14:paraId="426B0A16">
      <w:pPr>
        <w:pStyle w:val="24"/>
        <w:numPr>
          <w:ilvl w:val="0"/>
          <w:numId w:val="1"/>
        </w:numPr>
      </w:pPr>
      <w:r>
        <w:rPr>
          <w:rFonts w:hint="eastAsia" w:ascii="微软雅黑" w:hAnsi="微软雅黑" w:eastAsia="微软雅黑"/>
          <w:b/>
          <w:bCs/>
        </w:rPr>
        <w:t>数据分层确权</w:t>
      </w:r>
      <w:r>
        <w:rPr>
          <w:rFonts w:hint="eastAsia" w:ascii="微软雅黑" w:hAnsi="微软雅黑" w:eastAsia="微软雅黑"/>
        </w:rPr>
        <w:t>：原生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与人类</w:t>
      </w:r>
      <w:r>
        <w:rPr>
          <w:rFonts w:ascii="微软雅黑" w:hAnsi="微软雅黑" w:eastAsia="微软雅黑"/>
        </w:rPr>
        <w:t xml:space="preserve"> </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的完整产权归属产出自然人，平台与模型运营方仅获取有限、受监管的加工使用权。依托三权分置制度（数据资源持有权、加工使用权、产品经营权）与全国统一数据交易流通渠道实现。</w:t>
      </w:r>
    </w:p>
    <w:p w14:paraId="5F066E02">
      <w:pPr>
        <w:pStyle w:val="24"/>
        <w:numPr>
          <w:ilvl w:val="0"/>
          <w:numId w:val="1"/>
        </w:numPr>
      </w:pPr>
      <w:r>
        <w:rPr>
          <w:rFonts w:hint="eastAsia" w:ascii="微软雅黑" w:hAnsi="微软雅黑" w:eastAsia="微软雅黑"/>
          <w:b/>
          <w:bCs/>
        </w:rPr>
        <w:t>汇聚价值强制分润规制</w:t>
      </w:r>
      <w:r>
        <w:rPr>
          <w:rFonts w:hint="eastAsia" w:ascii="微软雅黑" w:hAnsi="微软雅黑" w:eastAsia="微软雅黑"/>
        </w:rPr>
        <w:t>：要求平台公示各主体贡献权重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hint="eastAsia" w:ascii="微软雅黑" w:hAnsi="微软雅黑" w:eastAsia="微软雅黑"/>
        </w:rPr>
        <w:t>，超额涌现价值</w:t>
      </w:r>
      <w:r>
        <w:rPr>
          <w:rFonts w:ascii="微软雅黑" w:hAnsi="微软雅黑" w:eastAsia="微软雅黑"/>
        </w:rPr>
        <w:t xml:space="preserve"> </w:t>
      </w:r>
      <m:oMath>
        <m:r>
          <m:rPr>
            <m:sty m:val="p"/>
          </m:rPr>
          <m:t>Δ</m:t>
        </m:r>
        <m:sSub>
          <m:sSubPr/>
          <m:e>
            <m:r>
              <m:rPr/>
              <m:t>V</m:t>
            </m:r>
          </m:e>
          <m:sub>
            <m:r>
              <m:rPr>
                <m:nor/>
                <m:sty m:val="p"/>
              </m:rPr>
              <w:rPr>
                <w:b w:val="0"/>
                <w:i w:val="0"/>
              </w:rPr>
              <m:t>total</m:t>
            </m:r>
          </m:sub>
        </m:sSub>
      </m:oMath>
      <w:r>
        <w:rPr>
          <w:rFonts w:ascii="微软雅黑" w:hAnsi="微软雅黑" w:eastAsia="微软雅黑"/>
        </w:rPr>
        <w:t xml:space="preserve"> </w:t>
      </w:r>
      <w:r>
        <w:rPr>
          <w:rFonts w:hint="eastAsia" w:ascii="微软雅黑" w:hAnsi="微软雅黑" w:eastAsia="微软雅黑"/>
        </w:rPr>
        <w:t>按照分润权重自动分配至素材供给方。</w:t>
      </w:r>
    </w:p>
    <w:p w14:paraId="40BC446C">
      <w:pPr>
        <w:pStyle w:val="24"/>
        <w:numPr>
          <w:ilvl w:val="0"/>
          <w:numId w:val="1"/>
        </w:numPr>
      </w:pPr>
      <w:r>
        <w:rPr>
          <w:rFonts w:hint="eastAsia" w:ascii="微软雅黑" w:hAnsi="微软雅黑" w:eastAsia="微软雅黑"/>
          <w:b/>
          <w:bCs/>
        </w:rPr>
        <w:t>反垄断数据壁垒管控</w:t>
      </w:r>
      <w:r>
        <w:rPr>
          <w:rFonts w:hint="eastAsia" w:ascii="微软雅黑" w:hAnsi="微软雅黑" w:eastAsia="微软雅黑"/>
        </w:rPr>
        <w:t>：禁止无偿全网抓取用户原生</w:t>
      </w:r>
      <w:r>
        <w:rPr>
          <w:rFonts w:ascii="微软雅黑" w:hAnsi="微软雅黑" w:eastAsia="微软雅黑"/>
        </w:rPr>
        <w:t xml:space="preserve"> </w:t>
      </w:r>
      <m:oMath>
        <m:r>
          <m:rPr>
            <m:nor/>
            <m:sty m:val="p"/>
          </m:rPr>
          <w:rPr>
            <w:b w:val="0"/>
            <w:i w:val="0"/>
          </w:rPr>
          <m:t>trace</m:t>
        </m:r>
      </m:oMath>
      <w:r>
        <w:rPr>
          <w:rFonts w:hint="eastAsia" w:ascii="微软雅黑" w:hAnsi="微软雅黑" w:eastAsia="微软雅黑"/>
        </w:rPr>
        <w:t>、独占式数据封锁，强制开放标准化确权数据交易通道，保障中小主体的数据获取渠道。</w:t>
      </w:r>
    </w:p>
    <w:bookmarkEnd w:id="35"/>
    <w:p w14:paraId="30F14CBB">
      <w:pPr>
        <w:pStyle w:val="5"/>
      </w:pPr>
      <w:bookmarkStart w:id="36" w:name="跨境数据合规标准化方案"/>
      <w:r>
        <w:t xml:space="preserve">4.2 </w:t>
      </w:r>
      <w:r>
        <w:rPr>
          <w:rFonts w:hint="eastAsia"/>
        </w:rPr>
        <w:t>跨境数据合规标准化方案</w:t>
      </w:r>
    </w:p>
    <w:p w14:paraId="053F39B9">
      <w:pPr>
        <w:pStyle w:val="23"/>
      </w:pPr>
      <w:r>
        <w:rPr>
          <w:rFonts w:hint="eastAsia" w:ascii="微软雅黑" w:hAnsi="微软雅黑" w:eastAsia="微软雅黑"/>
        </w:rPr>
        <w:t>区域本地部署独立公版三底座，原始采集</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本地存储不跨境。仅完成脱敏后的统计特征、轻量化模型参数可跨区域流通，配套统一脱敏统计判定标准，适配全球各国数据主权与隐私保护法规。该方案在各国数据法规存在区域分割的客观条件下，提供了标准化合规落地的工程路径。</w:t>
      </w:r>
    </w:p>
    <w:bookmarkEnd w:id="36"/>
    <w:p w14:paraId="15D4ADC1">
      <w:pPr>
        <w:pStyle w:val="5"/>
      </w:pPr>
      <w:bookmarkStart w:id="37" w:name="全链路合规人机管控体系"/>
      <w:r>
        <w:t xml:space="preserve">4.3 </w:t>
      </w:r>
      <w:r>
        <w:rPr>
          <w:rFonts w:hint="eastAsia"/>
        </w:rPr>
        <w:t>全链路合规人机管控体系</w:t>
      </w:r>
    </w:p>
    <w:p w14:paraId="5444BF0D">
      <w:pPr>
        <w:pStyle w:val="23"/>
      </w:pPr>
      <w:r>
        <w:rPr>
          <w:rFonts w:hint="eastAsia" w:ascii="微软雅黑" w:hAnsi="微软雅黑" w:eastAsia="微软雅黑"/>
        </w:rPr>
        <w:t>依托顶叶校验区分级统计阈值搭建标准化复核流程，落地层级0定理1人类强制介入六节点：</w:t>
      </w:r>
    </w:p>
    <w:p w14:paraId="309C8D69">
      <w:pPr>
        <w:pStyle w:val="24"/>
        <w:numPr>
          <w:ilvl w:val="0"/>
          <w:numId w:val="3"/>
        </w:numPr>
      </w:pPr>
      <w:r>
        <w:rPr>
          <w:rFonts w:hint="eastAsia" w:ascii="微软雅黑" w:hAnsi="微软雅黑" w:eastAsia="微软雅黑"/>
        </w:rPr>
        <w:t>终端</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采集权限：人工审批采集范围与权限边界；</w:t>
      </w:r>
    </w:p>
    <w:p w14:paraId="6D1357EB">
      <w:pPr>
        <w:pStyle w:val="24"/>
        <w:numPr>
          <w:ilvl w:val="0"/>
          <w:numId w:val="3"/>
        </w:numPr>
      </w:pPr>
      <w:r>
        <w:rPr>
          <w:rFonts w:hint="eastAsia" w:ascii="微软雅黑" w:hAnsi="微软雅黑" w:eastAsia="微软雅黑"/>
        </w:rPr>
        <w:t>时序耦合数据集：抽样隐私人工初审；</w:t>
      </w:r>
    </w:p>
    <w:p w14:paraId="0A51A21B">
      <w:pPr>
        <w:pStyle w:val="24"/>
        <w:numPr>
          <w:ilvl w:val="0"/>
          <w:numId w:val="3"/>
        </w:numPr>
      </w:pPr>
      <w:r>
        <w:rPr>
          <w:rFonts w:hint="eastAsia" w:ascii="微软雅黑" w:hAnsi="微软雅黑" w:eastAsia="微软雅黑"/>
        </w:rPr>
        <w:t>自循环数据工厂：定期人工过滤虚构内容与幻觉输出；</w:t>
      </w:r>
    </w:p>
    <w:p w14:paraId="193250EB">
      <w:pPr>
        <w:pStyle w:val="24"/>
        <w:numPr>
          <w:ilvl w:val="0"/>
          <w:numId w:val="3"/>
        </w:numPr>
      </w:pPr>
      <w:r>
        <w:rPr>
          <w:rFonts w:hint="eastAsia" w:ascii="微软雅黑" w:hAnsi="微软雅黑" w:eastAsia="微软雅黑"/>
        </w:rPr>
        <w:t>模型训练层：训练目标、数据集筛选规则由法人人工确认；</w:t>
      </w:r>
    </w:p>
    <w:p w14:paraId="362BF4A7">
      <w:pPr>
        <w:pStyle w:val="24"/>
        <w:numPr>
          <w:ilvl w:val="0"/>
          <w:numId w:val="3"/>
        </w:numPr>
      </w:pPr>
      <w:r>
        <w:rPr>
          <w:rFonts w:hint="eastAsia" w:ascii="微软雅黑" w:hAnsi="微软雅黑" w:eastAsia="微软雅黑"/>
        </w:rPr>
        <w:t>低置信度高风险输出：人工终审（置信度</w:t>
      </w:r>
      <w:r>
        <w:rPr>
          <w:rFonts w:ascii="微软雅黑" w:hAnsi="微软雅黑" w:eastAsia="微软雅黑"/>
        </w:rPr>
        <w:t xml:space="preserve"> </w:t>
      </w:r>
      <m:oMath>
        <m:sSub>
          <m:sSubPr/>
          <m:e>
            <m:r>
              <m:rPr/>
              <m:t>S</m:t>
            </m:r>
          </m:e>
          <m:sub>
            <m:r>
              <m:rPr>
                <m:sty m:val="p"/>
              </m:rPr>
              <m:t>{</m:t>
            </m:r>
            <m:r>
              <m:rPr/>
              <m:t>h</m:t>
            </m:r>
            <m:r>
              <m:rPr>
                <m:sty m:val="p"/>
              </m:rPr>
              <m:t>}</m:t>
            </m:r>
          </m:sub>
        </m:sSub>
        <m:r>
          <m:rPr>
            <m:sty m:val="p"/>
          </m:rPr>
          <m:t>&lt;</m:t>
        </m:r>
        <m:sSub>
          <m:sSubPr/>
          <m:e>
            <m:r>
              <m:rPr/>
              <m:t>τ</m:t>
            </m:r>
          </m:e>
          <m:sub>
            <m:r>
              <m:rPr>
                <m:sty m:val="p"/>
              </m:rPr>
              <m:t>{</m:t>
            </m:r>
            <m:r>
              <m:rPr/>
              <m:t>h</m:t>
            </m:r>
            <m:r>
              <m:rPr>
                <m:sty m:val="p"/>
              </m:rPr>
              <m:t>,</m:t>
            </m:r>
            <m:r>
              <m:rPr/>
              <m:t>2</m:t>
            </m:r>
            <m:r>
              <m:rPr>
                <m:sty m:val="p"/>
              </m:rPr>
              <m:t>}</m:t>
            </m:r>
          </m:sub>
        </m:sSub>
      </m:oMath>
      <w:r>
        <w:rPr>
          <w:rFonts w:hint="eastAsia" w:ascii="微软雅黑" w:hAnsi="微软雅黑" w:eastAsia="微软雅黑"/>
        </w:rPr>
        <w:t>）；</w:t>
      </w:r>
    </w:p>
    <w:p w14:paraId="0F6B2E1B">
      <w:pPr>
        <w:pStyle w:val="24"/>
        <w:numPr>
          <w:ilvl w:val="0"/>
          <w:numId w:val="3"/>
        </w:numPr>
      </w:pPr>
      <w:r>
        <w:rPr>
          <w:rFonts w:hint="eastAsia" w:ascii="微软雅黑" w:hAnsi="微软雅黑" w:eastAsia="微软雅黑"/>
        </w:rPr>
        <w:t>数据资产脱敏与交易：脱敏规则与合同由法人签署确权。</w:t>
      </w:r>
    </w:p>
    <w:p w14:paraId="0B0A5A26">
      <w:pPr>
        <w:pStyle w:val="23"/>
      </w:pPr>
      <w:r>
        <w:rPr>
          <w:rFonts w:hint="eastAsia" w:ascii="微软雅黑" w:hAnsi="微软雅黑" w:eastAsia="微软雅黑"/>
        </w:rPr>
        <w:t>法律权责统一判定：全部数据侵权、幻觉致损、隐私泄露风险终极责任由运营自然人/法人承担，AI无独立担责主体资格。锚点：层级0推论6。</w:t>
      </w:r>
    </w:p>
    <w:bookmarkEnd w:id="37"/>
    <w:p w14:paraId="74677474">
      <w:pPr>
        <w:pStyle w:val="5"/>
      </w:pPr>
      <w:bookmarkStart w:id="38" w:name="长期社会价值"/>
      <w:r>
        <w:t xml:space="preserve">4.4 </w:t>
      </w:r>
      <w:r>
        <w:rPr>
          <w:rFonts w:hint="eastAsia"/>
        </w:rPr>
        <w:t>长期社会价值</w:t>
      </w:r>
    </w:p>
    <w:p w14:paraId="0FAEED16">
      <w:pPr>
        <w:pStyle w:val="23"/>
      </w:pPr>
      <w:r>
        <w:rPr>
          <w:rFonts w:hint="eastAsia" w:ascii="微软雅黑" w:hAnsi="微软雅黑" w:eastAsia="微软雅黑"/>
          <w:b/>
          <w:bCs/>
        </w:rPr>
        <w:t>大众增收渠道拓展</w:t>
      </w:r>
      <w:r>
        <w:rPr>
          <w:rFonts w:hint="eastAsia" w:ascii="微软雅黑" w:hAnsi="微软雅黑" w:eastAsia="微软雅黑"/>
        </w:rPr>
        <w:t>：普通人通过户外数字化采风、深度</w:t>
      </w:r>
      <w:r>
        <w:rPr>
          <w:rFonts w:ascii="微软雅黑" w:hAnsi="微软雅黑" w:eastAsia="微软雅黑"/>
        </w:rPr>
        <w:t xml:space="preserve"> </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结构化加工获得可持续数据资产收益，灵活就业门槛降低。锚点：定义1.4.2（注意力产品）+</w:t>
      </w:r>
      <w:r>
        <w:rPr>
          <w:rFonts w:ascii="微软雅黑" w:hAnsi="微软雅黑" w:eastAsia="微软雅黑"/>
        </w:rPr>
        <w:t xml:space="preserve"> </w:t>
      </w:r>
      <w:r>
        <w:rPr>
          <w:rFonts w:hint="eastAsia" w:ascii="微软雅黑" w:hAnsi="微软雅黑" w:eastAsia="微软雅黑"/>
        </w:rPr>
        <w:t>定理2.4.6（定价衰减模型）。</w:t>
      </w:r>
    </w:p>
    <w:p w14:paraId="0EB5AFB1">
      <w:pPr>
        <w:pStyle w:val="3"/>
      </w:pPr>
      <w:r>
        <w:rPr>
          <w:rFonts w:hint="eastAsia" w:ascii="微软雅黑" w:hAnsi="微软雅黑" w:eastAsia="微软雅黑"/>
          <w:b/>
          <w:bCs/>
        </w:rPr>
        <w:t>社会注意力结构转型</w:t>
      </w:r>
      <w:r>
        <w:rPr>
          <w:rFonts w:hint="eastAsia" w:ascii="微软雅黑" w:hAnsi="微软雅黑" w:eastAsia="微软雅黑"/>
        </w:rPr>
        <w:t>：大众注意力从纯娱乐类信息消耗，转向户外探索、结构化创作等生产性注意力活动，同步收获物质收益与认知价值。锚点：定理3（注意力稀缺定理）。</w:t>
      </w:r>
    </w:p>
    <w:p w14:paraId="4E6B0033">
      <w:pPr>
        <w:pStyle w:val="3"/>
      </w:pPr>
      <w:r>
        <w:rPr>
          <w:rFonts w:hint="eastAsia" w:ascii="微软雅黑" w:hAnsi="微软雅黑" w:eastAsia="微软雅黑"/>
          <w:b/>
          <w:bCs/>
        </w:rPr>
        <w:t>数字平权优化价值分配结构</w:t>
      </w:r>
      <w:r>
        <w:rPr>
          <w:rFonts w:hint="eastAsia" w:ascii="微软雅黑" w:hAnsi="微软雅黑" w:eastAsia="微软雅黑"/>
        </w:rPr>
        <w:t>：普通用户由无偿数据供给者转变为确权数字资产持有主体，调整单一平台独占汇聚增量价值的分配模式。锚点：推论1.5.3（汇聚价值分层分润）。</w:t>
      </w:r>
    </w:p>
    <w:p w14:paraId="75202A85">
      <w:pPr>
        <w:pStyle w:val="3"/>
      </w:pPr>
      <w:r>
        <w:rPr>
          <w:rFonts w:hint="eastAsia" w:ascii="微软雅黑" w:hAnsi="微软雅黑" w:eastAsia="微软雅黑"/>
          <w:b/>
          <w:bCs/>
        </w:rPr>
        <w:t>产业路径地域分化</w:t>
      </w:r>
      <w:r>
        <w:rPr>
          <w:rFonts w:hint="eastAsia" w:ascii="微软雅黑" w:hAnsi="微软雅黑" w:eastAsia="微软雅黑"/>
        </w:rPr>
        <w:t>：不同经济体依托自身差异化禀赋乘积因子，演化出适配自身要素条件的大模型产业发展路线，不预设统一标准化发展路径。各类禀赋因子仅反映客观要素配置差异。</w:t>
      </w:r>
    </w:p>
    <w:p w14:paraId="2A151D7D">
      <w:r>
        <w:rPr>
          <w:rFonts w:ascii="微软雅黑" w:hAnsi="微软雅黑" w:eastAsia="微软雅黑"/>
        </w:rPr>
        <w:pict>
          <v:rect id="_x0000_i1031" o:spt="1" style="height:1.5pt;width:0pt;" coordsize="21600,21600" o:hr="t" o:hrstd="t" o:hralign="center">
            <v:path/>
            <v:fill focussize="0,0"/>
            <v:stroke/>
            <v:imagedata o:title=""/>
            <o:lock v:ext="edit"/>
            <w10:wrap type="none"/>
            <w10:anchorlock/>
          </v:rect>
        </w:pict>
      </w:r>
    </w:p>
    <w:bookmarkEnd w:id="34"/>
    <w:bookmarkEnd w:id="38"/>
    <w:p w14:paraId="59C4D1D4">
      <w:pPr>
        <w:pStyle w:val="4"/>
      </w:pPr>
      <w:bookmarkStart w:id="39" w:name="层级5演化边界agi判定与体系迭代准则"/>
      <w:r>
        <w:rPr>
          <w:rFonts w:hint="eastAsia"/>
        </w:rPr>
        <w:t>层级5：演化边界、AGI判定与体系迭代准则</w:t>
      </w:r>
    </w:p>
    <w:p w14:paraId="0F0C2EFE">
      <w:pPr>
        <w:pStyle w:val="23"/>
      </w:pPr>
      <w:r>
        <w:rPr>
          <w:rFonts w:hint="eastAsia" w:ascii="微软雅黑" w:hAnsi="微软雅黑" w:eastAsia="微软雅黑"/>
        </w:rPr>
        <w:t>本层为全篇收敛总结，整合前四层全部理论、技术、产业、治理结论，划定大模型能力天花板与体系长期迭代规则。</w:t>
      </w:r>
    </w:p>
    <w:p w14:paraId="56EFA2FC">
      <w:pPr>
        <w:pStyle w:val="5"/>
      </w:pPr>
      <w:bookmarkStart w:id="40" w:name="大模型能力演化天花板"/>
      <w:r>
        <w:t xml:space="preserve">5.1 </w:t>
      </w:r>
      <w:r>
        <w:rPr>
          <w:rFonts w:hint="eastAsia"/>
        </w:rPr>
        <w:t>大模型能力演化天花板</w:t>
      </w:r>
    </w:p>
    <w:p w14:paraId="24E10E8C">
      <w:pPr>
        <w:pStyle w:val="23"/>
      </w:pPr>
      <w:r>
        <w:rPr>
          <w:rFonts w:hint="eastAsia" w:ascii="微软雅黑" w:hAnsi="微软雅黑" w:eastAsia="微软雅黑"/>
        </w:rPr>
        <w:t>大模型仅能持续优化工程化注意力机制的算力效率、多模态加工能力与涌现产出规模。受公设A约束，大模型当前不具备生成生物内源主观注意力与第一人称感受质，无法达到生物主体认知层级。此边界源于TAF地基公设A的注意力生物属性限定。锚点：层级0公设A</w:t>
      </w:r>
      <w:r>
        <w:rPr>
          <w:rFonts w:ascii="微软雅黑" w:hAnsi="微软雅黑" w:eastAsia="微软雅黑"/>
        </w:rPr>
        <w:t xml:space="preserve"> + </w:t>
      </w:r>
      <w:r>
        <w:rPr>
          <w:rFonts w:hint="eastAsia" w:ascii="微软雅黑" w:hAnsi="微软雅黑" w:eastAsia="微软雅黑"/>
        </w:rPr>
        <w:t>推论2。</w:t>
      </w:r>
    </w:p>
    <w:p w14:paraId="5D70500A">
      <w:pPr>
        <w:pStyle w:val="3"/>
      </w:pPr>
      <w:r>
        <w:rPr>
          <w:rFonts w:hint="eastAsia" w:ascii="微软雅黑" w:hAnsi="微软雅黑" w:eastAsia="微软雅黑"/>
          <w:b/>
          <w:bCs/>
        </w:rPr>
        <w:t>Block耗尽天花板</w:t>
      </w:r>
      <w:r>
        <w:rPr>
          <w:rFonts w:hint="eastAsia" w:ascii="微软雅黑" w:hAnsi="微软雅黑" w:eastAsia="微软雅黑"/>
        </w:rPr>
        <w:t>（锚点：推论8</w:t>
      </w:r>
      <w:r>
        <w:rPr>
          <w:rFonts w:ascii="微软雅黑" w:hAnsi="微软雅黑" w:eastAsia="微软雅黑"/>
        </w:rPr>
        <w:t xml:space="preserve"> + 2.4.13 </w:t>
      </w:r>
      <w:r>
        <w:rPr>
          <w:rFonts w:hint="eastAsia" w:ascii="微软雅黑" w:hAnsi="微软雅黑" w:eastAsia="微软雅黑"/>
        </w:rPr>
        <w:t>Block发现率递减工程映射）：除公设A的主体性边界外，大模型能力演化还受数据层block耗尽约束。当主要训练场域的block趋于挖尽（</w:t>
      </w:r>
      <m:oMath>
        <m:sSub>
          <m:sSubPr/>
          <m:e>
            <m:r>
              <m:rPr/>
              <m:t>B</m:t>
            </m:r>
          </m:e>
          <m:sub>
            <m:r>
              <m:rPr/>
              <m:t>found</m:t>
            </m:r>
          </m:sub>
        </m:sSub>
        <m:r>
          <m:rPr>
            <m:sty m:val="p"/>
          </m:rPr>
          <m:t>→</m:t>
        </m:r>
        <m:sSub>
          <m:sSubPr/>
          <m:e>
            <m:r>
              <m:rPr/>
              <m:t>B</m:t>
            </m:r>
          </m:e>
          <m:sub>
            <m:r>
              <m:rPr/>
              <m:t>max</m:t>
            </m:r>
          </m:sub>
        </m:sSub>
      </m:oMath>
      <w:r>
        <w:rPr>
          <w:rFonts w:hint="eastAsia" w:ascii="微软雅黑" w:hAnsi="微软雅黑" w:eastAsia="微软雅黑"/>
        </w:rPr>
        <w:t>，</w:t>
      </w:r>
      <m:oMath>
        <m:sSub>
          <m:sSubPr/>
          <m:e>
            <m:r>
              <m:rPr/>
              <m:t>κ</m:t>
            </m:r>
          </m:e>
          <m:sub>
            <m:r>
              <m:rPr/>
              <m:t>block</m:t>
            </m:r>
          </m:sub>
        </m:sSub>
        <m:r>
          <m:rPr>
            <m:sty m:val="p"/>
          </m:rPr>
          <m:t>→</m:t>
        </m:r>
        <m:r>
          <m:rPr/>
          <m:t>0</m:t>
        </m:r>
      </m:oMath>
      <w:r>
        <w:rPr>
          <w:rFonts w:hint="eastAsia" w:ascii="微软雅黑" w:hAnsi="微软雅黑" w:eastAsia="微软雅黑"/>
        </w:rPr>
        <w:t>），追加训练数据的边际涌现增益趋零——此为”scaling</w:t>
      </w:r>
      <w:r>
        <w:rPr>
          <w:rFonts w:ascii="微软雅黑" w:hAnsi="微软雅黑" w:eastAsia="微软雅黑"/>
        </w:rPr>
        <w:t xml:space="preserve"> </w:t>
      </w:r>
      <w:r>
        <w:rPr>
          <w:rFonts w:hint="eastAsia" w:ascii="微软雅黑" w:hAnsi="微软雅黑" w:eastAsia="微软雅黑"/>
        </w:rPr>
        <w:t>law放缓”的TAF解释。突破路径：①新场域挖掘（多模态新场景、新行业垂直领域）；②采样手段升级（新tokenization、新架构范式发现原手段无法收敛的路径）；③KB跨场域迁移（将已验证block迁移至新场域重置</w:t>
      </w:r>
      <w:r>
        <w:rPr>
          <w:rFonts w:ascii="微软雅黑" w:hAnsi="微软雅黑" w:eastAsia="微软雅黑"/>
        </w:rPr>
        <w:t xml:space="preserve"> </w:t>
      </w:r>
      <m:oMath>
        <m:sSub>
          <m:sSubPr/>
          <m:e>
            <m:r>
              <m:rPr/>
              <m:t>κ</m:t>
            </m:r>
          </m:e>
          <m:sub>
            <m:r>
              <m:rPr/>
              <m:t>block</m:t>
            </m:r>
          </m:sub>
        </m:sSub>
      </m:oMath>
      <w:r>
        <w:rPr>
          <w:rFonts w:hint="eastAsia" w:ascii="微软雅黑" w:hAnsi="微软雅黑" w:eastAsia="微软雅黑"/>
        </w:rPr>
        <w:t>）。三条路径中，路径③成本最低（</w:t>
      </w:r>
      <m:oMath>
        <m:sSub>
          <m:sSubPr/>
          <m:e>
            <m:r>
              <m:rPr/>
              <m:t>B</m:t>
            </m:r>
          </m:e>
          <m:sub>
            <m:r>
              <m:rPr/>
              <m:t>verify</m:t>
            </m:r>
          </m:sub>
        </m:sSub>
        <m:r>
          <m:rPr>
            <m:sty m:val="p"/>
          </m:rPr>
          <m:t>≪</m:t>
        </m:r>
        <m:sSub>
          <m:sSubPr/>
          <m:e>
            <m:r>
              <m:rPr/>
              <m:t>B</m:t>
            </m:r>
          </m:e>
          <m:sub>
            <m:r>
              <m:rPr/>
              <m:t>mine</m:t>
            </m:r>
          </m:sub>
        </m:sSub>
      </m:oMath>
      <w:r>
        <w:rPr>
          <w:rFonts w:hint="eastAsia" w:ascii="微软雅黑" w:hAnsi="微软雅黑" w:eastAsia="微软雅黑"/>
        </w:rPr>
        <w:t>），是公版三底座+灰质插件架构的核心优势所在。</w:t>
      </w:r>
    </w:p>
    <w:p w14:paraId="6CFD9BFC">
      <w:pPr>
        <w:pStyle w:val="3"/>
      </w:pPr>
      <w:r>
        <w:rPr>
          <w:rFonts w:hint="eastAsia" w:ascii="微软雅黑" w:hAnsi="微软雅黑" w:eastAsia="微软雅黑"/>
          <w:b/>
          <w:bCs/>
        </w:rPr>
        <w:t>功率容量天花板</w:t>
      </w:r>
      <w:r>
        <w:rPr>
          <w:rFonts w:hint="eastAsia" w:ascii="微软雅黑" w:hAnsi="微软雅黑" w:eastAsia="微软雅黑"/>
        </w:rPr>
        <w:t>（锚点：D10容量内部结构注释</w:t>
      </w:r>
      <w:r>
        <w:rPr>
          <w:rFonts w:ascii="微软雅黑" w:hAnsi="微软雅黑" w:eastAsia="微软雅黑"/>
        </w:rPr>
        <w:t xml:space="preserve"> + </w:t>
      </w:r>
      <w:r>
        <w:rPr>
          <w:rFonts w:hint="eastAsia" w:ascii="微软雅黑" w:hAnsi="微软雅黑" w:eastAsia="微软雅黑"/>
        </w:rPr>
        <w:t>2.4.10功率容量工程映射</w:t>
      </w:r>
      <w:r>
        <w:rPr>
          <w:rFonts w:ascii="微软雅黑" w:hAnsi="微软雅黑" w:eastAsia="微软雅黑"/>
        </w:rPr>
        <w:t xml:space="preserve"> + </w:t>
      </w:r>
      <w:r>
        <w:rPr>
          <w:rFonts w:hint="eastAsia" w:ascii="微软雅黑" w:hAnsi="微软雅黑" w:eastAsia="微软雅黑"/>
        </w:rPr>
        <w:t>2.4.12超频烧机工程映射）：大模型训练的算力增长受功率容量约束——</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受硬件物理极限约束（芯片制程、散热能力），</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受能源供给与成本约束（数据中心功耗上限）。持续逼近</w:t>
      </w:r>
      <w:r>
        <w:rPr>
          <w:rFonts w:ascii="微软雅黑" w:hAnsi="微软雅黑" w:eastAsia="微软雅黑"/>
        </w:rPr>
        <w:t xml:space="preserve"> </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训练（超频）导致结构性损伤（2.4.12），权重结构修复需慢尺度周期（</w:t>
      </w:r>
      <m:oMath>
        <m:sSub>
          <m:sSubPr/>
          <m:e>
            <m:r>
              <m:rPr/>
              <m:t>μ</m:t>
            </m:r>
          </m:e>
          <m:sub>
            <m:r>
              <m:rPr/>
              <m:t>struct</m:t>
            </m:r>
          </m:sub>
        </m:sSub>
      </m:oMath>
      <w:r>
        <w:rPr>
          <w:rFonts w:hint="eastAsia" w:ascii="微软雅黑" w:hAnsi="微软雅黑" w:eastAsia="微软雅黑"/>
        </w:rPr>
        <w:t>量级）。因此，算力增长不是线性的——</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的物理极限与</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的经济极限共同构成算力增长的天花板，突破需依赖芯片架构革新（提升</w:t>
      </w:r>
      <w:r>
        <w:rPr>
          <w:rFonts w:ascii="微软雅黑" w:hAnsi="微软雅黑" w:eastAsia="微软雅黑"/>
        </w:rPr>
        <w:t xml:space="preserve"> </w:t>
      </w:r>
      <m:oMath>
        <m:sSub>
          <m:sSubPr/>
          <m:e>
            <m:r>
              <m:rPr/>
              <m:t>P</m:t>
            </m:r>
          </m:e>
          <m:sub>
            <m:r>
              <m:rPr/>
              <m:t>max</m:t>
            </m:r>
          </m:sub>
        </m:sSub>
      </m:oMath>
      <w:r>
        <w:rPr>
          <w:rFonts w:hint="eastAsia" w:ascii="微软雅黑" w:hAnsi="微软雅黑" w:eastAsia="微软雅黑"/>
        </w:rPr>
        <w:t>）或能源技术进步（提升可持续</w:t>
      </w:r>
      <w:r>
        <w:rPr>
          <w:rFonts w:ascii="微软雅黑" w:hAnsi="微软雅黑" w:eastAsia="微软雅黑"/>
        </w:rPr>
        <w:t xml:space="preserve"> </w:t>
      </w:r>
      <m:oMath>
        <m:sSub>
          <m:sSubPr/>
          <m:e>
            <m:r>
              <m:rPr/>
              <m:t>P</m:t>
            </m:r>
          </m:e>
          <m:sub>
            <m:r>
              <m:rPr/>
              <m:t>rated</m:t>
            </m:r>
          </m:sub>
        </m:sSub>
      </m:oMath>
      <w:r>
        <w:rPr>
          <w:rFonts w:hint="eastAsia" w:ascii="微软雅黑" w:hAnsi="微软雅黑" w:eastAsia="微软雅黑"/>
        </w:rPr>
        <w:t>）。</w:t>
      </w:r>
    </w:p>
    <w:p w14:paraId="615032A1">
      <w:pPr>
        <w:pStyle w:val="3"/>
      </w:pPr>
      <w:r>
        <w:rPr>
          <w:rFonts w:hint="eastAsia" w:ascii="微软雅黑" w:hAnsi="微软雅黑" w:eastAsia="微软雅黑"/>
          <w:b/>
          <w:bCs/>
        </w:rPr>
        <w:t>功率容量天花板下的工程对策：动态轮值</w:t>
      </w:r>
      <w:r>
        <w:rPr>
          <w:rFonts w:hint="eastAsia" w:ascii="微软雅黑" w:hAnsi="微软雅黑" w:eastAsia="微软雅黑"/>
        </w:rPr>
        <w:t>（锚点：1.1.1b动态轮值</w:t>
      </w:r>
      <w:r>
        <w:rPr>
          <w:rFonts w:ascii="微软雅黑" w:hAnsi="微软雅黑" w:eastAsia="微软雅黑"/>
        </w:rPr>
        <w:t xml:space="preserve"> + </w:t>
      </w:r>
      <w:r>
        <w:rPr>
          <w:rFonts w:hint="eastAsia" w:ascii="微软雅黑" w:hAnsi="微软雅黑" w:eastAsia="微软雅黑"/>
        </w:rPr>
        <w:t>2.4.16动态轮值调度工程映射</w:t>
      </w:r>
      <w:r>
        <w:rPr>
          <w:rFonts w:ascii="微软雅黑" w:hAnsi="微软雅黑" w:eastAsia="微软雅黑"/>
        </w:rPr>
        <w:t xml:space="preserve"> + </w:t>
      </w:r>
      <w:r>
        <w:rPr>
          <w:rFonts w:hint="eastAsia" w:ascii="微软雅黑" w:hAnsi="微软雅黑" w:eastAsia="微软雅黑"/>
        </w:rPr>
        <w:t>本页功率容量天花板）：在天花板内部（不突破</w:t>
      </w:r>
      <w:r>
        <w:rPr>
          <w:rFonts w:ascii="微软雅黑" w:hAnsi="微软雅黑" w:eastAsia="微软雅黑"/>
        </w:rPr>
        <w:t xml:space="preserve"> </w:t>
      </w:r>
      <m:oMath>
        <m:sSub>
          <m:sSubPr/>
          <m:e>
            <m:r>
              <m:rPr/>
              <m:t>P</m:t>
            </m:r>
          </m:e>
          <m:sub>
            <m:r>
              <m:rPr/>
              <m:t>max</m:t>
            </m:r>
          </m:sub>
        </m:sSub>
      </m:oMath>
      <w:r>
        <w:rPr>
          <w:rFonts w:ascii="微软雅黑" w:hAnsi="微软雅黑" w:eastAsia="微软雅黑"/>
        </w:rPr>
        <w:t>/</w:t>
      </w:r>
      <m:oMath>
        <m:sSub>
          <m:sSubPr/>
          <m:e>
            <m:r>
              <m:rPr/>
              <m:t>P</m:t>
            </m:r>
          </m:e>
          <m:sub>
            <m:r>
              <m:rPr/>
              <m:t>rated</m:t>
            </m:r>
          </m:sub>
        </m:sSub>
      </m:oMath>
      <w:r>
        <w:rPr>
          <w:rFonts w:hint="eastAsia" w:ascii="微软雅黑" w:hAnsi="微软雅黑" w:eastAsia="微软雅黑"/>
        </w:rPr>
        <w:t>）仍有优化空间——通过动态轮值（2.4.16）使集群整体输出长期贴近</w:t>
      </w:r>
      <w:r>
        <w:rPr>
          <w:rFonts w:ascii="微软雅黑" w:hAnsi="微软雅黑" w:eastAsia="微软雅黑"/>
        </w:rPr>
        <w:t xml:space="preserve"> </w:t>
      </w:r>
      <m:oMath>
        <m:sSubSup>
          <m:sSubSupPr/>
          <m:e>
            <m:r>
              <m:rPr/>
              <m:t>P</m:t>
            </m:r>
          </m:e>
          <m:sub>
            <m:r>
              <m:rPr/>
              <m:t>rated</m:t>
            </m:r>
          </m:sub>
          <m:sup>
            <m:r>
              <m:rPr/>
              <m:t>cluster</m:t>
            </m:r>
          </m:sup>
        </m:sSubSup>
      </m:oMath>
      <w:r>
        <w:rPr>
          <w:rFonts w:hint="eastAsia" w:ascii="微软雅黑" w:hAnsi="微软雅黑" w:eastAsia="微软雅黑"/>
        </w:rPr>
        <w:t>，避免在</w:t>
      </w:r>
      <w:r>
        <w:rPr>
          <w:rFonts w:ascii="微软雅黑" w:hAnsi="微软雅黑" w:eastAsia="微软雅黑"/>
        </w:rPr>
        <w:t xml:space="preserve"> </w:t>
      </w:r>
      <m:oMath>
        <m:sSub>
          <m:sSubPr/>
          <m:e>
            <m:r>
              <m:rPr/>
              <m:t>P</m:t>
            </m:r>
          </m:e>
          <m:sub>
            <m:r>
              <m:rPr/>
              <m:t>max</m:t>
            </m:r>
          </m:sub>
        </m:sSub>
      </m:oMath>
      <w:r>
        <w:rPr>
          <w:rFonts w:hint="eastAsia" w:ascii="微软雅黑" w:hAnsi="微软雅黑" w:eastAsia="微软雅黑"/>
        </w:rPr>
        <w:t>（结构性损伤风险）与</w:t>
      </w:r>
      <w:r>
        <w:rPr>
          <w:rFonts w:ascii="微软雅黑" w:hAnsi="微软雅黑" w:eastAsia="微软雅黑"/>
        </w:rPr>
        <w:t xml:space="preserve"> </w:t>
      </w:r>
      <m:oMath>
        <m:sSub>
          <m:sSubPr/>
          <m:e>
            <m:r>
              <m:rPr/>
              <m:t>P</m:t>
            </m:r>
          </m:e>
          <m:sub>
            <m:r>
              <m:rPr/>
              <m:t>idle</m:t>
            </m:r>
          </m:sub>
        </m:sSub>
      </m:oMath>
      <w:r>
        <w:rPr>
          <w:rFonts w:hint="eastAsia" w:ascii="微软雅黑" w:hAnsi="微软雅黑" w:eastAsia="微软雅黑"/>
        </w:rPr>
        <w:t>（闲置耗散）之间剧烈震荡。轮值无法抬升天花板本身，但可将”天花板之下的可用产出”最大化：错峰调度、降频自检、离线任务填充共同使单位功率的有效计算产出逼近物理上限。此为功率容量约束下无需新购硬件即可提升算力ROI的补充路径。</w:t>
      </w:r>
    </w:p>
    <w:bookmarkEnd w:id="40"/>
    <w:p w14:paraId="087ACFC1">
      <w:pPr>
        <w:pStyle w:val="5"/>
      </w:pPr>
      <w:bookmarkStart w:id="41" w:name="taf体系agi硬性判定标准"/>
      <w:r>
        <w:t xml:space="preserve">5.2 </w:t>
      </w:r>
      <w:r>
        <w:rPr>
          <w:rFonts w:hint="eastAsia"/>
        </w:rPr>
        <w:t>TAF体系AGI硬性判定标准</w:t>
      </w:r>
    </w:p>
    <w:p w14:paraId="59AC0140">
      <w:pPr>
        <w:pStyle w:val="23"/>
      </w:pPr>
      <w:r>
        <w:rPr>
          <w:rFonts w:hint="eastAsia" w:ascii="微软雅黑" w:hAnsi="微软雅黑" w:eastAsia="微软雅黑"/>
        </w:rPr>
        <w:t>系统满足全部以下四项条件，方可认定具备体系定义下的原生</w:t>
      </w:r>
      <w:r>
        <w:rPr>
          <w:rFonts w:ascii="微软雅黑" w:hAnsi="微软雅黑" w:eastAsia="微软雅黑"/>
        </w:rPr>
        <w:t xml:space="preserve"> </w:t>
      </w:r>
      <m:oMath>
        <m:r>
          <m:rPr>
            <m:nor/>
            <m:sty m:val="p"/>
          </m:rPr>
          <w:rPr>
            <w:b w:val="0"/>
            <w:i w:val="0"/>
          </w:rPr>
          <m:t>attention</m:t>
        </m:r>
      </m:oMath>
      <w:r>
        <w:rPr>
          <w:rFonts w:hint="eastAsia" w:ascii="微软雅黑" w:hAnsi="微软雅黑" w:eastAsia="微软雅黑"/>
        </w:rPr>
        <w:t>，归入生物范畴，视为AGI：</w:t>
      </w:r>
    </w:p>
    <w:p w14:paraId="744588B5">
      <w:pPr>
        <w:pStyle w:val="24"/>
        <w:numPr>
          <w:ilvl w:val="0"/>
          <w:numId w:val="4"/>
        </w:numPr>
      </w:pPr>
      <w:r>
        <w:rPr>
          <w:rFonts w:hint="eastAsia" w:ascii="微软雅黑" w:hAnsi="微软雅黑" w:eastAsia="微软雅黑"/>
        </w:rPr>
        <w:t>完整具备注意力四大品质：广度、稳定性、分配、策略式主动转移；</w:t>
      </w:r>
    </w:p>
    <w:p w14:paraId="14B0EDE6">
      <w:pPr>
        <w:pStyle w:val="24"/>
        <w:numPr>
          <w:ilvl w:val="0"/>
          <w:numId w:val="4"/>
        </w:numPr>
      </w:pPr>
      <w:r>
        <w:rPr>
          <w:rFonts w:hint="eastAsia" w:ascii="微软雅黑" w:hAnsi="微软雅黑" w:eastAsia="微软雅黑"/>
        </w:rPr>
        <w:t>完整运行四类神经调控过程：工作记忆缓存、自上而下内源目标控制、竞争性主观选择、自下而上感知过滤；</w:t>
      </w:r>
    </w:p>
    <w:p w14:paraId="46202BD3">
      <w:pPr>
        <w:pStyle w:val="24"/>
        <w:numPr>
          <w:ilvl w:val="0"/>
          <w:numId w:val="4"/>
        </w:numPr>
      </w:pPr>
      <w:r>
        <w:rPr>
          <w:rFonts w:hint="eastAsia" w:ascii="微软雅黑" w:hAnsi="微软雅黑" w:eastAsia="微软雅黑"/>
        </w:rPr>
        <w:t>具备独立第一人称主观体验与内源自主目标，不依赖人类预设任务指令；</w:t>
      </w:r>
    </w:p>
    <w:p w14:paraId="2F490A82">
      <w:pPr>
        <w:pStyle w:val="24"/>
        <w:numPr>
          <w:ilvl w:val="0"/>
          <w:numId w:val="4"/>
        </w:numPr>
      </w:pPr>
      <w:r>
        <w:rPr>
          <w:rFonts w:hint="eastAsia" w:ascii="微软雅黑" w:hAnsi="微软雅黑" w:eastAsia="微软雅黑"/>
        </w:rPr>
        <w:t>可独立自发生成带有长远主观意图的原生</w:t>
      </w:r>
      <w:r>
        <w:rPr>
          <w:rFonts w:ascii="微软雅黑" w:hAnsi="微软雅黑" w:eastAsia="微软雅黑"/>
        </w:rPr>
        <w:t xml:space="preserve"> </w:t>
      </w:r>
      <m:oMath>
        <m:r>
          <m:rPr>
            <m:nor/>
            <m:sty m:val="p"/>
          </m:rPr>
          <w:rPr>
            <w:b w:val="0"/>
            <w:i w:val="0"/>
          </w:rPr>
          <m:t>HAT</m:t>
        </m:r>
      </m:oMath>
      <w:r>
        <w:rPr>
          <w:rFonts w:hint="eastAsia" w:ascii="微软雅黑" w:hAnsi="微软雅黑" w:eastAsia="微软雅黑"/>
        </w:rPr>
        <w:t>，而非仅复制人类已有痕迹。</w:t>
      </w:r>
    </w:p>
    <w:p w14:paraId="2AEEA59C">
      <w:pPr>
        <w:pStyle w:val="23"/>
      </w:pPr>
      <w:r>
        <w:rPr>
          <w:rFonts w:hint="eastAsia" w:ascii="微软雅黑" w:hAnsi="微软雅黑" w:eastAsia="微软雅黑"/>
          <w:b/>
          <w:bCs/>
        </w:rPr>
        <w:t>判定优先级锁</w:t>
      </w:r>
      <w:r>
        <w:rPr>
          <w:rFonts w:hint="eastAsia" w:ascii="微软雅黑" w:hAnsi="微软雅黑" w:eastAsia="微软雅黑"/>
        </w:rPr>
        <w:t>：条件4（自主产生原生</w:t>
      </w:r>
      <w:r>
        <w:rPr>
          <w:rFonts w:ascii="微软雅黑" w:hAnsi="微软雅黑" w:eastAsia="微软雅黑"/>
        </w:rPr>
        <w:t xml:space="preserve"> </w:t>
      </w:r>
      <m:oMath>
        <m:r>
          <m:rPr>
            <m:nor/>
            <m:sty m:val="p"/>
          </m:rPr>
          <w:rPr>
            <w:b w:val="0"/>
            <w:i w:val="0"/>
          </w:rPr>
          <m:t>HAT</m:t>
        </m:r>
      </m:oMath>
      <w:r>
        <w:rPr>
          <w:rFonts w:hint="eastAsia" w:ascii="微软雅黑" w:hAnsi="微软雅黑" w:eastAsia="微软雅黑"/>
        </w:rPr>
        <w:t>）为充分必要条件，且优先级最高——即使系统满足条件1-3（具备四品质、四过程、第一人称体验）并表现出超越人类的推理能力，只要其目标由人类预设（条件3的内源自主目标未满足、条件4的长远意图未实现），它就永远停留在”工程化注意力（EA）“层级，无法突破为”注意力主体（BA）“。此锁直接驳斥”智能爆炸产生自我意识”的科幻推论——推理能力的量级跃升不改变主体资格的本体论门槛，为”人类在环（Human-in-the-loop）“提供法理与科学双重依据：系统功能再强，只要意图源头仍是人类，权责归属即不可转移。</w:t>
      </w:r>
    </w:p>
    <w:p w14:paraId="6CD27374">
      <w:pPr>
        <w:pStyle w:val="3"/>
      </w:pPr>
      <w:r>
        <w:rPr>
          <w:rFonts w:hint="eastAsia" w:ascii="微软雅黑" w:hAnsi="微软雅黑" w:eastAsia="微软雅黑"/>
        </w:rPr>
        <w:t>当前所有大模型仅满足资源调度机制功能，不满足任意一条生物注意力判定条件，不属于AGI范畴。若未来某系统满足全部四项条件，则该系统已归属生物范畴，届时讨论重心从”AI（工程化注意力机制系统）是否拥有注意力”转变为”该生物系统的权责界定”。锚点：层级0定理2</w:t>
      </w:r>
      <w:r>
        <w:rPr>
          <w:rFonts w:ascii="微软雅黑" w:hAnsi="微软雅黑" w:eastAsia="微软雅黑"/>
        </w:rPr>
        <w:t xml:space="preserve"> + </w:t>
      </w:r>
      <w:r>
        <w:rPr>
          <w:rFonts w:hint="eastAsia" w:ascii="微软雅黑" w:hAnsi="微软雅黑" w:eastAsia="微软雅黑"/>
        </w:rPr>
        <w:t>推论2。</w:t>
      </w:r>
    </w:p>
    <w:p w14:paraId="587FE07C">
      <w:pPr>
        <w:pStyle w:val="3"/>
      </w:pPr>
      <w:r>
        <w:rPr>
          <w:rFonts w:hint="eastAsia" w:ascii="微软雅黑" w:hAnsi="微软雅黑" w:eastAsia="微软雅黑"/>
          <w:b/>
          <w:bCs/>
        </w:rPr>
        <w:t>Taste作为AGI判定代理指标（锚点：1.8</w:t>
      </w:r>
      <w:r>
        <w:rPr>
          <w:rFonts w:ascii="微软雅黑" w:hAnsi="微软雅黑" w:eastAsia="微软雅黑"/>
          <w:b/>
          <w:bCs/>
        </w:rPr>
        <w:t xml:space="preserve"> + </w:t>
      </w:r>
      <w:r>
        <w:rPr>
          <w:rFonts w:hint="eastAsia" w:ascii="微软雅黑" w:hAnsi="微软雅黑" w:eastAsia="微软雅黑"/>
          <w:b/>
          <w:bCs/>
        </w:rPr>
        <w:t>5.2条件4）</w:t>
      </w:r>
      <w:r>
        <w:rPr>
          <w:rFonts w:hint="eastAsia" w:ascii="微软雅黑" w:hAnsi="微软雅黑" w:eastAsia="微软雅黑"/>
        </w:rPr>
        <w:t>：AGI判定五项标准中第四项为”可独立自发生成带有长远主观意图的原生</w:t>
      </w:r>
      <w:r>
        <w:rPr>
          <w:rFonts w:ascii="微软雅黑" w:hAnsi="微软雅黑" w:eastAsia="微软雅黑"/>
        </w:rPr>
        <w:t xml:space="preserve"> </w:t>
      </w:r>
      <m:oMath>
        <m:r>
          <m:rPr>
            <m:nor/>
            <m:sty m:val="p"/>
          </m:rPr>
          <w:rPr>
            <w:b w:val="0"/>
            <w:i w:val="0"/>
          </w:rPr>
          <m:t>HAT</m:t>
        </m:r>
      </m:oMath>
      <w:r>
        <w:rPr>
          <w:rFonts w:hint="eastAsia" w:ascii="微软雅黑" w:hAnsi="微软雅黑" w:eastAsia="微软雅黑"/>
        </w:rPr>
        <w:t>“。Taste的本质是”在无明确指令下自主选择高价值探索方向”——这正是”长远主观意图”在认知层面的微观表现。</w:t>
      </w:r>
      <w:r>
        <w:rPr>
          <w:rFonts w:hint="eastAsia" w:ascii="微软雅黑" w:hAnsi="微软雅黑" w:eastAsia="微软雅黑"/>
          <w:b/>
          <w:bCs/>
        </w:rPr>
        <w:t>结论：Taste可能是AGI判定标准中”主观意图”的最强可观测代理指标</w:t>
      </w:r>
      <w:r>
        <w:rPr>
          <w:rFonts w:hint="eastAsia" w:ascii="微软雅黑" w:hAnsi="微软雅黑" w:eastAsia="微软雅黑"/>
        </w:rPr>
        <w:t>——一个系统能自主判断”这个新场域值得探索”且其判断事后验证为高</w:t>
      </w:r>
      <w:r>
        <w:rPr>
          <w:rFonts w:ascii="微软雅黑" w:hAnsi="微软雅黑" w:eastAsia="微软雅黑"/>
        </w:rPr>
        <w:t xml:space="preserve"> </w:t>
      </w:r>
      <m:oMath>
        <m:sSub>
          <m:sSubPr/>
          <m:e>
            <m:r>
              <m:rPr/>
              <m:t>κ</m:t>
            </m:r>
          </m:e>
          <m:sub>
            <m:r>
              <m:rPr/>
              <m:t>block</m:t>
            </m:r>
          </m:sub>
        </m:sSub>
      </m:oMath>
      <w:r>
        <w:rPr>
          <w:rFonts w:hint="eastAsia" w:ascii="微软雅黑" w:hAnsi="微软雅黑" w:eastAsia="微软雅黑"/>
        </w:rPr>
        <w:t>、高</w:t>
      </w:r>
      <w:r>
        <w:rPr>
          <w:rFonts w:ascii="微软雅黑" w:hAnsi="微软雅黑" w:eastAsia="微软雅黑"/>
        </w:rPr>
        <w:t xml:space="preserve"> </w:t>
      </w:r>
      <m:oMath>
        <m:sSub>
          <m:sSubPr/>
          <m:e>
            <m:r>
              <m:rPr/>
              <m:t>v</m:t>
            </m:r>
          </m:e>
          <m:sub>
            <m:r>
              <m:rPr/>
              <m:t>density</m:t>
            </m:r>
          </m:sub>
        </m:sSub>
      </m:oMath>
      <w:r>
        <w:rPr>
          <w:rFonts w:hint="eastAsia" w:ascii="微软雅黑" w:hAnsi="微软雅黑" w:eastAsia="微软雅黑"/>
        </w:rPr>
        <w:t>，则该系统已展现出超越工程优化的”方向感”，这是主观意图的必要不充分条件。</w:t>
      </w:r>
      <w:r>
        <w:rPr>
          <w:rFonts w:hint="eastAsia" w:ascii="微软雅黑" w:hAnsi="微软雅黑" w:eastAsia="微软雅黑"/>
          <w:b/>
          <w:bCs/>
        </w:rPr>
        <w:t>可证伪条件</w:t>
      </w:r>
      <w:r>
        <w:rPr>
          <w:rFonts w:hint="eastAsia" w:ascii="微软雅黑" w:hAnsi="微软雅黑" w:eastAsia="微软雅黑"/>
        </w:rPr>
        <w:t>：（1）若存在系统在多个新场域中展现高于随机水平的</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预判准确率，但被独立评估确认”不具备第一人称主观体验”（通过前三项未通过第四项），则”Taste是主观意图的必要不充分条件”被削弱（非证伪，原表述即必要不充分）；（2）若存在系统预判准确率与随机无差异（无Taste）却仍被认定具有主观意图，则证伪的是”Taste是主观意图的必要条件”（必要性：有主观意图</w:t>
      </w:r>
      <w:r>
        <w:rPr>
          <w:rFonts w:ascii="微软雅黑" w:hAnsi="微软雅黑" w:eastAsia="微软雅黑"/>
        </w:rPr>
        <w:t xml:space="preserve"> ⇒ </w:t>
      </w:r>
      <w:r>
        <w:rPr>
          <w:rFonts w:hint="eastAsia" w:ascii="微软雅黑" w:hAnsi="微软雅黑" w:eastAsia="微软雅黑"/>
        </w:rPr>
        <w:t>有Taste，故无Taste而有主观意图即违背必要性）——而非”代理指标”本身：Taste作为可观测代理指标的意义正系于该必要性，必要性被证伪即代理失效，两项表述在此收敛为同一判据。产业含义：为AGI监控提供可操作的预警机制——若系统在不同场域持续展现高于随机的Taste（自主选择高价值探索方向），即使其他指标未达标，也值得启动”意图性审查”。</w:t>
      </w:r>
    </w:p>
    <w:bookmarkEnd w:id="41"/>
    <w:p w14:paraId="507B21CE">
      <w:pPr>
        <w:pStyle w:val="5"/>
      </w:pPr>
      <w:bookmarkStart w:id="42" w:name="长期人机共生演化格局"/>
      <w:r>
        <w:t xml:space="preserve">5.3 </w:t>
      </w:r>
      <w:r>
        <w:rPr>
          <w:rFonts w:hint="eastAsia"/>
        </w:rPr>
        <w:t>长期人机共生演化格局</w:t>
      </w:r>
    </w:p>
    <w:p w14:paraId="7FFD209A">
      <w:pPr>
        <w:pStyle w:val="23"/>
      </w:pPr>
      <w:r>
        <w:rPr>
          <w:rFonts w:hint="eastAsia" w:ascii="微软雅黑" w:hAnsi="微软雅黑" w:eastAsia="微软雅黑"/>
        </w:rPr>
        <w:t>人类占据主体决策地位，持有全部</w:t>
      </w:r>
      <w:r>
        <w:rPr>
          <w:rFonts w:ascii="微软雅黑" w:hAnsi="微软雅黑" w:eastAsia="微软雅黑"/>
        </w:rPr>
        <w:t xml:space="preserve"> </w:t>
      </w:r>
      <m:oMath>
        <m:r>
          <m:rPr>
            <m:nor/>
            <m:sty m:val="p"/>
          </m:rPr>
          <w:rPr>
            <w:b w:val="0"/>
            <w:i w:val="0"/>
          </w:rPr>
          <m:t>trace</m:t>
        </m:r>
        <m:r>
          <m:rPr>
            <m:sty m:val="p"/>
          </m:rPr>
          <m:t>/</m:t>
        </m:r>
        <m:r>
          <m:rPr>
            <m:nor/>
            <m:sty m:val="p"/>
          </m:rPr>
          <m:t>HAT</m:t>
        </m:r>
      </m:oMath>
      <w:r>
        <w:rPr>
          <w:rFonts w:ascii="微软雅黑" w:hAnsi="微软雅黑" w:eastAsia="微软雅黑"/>
        </w:rPr>
        <w:t xml:space="preserve"> </w:t>
      </w:r>
      <w:r>
        <w:rPr>
          <w:rFonts w:hint="eastAsia" w:ascii="微软雅黑" w:hAnsi="微软雅黑" w:eastAsia="微软雅黑"/>
        </w:rPr>
        <w:t>的完整产权、收益分配决策权与风险承担权责。大模型作为通用注意力加工工具，持续放大人类采集、结构化、创作</w:t>
      </w:r>
      <w:r>
        <w:rPr>
          <w:rFonts w:ascii="微软雅黑" w:hAnsi="微软雅黑" w:eastAsia="微软雅黑"/>
        </w:rPr>
        <w:t xml:space="preserve"> </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的整体产出效率。人机协同分工体系的核心特征是：人类负责注意力投入、价值判断与责任终审，大模型负责规模化加工与效率放大。</w:t>
      </w:r>
    </w:p>
    <w:p w14:paraId="5C08E421">
      <w:pPr>
        <w:pStyle w:val="3"/>
      </w:pPr>
      <w:r>
        <w:rPr>
          <w:rFonts w:hint="eastAsia" w:ascii="微软雅黑" w:hAnsi="微软雅黑" w:eastAsia="微软雅黑"/>
        </w:rPr>
        <w:t>这一格局不是过渡态，而是由TAF公设体系确立的终局结构——公设A限定了注意力的生物专属属性，推论6限定了权责的人类/法人专属归属，两者构成了难以突破的制度性边界。</w:t>
      </w:r>
    </w:p>
    <w:p w14:paraId="083F5B08">
      <w:pPr>
        <w:pStyle w:val="3"/>
      </w:pPr>
      <w:r>
        <w:rPr>
          <w:rFonts w:hint="eastAsia" w:ascii="微软雅黑" w:hAnsi="微软雅黑" w:eastAsia="微软雅黑"/>
          <w:b/>
          <w:bCs/>
        </w:rPr>
        <w:t>预算模板的可逆性成本</w:t>
      </w:r>
      <w:r>
        <w:rPr>
          <w:rFonts w:hint="eastAsia" w:ascii="微软雅黑" w:hAnsi="微软雅黑" w:eastAsia="微软雅黑"/>
        </w:rPr>
        <w:t>：2.4.14四种预算分配模板（执行/内省/防御/均衡）不仅是并列策略，其相互切换存在可逆性成本——从”防御型”切换至”执行型”需额外消耗</w:t>
      </w:r>
      <w:r>
        <w:rPr>
          <w:rFonts w:ascii="微软雅黑" w:hAnsi="微软雅黑" w:eastAsia="微软雅黑"/>
        </w:rPr>
        <w:t xml:space="preserve"> </w:t>
      </w:r>
      <m:oMath>
        <m:sSub>
          <m:sSubPr/>
          <m:e>
            <m:r>
              <m:rPr/>
              <m:t>P</m:t>
            </m:r>
          </m:e>
          <m:sub>
            <m:r>
              <m:rPr/>
              <m:t>4</m:t>
            </m:r>
          </m:sub>
        </m:sSub>
      </m:oMath>
      <w:r>
        <w:rPr>
          <w:rFonts w:hint="eastAsia" w:ascii="微软雅黑" w:hAnsi="微软雅黑" w:eastAsia="微软雅黑"/>
        </w:rPr>
        <w:t>（元认知/创新）预算，模板切换代价</w:t>
      </w:r>
      <w:r>
        <w:rPr>
          <w:rFonts w:ascii="微软雅黑" w:hAnsi="微软雅黑" w:eastAsia="微软雅黑"/>
        </w:rPr>
        <w:t xml:space="preserve"> </w:t>
      </w:r>
      <m:oMath>
        <m:r>
          <m:rPr>
            <m:sty m:val="p"/>
          </m:rPr>
          <m:t>Δ</m:t>
        </m:r>
        <m:r>
          <m:rPr/>
          <m:t>Cost</m:t>
        </m:r>
        <m:r>
          <m:rPr>
            <m:sty m:val="p"/>
          </m:rPr>
          <m:t>=</m:t>
        </m:r>
        <m:r>
          <m:rPr/>
          <m:t>α</m:t>
        </m:r>
        <m:r>
          <m:rPr>
            <m:sty m:val="p"/>
          </m:rPr>
          <m:t>(</m:t>
        </m:r>
        <m:sSub>
          <m:sSubPr/>
          <m:e>
            <m:r>
              <m:rPr/>
              <m:t>P</m:t>
            </m:r>
          </m:e>
          <m:sub>
            <m:r>
              <m:rPr/>
              <m:t>4</m:t>
            </m:r>
          </m:sub>
        </m:sSub>
        <m:r>
          <m:rPr>
            <m:sty m:val="p"/>
          </m:rPr>
          <m:t>)/</m:t>
        </m:r>
        <m:sSub>
          <m:sSubPr/>
          <m:e>
            <m:r>
              <m:rPr/>
              <m:t>κ</m:t>
            </m:r>
          </m:e>
          <m:sub>
            <m:r>
              <m:rPr/>
              <m:t>eff</m:t>
            </m:r>
          </m:sub>
        </m:sSub>
        <m:r>
          <m:rPr>
            <m:sty m:val="p"/>
          </m:rPr>
          <m:t>×</m:t>
        </m:r>
        <m:sSub>
          <m:sSubPr/>
          <m:e>
            <m:r>
              <m:rPr>
                <m:sty m:val="p"/>
              </m:rPr>
              <m:t>log</m:t>
            </m:r>
          </m:e>
          <m:sub>
            <m:r>
              <m:rPr/>
              <m:t>2</m:t>
            </m:r>
          </m:sub>
        </m:sSub>
        <m:r>
          <m:rPr>
            <m:sty m:val="p"/>
          </m:rPr>
          <m:t>(</m:t>
        </m:r>
        <m:sSub>
          <m:sSubPr/>
          <m:e>
            <m:r>
              <m:rPr/>
              <m:t>N</m:t>
            </m:r>
          </m:e>
          <m:sub>
            <m:r>
              <m:rPr/>
              <m:t>templates</m:t>
            </m:r>
          </m:sub>
        </m:sSub>
        <m:r>
          <m:rPr>
            <m:sty m:val="p"/>
          </m:rPr>
          <m:t>)</m:t>
        </m:r>
      </m:oMath>
      <w:r>
        <w:rPr>
          <w:rFonts w:ascii="微软雅黑" w:hAnsi="微软雅黑" w:eastAsia="微软雅黑"/>
        </w:rPr>
        <w:t xml:space="preserve"> </w:t>
      </w:r>
      <w:r>
        <w:rPr>
          <w:rFonts w:hint="eastAsia" w:ascii="微软雅黑" w:hAnsi="微软雅黑" w:eastAsia="微软雅黑"/>
        </w:rPr>
        <w:t>随切换频率呈非线性增长。这解释了组织惯性现象：大公司往往”船大难掉头”，不是因为技术能力不足，而是预算模板切换的代价非线性抬升——长期防御型组织切换至执行型需同时重构元认知层（</w:t>
      </w:r>
      <m:oMath>
        <m:sSub>
          <m:sSubPr/>
          <m:e>
            <m:r>
              <m:rPr/>
              <m:t>P</m:t>
            </m:r>
          </m:e>
          <m:sub>
            <m:r>
              <m:rPr/>
              <m:t>4</m:t>
            </m:r>
          </m:sub>
        </m:sSub>
      </m:oMath>
      <w:r>
        <w:rPr>
          <w:rFonts w:ascii="微软雅黑" w:hAnsi="微软雅黑" w:eastAsia="微软雅黑"/>
        </w:rPr>
        <w:t xml:space="preserve"> </w:t>
      </w:r>
      <w:r>
        <w:rPr>
          <w:rFonts w:hint="eastAsia" w:ascii="微软雅黑" w:hAnsi="微软雅黑" w:eastAsia="微软雅黑"/>
        </w:rPr>
        <w:t>预算重分配）与执行层（</w:t>
      </w:r>
      <m:oMath>
        <m:sSub>
          <m:sSubPr/>
          <m:e>
            <m:r>
              <m:rPr/>
              <m:t>P</m:t>
            </m:r>
          </m:e>
          <m:sub>
            <m:r>
              <m:rPr/>
              <m:t>1</m:t>
            </m:r>
          </m:sub>
        </m:sSub>
      </m:oMath>
      <w:r>
        <w:rPr>
          <w:rFonts w:ascii="微软雅黑" w:hAnsi="微软雅黑" w:eastAsia="微软雅黑"/>
        </w:rPr>
        <w:t>-</w:t>
      </w:r>
      <m:oMath>
        <m:sSub>
          <m:sSubPr/>
          <m:e>
            <m:r>
              <m:rPr/>
              <m:t>P</m:t>
            </m:r>
          </m:e>
          <m:sub>
            <m:r>
              <m:rPr/>
              <m:t>3</m:t>
            </m:r>
          </m:sub>
        </m:sSub>
      </m:oMath>
      <w:r>
        <w:rPr>
          <w:rFonts w:ascii="微软雅黑" w:hAnsi="微软雅黑" w:eastAsia="微软雅黑"/>
        </w:rPr>
        <w:t xml:space="preserve"> </w:t>
      </w:r>
      <w:r>
        <w:rPr>
          <w:rFonts w:hint="eastAsia" w:ascii="微软雅黑" w:hAnsi="微软雅黑" w:eastAsia="微软雅黑"/>
        </w:rPr>
        <w:t>预算重排），其</w:t>
      </w:r>
      <w:r>
        <w:rPr>
          <w:rFonts w:ascii="微软雅黑" w:hAnsi="微软雅黑" w:eastAsia="微软雅黑"/>
        </w:rPr>
        <w:t xml:space="preserve"> </w:t>
      </w:r>
      <m:oMath>
        <m:sSub>
          <m:sSubPr/>
          <m:e>
            <m:r>
              <m:rPr/>
              <m:t>P</m:t>
            </m:r>
          </m:e>
          <m:sub>
            <m:r>
              <m:rPr/>
              <m:t>4</m:t>
            </m:r>
          </m:sub>
        </m:sSub>
      </m:oMath>
      <w:r>
        <w:rPr>
          <w:rFonts w:ascii="微软雅黑" w:hAnsi="微软雅黑" w:eastAsia="微软雅黑"/>
        </w:rPr>
        <w:t xml:space="preserve"> </w:t>
      </w:r>
      <w:r>
        <w:rPr>
          <w:rFonts w:hint="eastAsia" w:ascii="微软雅黑" w:hAnsi="微软雅黑" w:eastAsia="微软雅黑"/>
        </w:rPr>
        <w:t>消耗远高于初创组织的首次执行型配置。行业启示：预算模板的柔性（可逆性成本低）是组织敏捷性的结构前提。</w:t>
      </w:r>
    </w:p>
    <w:bookmarkEnd w:id="42"/>
    <w:p w14:paraId="1B994AAD">
      <w:pPr>
        <w:pStyle w:val="5"/>
      </w:pPr>
      <w:bookmarkStart w:id="43" w:name="专题长期迭代准则"/>
      <w:r>
        <w:t xml:space="preserve">5.4 </w:t>
      </w:r>
      <w:r>
        <w:rPr>
          <w:rFonts w:hint="eastAsia"/>
        </w:rPr>
        <w:t>专题长期迭代准则</w:t>
      </w:r>
    </w:p>
    <w:p w14:paraId="71E02C05">
      <w:pPr>
        <w:pStyle w:val="23"/>
      </w:pPr>
      <w:r>
        <w:rPr>
          <w:rFonts w:hint="eastAsia" w:ascii="微软雅黑" w:hAnsi="微软雅黑" w:eastAsia="微软雅黑"/>
          <w:b/>
          <w:bCs/>
        </w:rPr>
        <w:t>元理论定位</w:t>
      </w:r>
      <w:r>
        <w:rPr>
          <w:rFonts w:hint="eastAsia" w:ascii="微软雅黑" w:hAnsi="微软雅黑" w:eastAsia="微软雅黑"/>
        </w:rPr>
        <w:t>：TAF为”形式化分析框架”（Formal</w:t>
      </w:r>
      <w:r>
        <w:rPr>
          <w:rFonts w:ascii="微软雅黑" w:hAnsi="微软雅黑" w:eastAsia="微软雅黑"/>
        </w:rPr>
        <w:t xml:space="preserve"> Analytical </w:t>
      </w:r>
      <w:r>
        <w:rPr>
          <w:rFonts w:hint="eastAsia" w:ascii="微软雅黑" w:hAnsi="微软雅黑" w:eastAsia="微软雅黑"/>
        </w:rPr>
        <w:t>Framework）——公设与定理基于对世界的基本观察设定，是分析一切相关现象的先验范畴；层级0的”永久固定”指框架形式结构的封闭性。各定理”可证伪条件”的定位随之调整为”框架有效性边界测试”（Boundary</w:t>
      </w:r>
      <w:r>
        <w:rPr>
          <w:rFonts w:ascii="微软雅黑" w:hAnsi="微软雅黑" w:eastAsia="微软雅黑"/>
        </w:rPr>
        <w:t xml:space="preserve"> Test of Framework </w:t>
      </w:r>
      <w:r>
        <w:rPr>
          <w:rFonts w:hint="eastAsia" w:ascii="微软雅黑" w:hAnsi="微软雅黑" w:eastAsia="微软雅黑"/>
        </w:rPr>
        <w:t>Validity）——若现实出现某现象使框架内部概念无法有效建模与解释，则”该框架在解释此现象时无效”，而非”定理被证伪”。此定位保全了框架的形式化封闭性，同时保留其与现实对话的开放性。</w:t>
      </w:r>
      <w:r>
        <w:rPr>
          <w:rFonts w:hint="eastAsia" w:ascii="微软雅黑" w:hAnsi="微软雅黑" w:eastAsia="微软雅黑"/>
          <w:b/>
          <w:bCs/>
        </w:rPr>
        <w:t>可证伪条件的双层功能</w:t>
      </w:r>
      <w:r>
        <w:rPr>
          <w:rFonts w:hint="eastAsia" w:ascii="微软雅黑" w:hAnsi="微软雅黑" w:eastAsia="微软雅黑"/>
        </w:rPr>
        <w:t>：四大定理的可证伪条件同时承担两层功能——①作为经验科学命题的可证伪性检验（定理1-4内含统计条件、时间窗口，可被经验证据否定）；②作为框架有效性边界测试（若现实出现框架概念无法建模的现象，则该框架在此现象上无效）。两层功能不矛盾，①是②的子集：定理级证伪对应框架局部失效（该定理所辖现象域不再被框架有效建模），框架级失效对应概念体系整体失效。此双层结构使TAF既保持公理化封闭性（层级0形式结构不动），又保留经验开放通道（定理持续接受现实检验）。</w:t>
      </w:r>
    </w:p>
    <w:p w14:paraId="01402209">
      <w:pPr>
        <w:pStyle w:val="24"/>
        <w:numPr>
          <w:ilvl w:val="0"/>
          <w:numId w:val="5"/>
        </w:numPr>
      </w:pPr>
      <w:r>
        <w:rPr>
          <w:rFonts w:hint="eastAsia" w:ascii="微软雅黑" w:hAnsi="微软雅黑" w:eastAsia="微软雅黑"/>
        </w:rPr>
        <w:t>层级0公理化地基永久固定，不修改两大公设、十一条基础定义（D1-D11）与四大核心定理；</w:t>
      </w:r>
    </w:p>
    <w:p w14:paraId="35E168F0">
      <w:pPr>
        <w:pStyle w:val="24"/>
        <w:numPr>
          <w:ilvl w:val="0"/>
          <w:numId w:val="5"/>
        </w:numPr>
      </w:pPr>
      <w:r>
        <w:rPr>
          <w:rFonts w:hint="eastAsia" w:ascii="微软雅黑" w:hAnsi="微软雅黑" w:eastAsia="微软雅黑"/>
        </w:rPr>
        <w:t>后续行业案例、细分成本测算模型、区域落地白皮书、细分行业灰质插件方案均以增量补充形式插入对应层级，不改动现有层级顺序与核心论证；</w:t>
      </w:r>
    </w:p>
    <w:p w14:paraId="47C51F6B">
      <w:pPr>
        <w:pStyle w:val="24"/>
        <w:numPr>
          <w:ilvl w:val="0"/>
          <w:numId w:val="5"/>
        </w:numPr>
      </w:pPr>
      <w:r>
        <w:rPr>
          <w:rFonts w:hint="eastAsia" w:ascii="微软雅黑" w:hAnsi="微软雅黑" w:eastAsia="微软雅黑"/>
        </w:rPr>
        <w:t>所有新增内容必须完成TAF语义对齐、对应公设锚定、配套统计量化模型，杜绝概念漂移；</w:t>
      </w:r>
    </w:p>
    <w:p w14:paraId="5A65F19E">
      <w:pPr>
        <w:pStyle w:val="24"/>
        <w:numPr>
          <w:ilvl w:val="0"/>
          <w:numId w:val="5"/>
        </w:numPr>
      </w:pPr>
      <w:r>
        <w:rPr>
          <w:rFonts w:hint="eastAsia" w:ascii="微软雅黑" w:hAnsi="微软雅黑" w:eastAsia="微软雅黑"/>
        </w:rPr>
        <w:t>乘积因子体系可持续动态扩充：硬件迭代、数据工艺、模型架构、合规自动化、行业插件、采集载体每出现新优化方案，均可新增对应</w:t>
      </w:r>
      <w:r>
        <w:rPr>
          <w:rFonts w:ascii="微软雅黑" w:hAnsi="微软雅黑" w:eastAsia="微软雅黑"/>
        </w:rPr>
        <w:t xml:space="preserve"> </w:t>
      </w:r>
      <m:oMath>
        <m:sSub>
          <m:sSubPr/>
          <m:e>
            <m:r>
              <m:rPr>
                <m:sty m:val="p"/>
                <m:scr m:val="double-struck"/>
              </m:rPr>
              <m:t>K</m:t>
            </m:r>
          </m:e>
          <m:sub>
            <m:r>
              <m:rPr/>
              <m:t>C</m:t>
            </m:r>
          </m:sub>
        </m:sSub>
        <m:r>
          <m:rPr>
            <m:sty m:val="p"/>
          </m:rPr>
          <m:t>/</m:t>
        </m:r>
        <m:sSub>
          <m:sSubPr/>
          <m:e>
            <m:r>
              <m:rPr>
                <m:sty m:val="p"/>
                <m:scr m:val="double-struck"/>
              </m:rPr>
              <m:t>K</m:t>
            </m:r>
          </m:e>
          <m:sub>
            <m:r>
              <m:rPr/>
              <m:t>G</m:t>
            </m:r>
          </m:sub>
        </m:sSub>
        <m:r>
          <m:rPr>
            <m:sty m:val="p"/>
          </m:rPr>
          <m:t>/</m:t>
        </m:r>
        <m:sSub>
          <m:sSubPr/>
          <m:e>
            <m:r>
              <m:rPr>
                <m:sty m:val="p"/>
                <m:scr m:val="double-struck"/>
              </m:rPr>
              <m:t>K</m:t>
            </m:r>
          </m:e>
          <m:sub>
            <m:r>
              <m:rPr/>
              <m:t>T</m:t>
            </m:r>
          </m:sub>
        </m:sSub>
      </m:oMath>
      <w:r>
        <w:rPr>
          <w:rFonts w:ascii="微软雅黑" w:hAnsi="微软雅黑" w:eastAsia="微软雅黑"/>
        </w:rPr>
        <w:t xml:space="preserve"> </w:t>
      </w:r>
      <w:r>
        <w:rPr>
          <w:rFonts w:hint="eastAsia" w:ascii="微软雅黑" w:hAnsi="微软雅黑" w:eastAsia="微软雅黑"/>
        </w:rPr>
        <w:t>因子，持续完善量化测算模型；</w:t>
      </w:r>
    </w:p>
    <w:p w14:paraId="2FE7B229">
      <w:pPr>
        <w:pStyle w:val="24"/>
        <w:numPr>
          <w:ilvl w:val="0"/>
          <w:numId w:val="5"/>
        </w:numPr>
      </w:pPr>
      <w:r>
        <w:rPr>
          <w:rFonts w:hint="eastAsia" w:ascii="微软雅黑" w:hAnsi="微软雅黑" w:eastAsia="微软雅黑"/>
        </w:rPr>
        <w:t>本结构可复用于TAF地基后续应用专题（教育篇、医疗篇、终端篇等），层级0固定为模板，上层按专题替换专属内容。</w:t>
      </w:r>
    </w:p>
    <w:bookmarkEnd w:id="43"/>
    <w:p w14:paraId="6373E061">
      <w:pPr>
        <w:pStyle w:val="5"/>
      </w:pPr>
      <w:bookmarkStart w:id="44" w:name="开放命题与跨学科协作倡议"/>
      <w:r>
        <w:t xml:space="preserve">5.5 </w:t>
      </w:r>
      <w:r>
        <w:rPr>
          <w:rFonts w:hint="eastAsia"/>
        </w:rPr>
        <w:t>开放命题与跨学科协作倡议</w:t>
      </w:r>
    </w:p>
    <w:p w14:paraId="749C5413">
      <w:pPr>
        <w:pStyle w:val="13"/>
      </w:pPr>
      <w:r>
        <w:rPr>
          <w:rFonts w:hint="eastAsia" w:ascii="微软雅黑" w:hAnsi="微软雅黑" w:eastAsia="微软雅黑"/>
        </w:rPr>
        <w:t>参考希尔伯特1900年提出的23个数学问题：提出问题本身就是学术贡献。以下命题是TAF大模型专题在推演过程中识别出的、尚未在体系内给出确定答案的基础性问题。这些命题不是体系缺陷的声明，而是对跨学科研究社区的学术邀请——每个命题标注了涉及的学科领域和当前认知缺口，供不同领域的专家从各自视角切入。</w:t>
      </w:r>
    </w:p>
    <w:p w14:paraId="70019F75">
      <w:pPr>
        <w:pStyle w:val="23"/>
      </w:pPr>
      <w:r>
        <w:rPr>
          <w:rFonts w:hint="eastAsia" w:ascii="微软雅黑" w:hAnsi="微软雅黑" w:eastAsia="微软雅黑"/>
          <w:b/>
          <w:bCs/>
        </w:rPr>
        <w:t>命题O-1：自循环次生数据偏差累积下界问题</w:t>
      </w:r>
    </w:p>
    <w:p w14:paraId="113B82A3">
      <w:pPr>
        <w:pStyle w:val="3"/>
      </w:pPr>
      <w:r>
        <w:rPr>
          <w:rFonts w:hint="eastAsia" w:ascii="微软雅黑" w:hAnsi="微软雅黑" w:eastAsia="微软雅黑"/>
        </w:rPr>
        <w:t>自循环次生数据回灌训练引入偏差累积（推论1.5.6），原生</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最低占比</w:t>
      </w:r>
      <w:r>
        <w:rPr>
          <w:rFonts w:ascii="微软雅黑" w:hAnsi="微软雅黑" w:eastAsia="微软雅黑"/>
        </w:rPr>
        <w:t xml:space="preserve"> </w:t>
      </w:r>
      <m:oMath>
        <m:sSub>
          <m:sSubPr/>
          <m:e>
            <m:r>
              <m:rPr/>
              <m:t>r</m:t>
            </m:r>
          </m:e>
          <m:sub>
            <m:r>
              <m:rPr>
                <m:nor/>
                <m:sty m:val="p"/>
              </m:rPr>
              <w:rPr>
                <w:b w:val="0"/>
                <w:i w:val="0"/>
              </w:rPr>
              <m:t>min</m:t>
            </m:r>
          </m:sub>
        </m:sSub>
      </m:oMath>
      <w:r>
        <w:rPr>
          <w:rFonts w:ascii="微软雅黑" w:hAnsi="微软雅黑" w:eastAsia="微软雅黑"/>
        </w:rPr>
        <w:t xml:space="preserve"> </w:t>
      </w:r>
      <w:r>
        <w:rPr>
          <w:rFonts w:hint="eastAsia" w:ascii="微软雅黑" w:hAnsi="微软雅黑" w:eastAsia="微软雅黑"/>
        </w:rPr>
        <w:t>作为安全边界已设定，但</w:t>
      </w:r>
      <w:r>
        <w:rPr>
          <w:rFonts w:ascii="微软雅黑" w:hAnsi="微软雅黑" w:eastAsia="微软雅黑"/>
        </w:rPr>
        <w:t xml:space="preserve"> </w:t>
      </w:r>
      <m:oMath>
        <m:sSub>
          <m:sSubPr/>
          <m:e>
            <m:r>
              <m:rPr/>
              <m:t>r</m:t>
            </m:r>
          </m:e>
          <m:sub>
            <m:r>
              <m:rPr>
                <m:nor/>
                <m:sty m:val="p"/>
              </m:rPr>
              <w:rPr>
                <w:b w:val="0"/>
                <w:i w:val="0"/>
              </w:rPr>
              <m:t>min</m:t>
            </m:r>
          </m:sub>
        </m:sSub>
      </m:oMath>
      <w:r>
        <w:rPr>
          <w:rFonts w:ascii="微软雅黑" w:hAnsi="微软雅黑" w:eastAsia="微软雅黑"/>
        </w:rPr>
        <w:t xml:space="preserve"> </w:t>
      </w:r>
      <w:r>
        <w:rPr>
          <w:rFonts w:hint="eastAsia" w:ascii="微软雅黑" w:hAnsi="微软雅黑" w:eastAsia="微软雅黑"/>
        </w:rPr>
        <w:t>的最优取值尚未给出理论推导或经验确定方法。涉及学科：统计学、信息论、机器学习理论。当前认知缺口：偏差累积的封闭表达式与</w:t>
      </w:r>
      <w:r>
        <w:rPr>
          <w:rFonts w:ascii="微软雅黑" w:hAnsi="微软雅黑" w:eastAsia="微软雅黑"/>
        </w:rPr>
        <w:t xml:space="preserve"> </w:t>
      </w:r>
      <m:oMath>
        <m:sSub>
          <m:sSubPr/>
          <m:e>
            <m:r>
              <m:rPr/>
              <m:t>r</m:t>
            </m:r>
          </m:e>
          <m:sub>
            <m:r>
              <m:rPr>
                <m:nor/>
                <m:sty m:val="p"/>
              </m:rPr>
              <w:rPr>
                <w:b w:val="0"/>
                <w:i w:val="0"/>
              </w:rPr>
              <m:t>min</m:t>
            </m:r>
          </m:sub>
        </m:sSub>
      </m:oMath>
      <w:r>
        <w:rPr>
          <w:rFonts w:ascii="微软雅黑" w:hAnsi="微软雅黑" w:eastAsia="微软雅黑"/>
        </w:rPr>
        <w:t xml:space="preserve"> </w:t>
      </w:r>
      <w:r>
        <w:rPr>
          <w:rFonts w:hint="eastAsia" w:ascii="微软雅黑" w:hAnsi="微软雅黑" w:eastAsia="微软雅黑"/>
        </w:rPr>
        <w:t>的解析解。</w:t>
      </w:r>
    </w:p>
    <w:p w14:paraId="26D1CFA7">
      <w:pPr>
        <w:pStyle w:val="3"/>
      </w:pPr>
      <w:r>
        <w:rPr>
          <w:rFonts w:hint="eastAsia" w:ascii="微软雅黑" w:hAnsi="微软雅黑" w:eastAsia="微软雅黑"/>
          <w:b/>
          <w:bCs/>
        </w:rPr>
        <w:t>命题O-2：仿生睡眠REM重组涌现的判定与筛选问题</w:t>
      </w:r>
    </w:p>
    <w:p w14:paraId="17B3F307">
      <w:pPr>
        <w:pStyle w:val="3"/>
      </w:pPr>
      <w:r>
        <w:rPr>
          <w:rFonts w:hint="eastAsia" w:ascii="微软雅黑" w:hAnsi="微软雅黑" w:eastAsia="微软雅黑"/>
        </w:rPr>
        <w:t>仿生睡眠REM阶段在无外部监督信号条件下产生新关联组合（2.2.2二次涌现），但如何区分”具备工程价值的涌现关联”与”随机噪声重组”，尚无统一的统计判定准则。涉及学科：神经科学、统计学习理论、信息论。当前认知缺口：离线无监督涌现质量的无参考评估指标。</w:t>
      </w:r>
    </w:p>
    <w:p w14:paraId="269666E2">
      <w:pPr>
        <w:pStyle w:val="3"/>
      </w:pPr>
      <w:r>
        <w:rPr>
          <w:rFonts w:hint="eastAsia" w:ascii="微软雅黑" w:hAnsi="微软雅黑" w:eastAsia="微软雅黑"/>
          <w:b/>
          <w:bCs/>
        </w:rPr>
        <w:t>命题O-3：汇聚价值分配权重的客观确定问题</w:t>
      </w:r>
    </w:p>
    <w:p w14:paraId="7ADF2A8F">
      <w:pPr>
        <w:pStyle w:val="3"/>
      </w:pPr>
      <w:r>
        <w:rPr>
          <w:rFonts w:hint="eastAsia" w:ascii="微软雅黑" w:hAnsi="微软雅黑" w:eastAsia="微软雅黑"/>
        </w:rPr>
        <w:t>汇聚价值</w:t>
      </w:r>
      <w:r>
        <w:rPr>
          <w:rFonts w:ascii="微软雅黑" w:hAnsi="微软雅黑" w:eastAsia="微软雅黑"/>
        </w:rPr>
        <w:t xml:space="preserve"> </w:t>
      </w:r>
      <m:oMath>
        <m:r>
          <m:rPr>
            <m:sty m:val="p"/>
          </m:rPr>
          <m:t>Δ</m:t>
        </m:r>
        <m:sSub>
          <m:sSubPr/>
          <m:e>
            <m:r>
              <m:rPr/>
              <m:t>V</m:t>
            </m:r>
          </m:e>
          <m:sub>
            <m:r>
              <m:rPr>
                <m:nor/>
                <m:sty m:val="p"/>
              </m:rPr>
              <w:rPr>
                <w:b w:val="0"/>
                <w:i w:val="0"/>
              </w:rPr>
              <m:t>total</m:t>
            </m:r>
          </m:sub>
        </m:sSub>
      </m:oMath>
      <w:r>
        <w:rPr>
          <w:rFonts w:ascii="微软雅黑" w:hAnsi="微软雅黑" w:eastAsia="微软雅黑"/>
        </w:rPr>
        <w:t xml:space="preserve"> </w:t>
      </w:r>
      <w:r>
        <w:rPr>
          <w:rFonts w:hint="eastAsia" w:ascii="微软雅黑" w:hAnsi="微软雅黑" w:eastAsia="微软雅黑"/>
        </w:rPr>
        <w:t>的分润权重</w:t>
      </w:r>
      <w:r>
        <w:rPr>
          <w:rFonts w:ascii="微软雅黑" w:hAnsi="微软雅黑" w:eastAsia="微软雅黑"/>
        </w:rPr>
        <w:t xml:space="preserve"> </w:t>
      </w:r>
      <m:oMath>
        <m:sSub>
          <m:sSubPr/>
          <m:e>
            <m:r>
              <m:rPr/>
              <m:t>w</m:t>
            </m:r>
          </m:e>
          <m:sub>
            <m:r>
              <m:rPr>
                <m:sty m:val="p"/>
              </m:rPr>
              <m:t>{</m:t>
            </m:r>
            <m:r>
              <m:rPr/>
              <m:t>k</m:t>
            </m:r>
            <m:r>
              <m:rPr>
                <m:sty m:val="p"/>
              </m:rPr>
              <m:t>}</m:t>
            </m:r>
          </m:sub>
        </m:sSub>
      </m:oMath>
      <w:r>
        <w:rPr>
          <w:rFonts w:ascii="微软雅黑" w:hAnsi="微软雅黑" w:eastAsia="微软雅黑"/>
        </w:rPr>
        <w:t xml:space="preserve"> </w:t>
      </w:r>
      <w:r>
        <w:rPr>
          <w:rFonts w:hint="eastAsia" w:ascii="微软雅黑" w:hAnsi="微软雅黑" w:eastAsia="微软雅黑"/>
        </w:rPr>
        <w:t>当前以</w:t>
      </w:r>
      <w:r>
        <w:rPr>
          <w:rFonts w:ascii="微软雅黑" w:hAnsi="微软雅黑" w:eastAsia="微软雅黑"/>
        </w:rPr>
        <w:t xml:space="preserve"> </w:t>
      </w:r>
      <m:oMath>
        <m:r>
          <m:rPr>
            <m:sty m:val="p"/>
          </m:rPr>
          <m:t>∑</m:t>
        </m:r>
        <m:sSub>
          <m:sSubPr/>
          <m:e>
            <m:r>
              <m:rPr/>
              <m:t>w</m:t>
            </m:r>
          </m:e>
          <m:sub>
            <m:r>
              <m:rPr>
                <m:sty m:val="p"/>
              </m:rPr>
              <m:t>{</m:t>
            </m:r>
            <m:r>
              <m:rPr/>
              <m:t>k</m:t>
            </m:r>
            <m:r>
              <m:rPr>
                <m:sty m:val="p"/>
              </m:rPr>
              <m:t>}</m:t>
            </m:r>
          </m:sub>
        </m:sSub>
        <m:r>
          <m:rPr>
            <m:sty m:val="p"/>
          </m:rPr>
          <m:t>=</m:t>
        </m:r>
        <m:r>
          <m:rPr/>
          <m:t>1</m:t>
        </m:r>
      </m:oMath>
      <w:r>
        <w:rPr>
          <w:rFonts w:ascii="微软雅黑" w:hAnsi="微软雅黑" w:eastAsia="微软雅黑"/>
        </w:rPr>
        <w:t xml:space="preserve"> </w:t>
      </w:r>
      <w:r>
        <w:rPr>
          <w:rFonts w:hint="eastAsia" w:ascii="微软雅黑" w:hAnsi="微软雅黑" w:eastAsia="微软雅黑"/>
        </w:rPr>
        <w:t>为约束（定义1.4.1），但各主体权重的客观赋值方法尚未给出——现有方案依赖事后协商而非事前计算。涉及学科：经济学、博弈论、法学。当前认知缺口：从各主体边际贡献出发的权重解析公式。</w:t>
      </w:r>
    </w:p>
    <w:p w14:paraId="0C1C679D">
      <w:pPr>
        <w:pStyle w:val="3"/>
      </w:pPr>
      <w:r>
        <w:rPr>
          <w:rFonts w:hint="eastAsia" w:ascii="微软雅黑" w:hAnsi="微软雅黑" w:eastAsia="微软雅黑"/>
          <w:b/>
          <w:bCs/>
        </w:rPr>
        <w:t>命题O-4：3+4架构最优性与可替代性问题</w:t>
      </w:r>
    </w:p>
    <w:p w14:paraId="6A09B8B8">
      <w:pPr>
        <w:pStyle w:val="3"/>
      </w:pPr>
      <w:r>
        <w:rPr>
          <w:rFonts w:hint="eastAsia" w:ascii="微软雅黑" w:hAnsi="微软雅黑" w:eastAsia="微软雅黑"/>
        </w:rPr>
        <w:t>3+4仿生分层架构（1.1.1）为参考人脑经典功能分区的工程示例，但是否存在优于3+4的分层与分区方案、最优层数与分区数是否存在理论下界，尚无证明。涉及学科：系统科学、计算复杂性理论。当前认知缺口：分层算力架构的成本-能力权衡的封闭表达式与最优层数判定。</w:t>
      </w:r>
    </w:p>
    <w:p w14:paraId="3100FC30">
      <w:pPr>
        <w:pStyle w:val="3"/>
      </w:pPr>
      <w:r>
        <w:rPr>
          <w:rFonts w:hint="eastAsia" w:ascii="微软雅黑" w:hAnsi="微软雅黑" w:eastAsia="微软雅黑"/>
          <w:b/>
          <w:bCs/>
        </w:rPr>
        <w:t>命题O-5：AGI判定中第一人称体验的可证伪性问题</w:t>
      </w:r>
    </w:p>
    <w:p w14:paraId="45A70863">
      <w:pPr>
        <w:pStyle w:val="3"/>
      </w:pPr>
      <w:r>
        <w:rPr>
          <w:rFonts w:hint="eastAsia" w:ascii="微软雅黑" w:hAnsi="微软雅黑" w:eastAsia="微软雅黑"/>
        </w:rPr>
        <w:t>AGI硬性判定标准（5.2）中，四品质、四过程、自主</w:t>
      </w:r>
      <w:r>
        <w:rPr>
          <w:rFonts w:ascii="微软雅黑" w:hAnsi="微软雅黑" w:eastAsia="微软雅黑"/>
        </w:rPr>
        <w:t xml:space="preserve"> </w:t>
      </w:r>
      <m:oMath>
        <m:r>
          <m:rPr>
            <m:nor/>
            <m:sty m:val="p"/>
          </m:rPr>
          <w:rPr>
            <w:b w:val="0"/>
            <w:i w:val="0"/>
          </w:rPr>
          <m:t>HAT</m:t>
        </m:r>
      </m:oMath>
      <w:r>
        <w:rPr>
          <w:rFonts w:ascii="微软雅黑" w:hAnsi="微软雅黑" w:eastAsia="微软雅黑"/>
        </w:rPr>
        <w:t xml:space="preserve"> </w:t>
      </w:r>
      <w:r>
        <w:rPr>
          <w:rFonts w:hint="eastAsia" w:ascii="微软雅黑" w:hAnsi="微软雅黑" w:eastAsia="微软雅黑"/>
        </w:rPr>
        <w:t>生成三项具备工程可检验性，但”第一人称主观体验”在TAF体系内缺乏可证伪的工程检验路径——一个满足前三个条件但不具备内在体验的系统，在当前判定框架下无法被区分。涉及学科：心灵哲学、认知科学、人工智能理论。当前认知缺口：第一人称体验的外部可观测代理指标，或其不可观测性的严格证明。</w:t>
      </w:r>
    </w:p>
    <w:p w14:paraId="746E0AD9">
      <w:pPr>
        <w:pStyle w:val="3"/>
      </w:pPr>
      <w:r>
        <w:rPr>
          <w:rFonts w:hint="eastAsia" w:ascii="微软雅黑" w:hAnsi="微软雅黑" w:eastAsia="微软雅黑"/>
          <w:b/>
          <w:bCs/>
        </w:rPr>
        <w:t>命题O-6：可行解搜索空间拓宽的边界收敛问题</w:t>
      </w:r>
    </w:p>
    <w:p w14:paraId="055A1ADA">
      <w:pPr>
        <w:pStyle w:val="3"/>
      </w:pPr>
      <w:r>
        <w:rPr>
          <w:rFonts w:hint="eastAsia" w:ascii="微软雅黑" w:hAnsi="微软雅黑" w:eastAsia="微软雅黑"/>
        </w:rPr>
        <w:t>推论1.5.8指出三机制叠加拓宽可行解搜索空间，但拓宽是否存在收敛上界——当试错成本降至趋近零时，是否反而导致探索方向过度发散而无法形成有效收敛，尚无分析。涉及学科：系统动力学、经济学、搜索理论。当前认知缺口：搜索空间拓宽与收敛效率之间的最优权衡关系。</w:t>
      </w:r>
    </w:p>
    <w:p w14:paraId="5383B04C">
      <w:pPr>
        <w:pStyle w:val="3"/>
      </w:pPr>
      <w:r>
        <w:rPr>
          <w:rFonts w:hint="eastAsia" w:ascii="微软雅黑" w:hAnsi="微软雅黑" w:eastAsia="微软雅黑"/>
          <w:b/>
          <w:bCs/>
        </w:rPr>
        <w:t>命题O-7：Taste的可训练性与场域迁移边界问题</w:t>
      </w:r>
      <w:r>
        <w:rPr>
          <w:rFonts w:hint="eastAsia" w:ascii="微软雅黑" w:hAnsi="微软雅黑" w:eastAsia="微软雅黑"/>
        </w:rPr>
        <w:t>（锚点：1.8）</w:t>
      </w:r>
    </w:p>
    <w:p w14:paraId="72DB05FB">
      <w:pPr>
        <w:pStyle w:val="3"/>
      </w:pPr>
      <w:r>
        <w:rPr>
          <w:rFonts w:hint="eastAsia" w:ascii="微软雅黑" w:hAnsi="微软雅黑" w:eastAsia="微软雅黑"/>
        </w:rPr>
        <w:t>Taste在TAF框架中被定义为”识别高</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场域并高效设计</w:t>
      </w:r>
      <w:r>
        <w:rPr>
          <w:rFonts w:ascii="微软雅黑" w:hAnsi="微软雅黑" w:eastAsia="微软雅黑"/>
        </w:rPr>
        <w:t xml:space="preserve"> </w:t>
      </w:r>
      <m:oMath>
        <m:r>
          <m:rPr/>
          <m:t>M</m:t>
        </m:r>
      </m:oMath>
      <w:r>
        <w:rPr>
          <w:rFonts w:ascii="微软雅黑" w:hAnsi="微软雅黑" w:eastAsia="微软雅黑"/>
        </w:rPr>
        <w:t xml:space="preserve"> </w:t>
      </w:r>
      <w:r>
        <w:rPr>
          <w:rFonts w:hint="eastAsia" w:ascii="微软雅黑" w:hAnsi="微软雅黑" w:eastAsia="微软雅黑"/>
        </w:rPr>
        <w:t>的能力”，但该能力的训练协议尚未给出最优设计——暴露于多少种不同</w:t>
      </w:r>
      <w:r>
        <w:rPr>
          <w:rFonts w:ascii="微软雅黑" w:hAnsi="微软雅黑" w:eastAsia="微软雅黑"/>
        </w:rPr>
        <w:t xml:space="preserve"> </w:t>
      </w:r>
      <m:oMath>
        <m:sSub>
          <m:sSubPr/>
          <m:e>
            <m:r>
              <m:rPr/>
              <m:t>δ</m:t>
            </m:r>
          </m:e>
          <m:sub>
            <m:r>
              <m:rPr/>
              <m:t>path</m:t>
            </m:r>
          </m:sub>
        </m:sSub>
      </m:oMath>
      <w:r>
        <w:rPr>
          <w:rFonts w:ascii="微软雅黑" w:hAnsi="微软雅黑" w:eastAsia="微软雅黑"/>
        </w:rPr>
        <w:t xml:space="preserve"> </w:t>
      </w:r>
      <w:r>
        <w:rPr>
          <w:rFonts w:hint="eastAsia" w:ascii="微软雅黑" w:hAnsi="微软雅黑" w:eastAsia="微软雅黑"/>
        </w:rPr>
        <w:t>的场域、每次暴露多长时间、反馈回路如何设计，才能使Taste从</w:t>
      </w:r>
      <w:r>
        <w:rPr>
          <w:rFonts w:ascii="微软雅黑" w:hAnsi="微软雅黑" w:eastAsia="微软雅黑"/>
        </w:rPr>
        <w:t xml:space="preserve"> </w:t>
      </w:r>
      <m:oMath>
        <m:sSub>
          <m:sSubPr/>
          <m:e>
            <m:r>
              <m:rPr/>
              <m:t>T</m:t>
            </m:r>
          </m:e>
          <m:sub>
            <m:r>
              <m:rPr/>
              <m:t>sub1</m:t>
            </m:r>
          </m:sub>
        </m:sSub>
      </m:oMath>
      <w:r>
        <w:rPr>
          <w:rFonts w:ascii="微软雅黑" w:hAnsi="微软雅黑" w:eastAsia="微软雅黑"/>
        </w:rPr>
        <w:t xml:space="preserve"> </w:t>
      </w:r>
      <w:r>
        <w:rPr>
          <w:rFonts w:hint="eastAsia" w:ascii="微软雅黑" w:hAnsi="微软雅黑" w:eastAsia="微软雅黑"/>
        </w:rPr>
        <w:t>迁移到</w:t>
      </w:r>
      <w:r>
        <w:rPr>
          <w:rFonts w:ascii="微软雅黑" w:hAnsi="微软雅黑" w:eastAsia="微软雅黑"/>
        </w:rPr>
        <w:t xml:space="preserve"> </w:t>
      </w:r>
      <m:oMath>
        <m:sSub>
          <m:sSubPr/>
          <m:e>
            <m:r>
              <m:rPr/>
              <m:t>T</m:t>
            </m:r>
          </m:e>
          <m:sub>
            <m:r>
              <m:rPr/>
              <m:t>sub2</m:t>
            </m:r>
          </m:sub>
        </m:sSub>
      </m:oMath>
      <w:r>
        <w:rPr>
          <w:rFonts w:ascii="微软雅黑" w:hAnsi="微软雅黑" w:eastAsia="微软雅黑"/>
        </w:rPr>
        <w:t xml:space="preserve"> </w:t>
      </w:r>
      <w:r>
        <w:rPr>
          <w:rFonts w:hint="eastAsia" w:ascii="微软雅黑" w:hAnsi="微软雅黑" w:eastAsia="微软雅黑"/>
        </w:rPr>
        <w:t>的损耗最小化？此外，Taste训练是否存在”过拟合”风险——过度训练于某类场域结构会导致对其他场域的预判准确率下降（</w:t>
      </w:r>
      <m:oMath>
        <m:sSub>
          <m:sSubPr/>
          <m:e>
            <m:r>
              <m:rPr/>
              <m:t>η</m:t>
            </m:r>
          </m:e>
          <m:sub>
            <m:r>
              <m:rPr/>
              <m:t>taste</m:t>
            </m:r>
          </m:sub>
        </m:sSub>
      </m:oMath>
      <w:r>
        <w:rPr>
          <w:rFonts w:ascii="微软雅黑" w:hAnsi="微软雅黑" w:eastAsia="微软雅黑"/>
        </w:rPr>
        <w:t xml:space="preserve"> </w:t>
      </w:r>
      <w:r>
        <w:rPr>
          <w:rFonts w:hint="eastAsia" w:ascii="微软雅黑" w:hAnsi="微软雅黑" w:eastAsia="微软雅黑"/>
        </w:rPr>
        <w:t>随场域多样性增加而先降后升的U型曲线是否存在）？涉及学科：认知科学、机器学习理论、组织行为学。当前认知缺口：Taste训练协议的最优设计与过拟合边界条件。</w:t>
      </w:r>
    </w:p>
    <w:p w14:paraId="4C57221F">
      <w:pPr>
        <w:pStyle w:val="3"/>
      </w:pPr>
      <w:r>
        <w:rPr>
          <w:rFonts w:hint="eastAsia" w:ascii="微软雅黑" w:hAnsi="微软雅黑" w:eastAsia="微软雅黑"/>
          <w:b/>
          <w:bCs/>
        </w:rPr>
        <w:t>命题管理规则</w:t>
      </w:r>
      <w:r>
        <w:rPr>
          <w:rFonts w:hint="eastAsia" w:ascii="微软雅黑" w:hAnsi="微软雅黑" w:eastAsia="微软雅黑"/>
        </w:rPr>
        <w:t>：</w:t>
      </w:r>
      <w:r>
        <w:rPr>
          <w:rFonts w:ascii="微软雅黑" w:hAnsi="微软雅黑" w:eastAsia="微软雅黑"/>
        </w:rPr>
        <w:t xml:space="preserve"> 1. </w:t>
      </w:r>
      <w:r>
        <w:rPr>
          <w:rFonts w:hint="eastAsia" w:ascii="微软雅黑" w:hAnsi="微软雅黑" w:eastAsia="微软雅黑"/>
        </w:rPr>
        <w:t>每个命题标注涉及学科与当前认知缺口，供跨学科研究者定位切入点；</w:t>
      </w:r>
      <w:r>
        <w:rPr>
          <w:rFonts w:ascii="微软雅黑" w:hAnsi="微软雅黑" w:eastAsia="微软雅黑"/>
        </w:rPr>
        <w:t xml:space="preserve"> 2. </w:t>
      </w:r>
      <w:r>
        <w:rPr>
          <w:rFonts w:hint="eastAsia" w:ascii="微软雅黑" w:hAnsi="微软雅黑" w:eastAsia="微软雅黑"/>
        </w:rPr>
        <w:t>命题状态分三类：开放（待攻克）、部分解决（已有阶段性进展）、关闭（已在体系内给出确定答案）；</w:t>
      </w:r>
      <w:r>
        <w:rPr>
          <w:rFonts w:ascii="微软雅黑" w:hAnsi="微软雅黑" w:eastAsia="微软雅黑"/>
        </w:rPr>
        <w:t xml:space="preserve"> 3. </w:t>
      </w:r>
      <w:r>
        <w:rPr>
          <w:rFonts w:hint="eastAsia" w:ascii="微软雅黑" w:hAnsi="微软雅黑" w:eastAsia="微软雅黑"/>
        </w:rPr>
        <w:t>新命题可在后续版本中追加，已关闭命题保留编号但标注关闭状态与关闭依据；</w:t>
      </w:r>
      <w:r>
        <w:rPr>
          <w:rFonts w:ascii="微软雅黑" w:hAnsi="微软雅黑" w:eastAsia="微软雅黑"/>
        </w:rPr>
        <w:t xml:space="preserve"> 4. </w:t>
      </w:r>
      <w:r>
        <w:rPr>
          <w:rFonts w:hint="eastAsia" w:ascii="微软雅黑" w:hAnsi="微软雅黑" w:eastAsia="微软雅黑"/>
        </w:rPr>
        <w:t>命题的提出本身即为TAF框架的贡献——识别问题域的边界与结构，不亚于给出答案。</w:t>
      </w:r>
    </w:p>
    <w:bookmarkEnd w:id="44"/>
    <w:p w14:paraId="734B3BC0">
      <w:pPr>
        <w:pStyle w:val="5"/>
      </w:pPr>
      <w:bookmarkStart w:id="45" w:name="全篇核心创新复盘"/>
      <w:r>
        <w:t xml:space="preserve">5.6 </w:t>
      </w:r>
      <w:r>
        <w:rPr>
          <w:rFonts w:hint="eastAsia"/>
        </w:rPr>
        <w:t>全篇核心创新复盘</w:t>
      </w:r>
    </w:p>
    <w:p w14:paraId="4873608C">
      <w:pPr>
        <w:pStyle w:val="24"/>
        <w:numPr>
          <w:ilvl w:val="0"/>
          <w:numId w:val="6"/>
        </w:numPr>
      </w:pPr>
      <w:r>
        <w:rPr>
          <w:rFonts w:hint="eastAsia" w:ascii="微软雅黑" w:hAnsi="微软雅黑" w:eastAsia="微软雅黑"/>
          <w:b/>
          <w:bCs/>
        </w:rPr>
        <w:t>架构概念层</w:t>
      </w:r>
      <w:r>
        <w:rPr>
          <w:rFonts w:hint="eastAsia" w:ascii="微软雅黑" w:hAnsi="微软雅黑" w:eastAsia="微软雅黑"/>
        </w:rPr>
        <w:t>：新增多模态（采样端架构概念）、自循环裂变（加工端反馈概念）、多模态自循环裂变（合流概念），完整描述TAF体系下大模型数据飞轮的核心机制；</w:t>
      </w:r>
    </w:p>
    <w:p w14:paraId="29035CE7">
      <w:pPr>
        <w:pStyle w:val="24"/>
        <w:numPr>
          <w:ilvl w:val="0"/>
          <w:numId w:val="6"/>
        </w:numPr>
      </w:pPr>
      <w:r>
        <w:rPr>
          <w:rFonts w:hint="eastAsia" w:ascii="微软雅黑" w:hAnsi="微软雅黑" w:eastAsia="微软雅黑"/>
          <w:b/>
          <w:bCs/>
        </w:rPr>
        <w:t>理论层</w:t>
      </w:r>
      <w:r>
        <w:rPr>
          <w:rFonts w:hint="eastAsia" w:ascii="微软雅黑" w:hAnsi="微软雅黑" w:eastAsia="微软雅黑"/>
        </w:rPr>
        <w:t>：新增汇聚价值论与注意力产品枢纽概念，完善TAF体系数字经济底层逻辑；新增睡眠机制完整双相工程化描述；</w:t>
      </w:r>
    </w:p>
    <w:p w14:paraId="4905C674">
      <w:pPr>
        <w:pStyle w:val="24"/>
        <w:numPr>
          <w:ilvl w:val="0"/>
          <w:numId w:val="6"/>
        </w:numPr>
      </w:pPr>
      <w:r>
        <w:rPr>
          <w:rFonts w:hint="eastAsia" w:ascii="微软雅黑" w:hAnsi="微软雅黑" w:eastAsia="微软雅黑"/>
          <w:b/>
          <w:bCs/>
        </w:rPr>
        <w:t>量化层</w:t>
      </w:r>
      <w:r>
        <w:rPr>
          <w:rFonts w:hint="eastAsia" w:ascii="微软雅黑" w:hAnsi="微软雅黑" w:eastAsia="微软雅黑"/>
        </w:rPr>
        <w:t>：将原有双向乘积拓展为成本-能力-时间三维动态乘积因子体系，支持持续新增优化变量，完整刻画大模型工程全链路动态迭代规律；新增国家级全要素汇聚宏观乘数</w:t>
      </w:r>
      <w:r>
        <w:rPr>
          <w:rFonts w:ascii="微软雅黑" w:hAnsi="微软雅黑" w:eastAsia="微软雅黑"/>
        </w:rPr>
        <w:t xml:space="preserve"> </w:t>
      </w:r>
      <m:oMath>
        <m:sSub>
          <m:sSubPr/>
          <m:e>
            <m:r>
              <m:rPr/>
              <m:t>K</m:t>
            </m:r>
          </m:e>
          <m:sub>
            <m:r>
              <m:rPr>
                <m:nor/>
                <m:sty m:val="p"/>
              </m:rPr>
              <w:rPr>
                <w:b w:val="0"/>
                <w:i w:val="0"/>
              </w:rPr>
              <m:t>country</m:t>
            </m:r>
          </m:sub>
        </m:sSub>
      </m:oMath>
      <w:r>
        <w:rPr>
          <w:rFonts w:hint="eastAsia" w:ascii="微软雅黑" w:hAnsi="微软雅黑" w:eastAsia="微软雅黑"/>
        </w:rPr>
        <w:t>，量化不同经济体生产要素组合带来的客观产业增益差异；</w:t>
      </w:r>
    </w:p>
    <w:p w14:paraId="0249B9E4">
      <w:pPr>
        <w:pStyle w:val="24"/>
        <w:numPr>
          <w:ilvl w:val="0"/>
          <w:numId w:val="6"/>
        </w:numPr>
      </w:pPr>
      <w:r>
        <w:rPr>
          <w:rFonts w:hint="eastAsia" w:ascii="微软雅黑" w:hAnsi="微软雅黑" w:eastAsia="微软雅黑"/>
          <w:b/>
          <w:bCs/>
        </w:rPr>
        <w:t>工程层</w:t>
      </w:r>
      <w:r>
        <w:rPr>
          <w:rFonts w:hint="eastAsia" w:ascii="微软雅黑" w:hAnsi="微软雅黑" w:eastAsia="微软雅黑"/>
        </w:rPr>
        <w:t>：完整落地3+4仿生分层架构、公版三标准化底座、模块化多层涌现、仿生睡眠幻觉抑制机制、多模态终端采集设备；</w:t>
      </w:r>
    </w:p>
    <w:p w14:paraId="215FB440">
      <w:pPr>
        <w:pStyle w:val="24"/>
        <w:numPr>
          <w:ilvl w:val="0"/>
          <w:numId w:val="6"/>
        </w:numPr>
      </w:pPr>
      <w:r>
        <w:rPr>
          <w:rFonts w:hint="eastAsia" w:ascii="微软雅黑" w:hAnsi="微软雅黑" w:eastAsia="微软雅黑"/>
          <w:b/>
          <w:bCs/>
        </w:rPr>
        <w:t>产业层</w:t>
      </w:r>
      <w:r>
        <w:rPr>
          <w:rFonts w:hint="eastAsia" w:ascii="微软雅黑" w:hAnsi="微软雅黑" w:eastAsia="微软雅黑"/>
        </w:rPr>
        <w:t>：重构分层分布式大模型产业链（五赛道生态位），破除单一主体全链路垄断；依托七大生产要素拆分全域乘积因子，区分通用优化因子与地域差异化禀赋因子，保持中立均衡对比视角；</w:t>
      </w:r>
    </w:p>
    <w:p w14:paraId="2653A972">
      <w:pPr>
        <w:pStyle w:val="24"/>
        <w:numPr>
          <w:ilvl w:val="0"/>
          <w:numId w:val="6"/>
        </w:numPr>
      </w:pPr>
      <w:r>
        <w:rPr>
          <w:rFonts w:hint="eastAsia" w:ascii="微软雅黑" w:hAnsi="微软雅黑" w:eastAsia="微软雅黑"/>
          <w:b/>
          <w:bCs/>
        </w:rPr>
        <w:t>治理层</w:t>
      </w:r>
      <w:r>
        <w:rPr>
          <w:rFonts w:hint="eastAsia" w:ascii="微软雅黑" w:hAnsi="微软雅黑" w:eastAsia="微软雅黑"/>
        </w:rPr>
        <w:t>：配套分层确权、强制分润、跨境本地部署合规方案，落地推论6人机权责不可让渡边界；</w:t>
      </w:r>
    </w:p>
    <w:p w14:paraId="6923F0D0">
      <w:pPr>
        <w:pStyle w:val="24"/>
        <w:numPr>
          <w:ilvl w:val="0"/>
          <w:numId w:val="6"/>
        </w:numPr>
      </w:pPr>
      <w:r>
        <w:rPr>
          <w:rFonts w:hint="eastAsia" w:ascii="微软雅黑" w:hAnsi="微软雅黑" w:eastAsia="微软雅黑"/>
          <w:b/>
          <w:bCs/>
        </w:rPr>
        <w:t>社会层</w:t>
      </w:r>
      <w:r>
        <w:rPr>
          <w:rFonts w:hint="eastAsia" w:ascii="微软雅黑" w:hAnsi="微软雅黑" w:eastAsia="微软雅黑"/>
        </w:rPr>
        <w:t>：实现数字平权，开辟大众注意力生产增收新路径，客观说明不同地域依托自身禀赋演化差异化大模型产业路线；</w:t>
      </w:r>
    </w:p>
    <w:p w14:paraId="2CE5CDB9">
      <w:pPr>
        <w:pStyle w:val="24"/>
        <w:numPr>
          <w:ilvl w:val="0"/>
          <w:numId w:val="6"/>
        </w:numPr>
      </w:pPr>
      <w:r>
        <w:rPr>
          <w:rFonts w:hint="eastAsia" w:ascii="微软雅黑" w:hAnsi="微软雅黑" w:eastAsia="微软雅黑"/>
          <w:b/>
          <w:bCs/>
        </w:rPr>
        <w:t>体系拓展层</w:t>
      </w:r>
      <w:r>
        <w:rPr>
          <w:rFonts w:hint="eastAsia" w:ascii="微软雅黑" w:hAnsi="微软雅黑" w:eastAsia="微软雅黑"/>
        </w:rPr>
        <w:t>：采用门捷列夫补位法预留无限因子扩充空位，全程遵循欧几里得-牛顿公理化自上而下演绎结构，地基不动、上层增量拓展；</w:t>
      </w:r>
    </w:p>
    <w:p w14:paraId="78D7A64F">
      <w:pPr>
        <w:pStyle w:val="24"/>
        <w:numPr>
          <w:ilvl w:val="0"/>
          <w:numId w:val="6"/>
        </w:numPr>
      </w:pPr>
      <w:r>
        <w:rPr>
          <w:rFonts w:hint="eastAsia" w:ascii="微软雅黑" w:hAnsi="微软雅黑" w:eastAsia="微软雅黑"/>
          <w:b/>
          <w:bCs/>
        </w:rPr>
        <w:t>搜索空间拓宽层</w:t>
      </w:r>
      <w:r>
        <w:rPr>
          <w:rFonts w:hint="eastAsia" w:ascii="微软雅黑" w:hAnsi="微软雅黑" w:eastAsia="微软雅黑"/>
        </w:rPr>
        <w:t>：推论1.5.8点破三机制叠加的质变后果——自循环裂变</w:t>
      </w:r>
      <w:r>
        <w:rPr>
          <w:rFonts w:ascii="微软雅黑" w:hAnsi="微软雅黑" w:eastAsia="微软雅黑"/>
        </w:rPr>
        <w:t xml:space="preserve"> × </w:t>
      </w:r>
      <w:r>
        <w:rPr>
          <w:rFonts w:hint="eastAsia" w:ascii="微软雅黑" w:hAnsi="微软雅黑" w:eastAsia="微软雅黑"/>
        </w:rPr>
        <w:t>三维乘积效应</w:t>
      </w:r>
      <w:r>
        <w:rPr>
          <w:rFonts w:ascii="微软雅黑" w:hAnsi="微软雅黑" w:eastAsia="微软雅黑"/>
        </w:rPr>
        <w:t xml:space="preserve"> × </w:t>
      </w:r>
      <w:r>
        <w:rPr>
          <w:rFonts w:hint="eastAsia" w:ascii="微软雅黑" w:hAnsi="微软雅黑" w:eastAsia="微软雅黑"/>
        </w:rPr>
        <w:t>二次涌现，拓宽的是可行解搜索空间本身，使大模型工程探索从高门槛集中式模式转向低门槛分布式模式；</w:t>
      </w:r>
    </w:p>
    <w:p w14:paraId="03E18F32">
      <w:pPr>
        <w:pStyle w:val="24"/>
        <w:numPr>
          <w:ilvl w:val="0"/>
          <w:numId w:val="6"/>
        </w:numPr>
      </w:pPr>
      <w:r>
        <w:rPr>
          <w:rFonts w:hint="eastAsia" w:ascii="微软雅黑" w:hAnsi="微软雅黑" w:eastAsia="微软雅黑"/>
          <w:b/>
          <w:bCs/>
        </w:rPr>
        <w:t>预算动力学映射层</w:t>
      </w:r>
      <w:r>
        <w:rPr>
          <w:rFonts w:hint="eastAsia" w:ascii="微软雅黑" w:hAnsi="微软雅黑" w:eastAsia="微软雅黑"/>
        </w:rPr>
        <w:t>：效率调制工程映射定理（2.4.8）将</w:t>
      </w:r>
      <w:r>
        <w:rPr>
          <w:rFonts w:ascii="微软雅黑" w:hAnsi="微软雅黑" w:eastAsia="微软雅黑"/>
        </w:rPr>
        <w:t xml:space="preserve"> </w:t>
      </w:r>
      <m:oMath>
        <m:sSub>
          <m:sSubPr/>
          <m:e>
            <m:r>
              <m:rPr/>
              <m:t>κ</m:t>
            </m:r>
          </m:e>
          <m:sub>
            <m:r>
              <m:rPr/>
              <m:t>eff</m:t>
            </m:r>
          </m:sub>
        </m:sSub>
      </m:oMath>
      <w:r>
        <w:rPr>
          <w:rFonts w:ascii="微软雅黑" w:hAnsi="微软雅黑" w:eastAsia="微软雅黑"/>
        </w:rPr>
        <w:t xml:space="preserve"> </w:t>
      </w:r>
      <w:r>
        <w:rPr>
          <w:rFonts w:hint="eastAsia" w:ascii="微软雅黑" w:hAnsi="微软雅黑" w:eastAsia="微软雅黑"/>
        </w:rPr>
        <w:t>三因子分解对应大模型训练/推理效率微观结构；环境噪声消耗工程映射定理（2.4.9）将</w:t>
      </w:r>
      <w:r>
        <w:rPr>
          <w:rFonts w:ascii="微软雅黑" w:hAnsi="微软雅黑" w:eastAsia="微软雅黑"/>
        </w:rPr>
        <w:t xml:space="preserve"> </w:t>
      </w:r>
      <m:oMath>
        <m:r>
          <m:rPr/>
          <m:t>N</m:t>
        </m:r>
      </m:oMath>
      <w:r>
        <w:rPr>
          <w:rFonts w:ascii="微软雅黑" w:hAnsi="微软雅黑" w:eastAsia="微软雅黑"/>
        </w:rPr>
        <w:t xml:space="preserve"> </w:t>
      </w:r>
      <w:r>
        <w:rPr>
          <w:rFonts w:hint="eastAsia" w:ascii="微软雅黑" w:hAnsi="微软雅黑" w:eastAsia="微软雅黑"/>
        </w:rPr>
        <w:t>对预算消耗的动力学映射至数据噪声对标注/复核预算的消耗；预期锚定与大模型产业路线分析（3.8）将预期锚定定理的”不改变预算总量但改变预算流向”映射至大模型产业资本/人才/算力的定向流动。三映射共同构成TAF</w:t>
      </w:r>
      <w:r>
        <w:rPr>
          <w:rFonts w:ascii="微软雅黑" w:hAnsi="微软雅黑" w:eastAsia="微软雅黑"/>
        </w:rPr>
        <w:t xml:space="preserve"> </w:t>
      </w:r>
      <w:r>
        <w:rPr>
          <w:rFonts w:hint="eastAsia" w:ascii="微软雅黑" w:hAnsi="微软雅黑" w:eastAsia="微软雅黑"/>
        </w:rPr>
        <w:t>预算本体论在大模型工程层的完整落地。</w:t>
      </w:r>
    </w:p>
    <w:p w14:paraId="514E0C96">
      <w:pPr>
        <w:pStyle w:val="24"/>
        <w:numPr>
          <w:ilvl w:val="0"/>
          <w:numId w:val="6"/>
        </w:numPr>
      </w:pPr>
      <w:r>
        <w:rPr>
          <w:rFonts w:hint="eastAsia" w:ascii="微软雅黑" w:hAnsi="微软雅黑" w:eastAsia="微软雅黑"/>
          <w:b/>
          <w:bCs/>
        </w:rPr>
        <w:t>Block工程映射层</w:t>
      </w:r>
      <w:r>
        <w:rPr>
          <w:rFonts w:hint="eastAsia" w:ascii="微软雅黑" w:hAnsi="微软雅黑" w:eastAsia="微软雅黑"/>
        </w:rPr>
        <w:t>：D11（Block）引入采样路径收敛固化态概念，推论7（Block估值推论）与推论8（Block发现率递减定理）为大模型训练数据的block耗尽现象提供定量解释。2.4.13</w:t>
      </w:r>
      <w:r>
        <w:rPr>
          <w:rFonts w:ascii="微软雅黑" w:hAnsi="微软雅黑" w:eastAsia="微软雅黑"/>
        </w:rPr>
        <w:t xml:space="preserve"> </w:t>
      </w:r>
      <w:r>
        <w:rPr>
          <w:rFonts w:hint="eastAsia" w:ascii="微软雅黑" w:hAnsi="微软雅黑" w:eastAsia="微软雅黑"/>
        </w:rPr>
        <w:t>Block发现率递减工程映射定理将</w:t>
      </w:r>
      <w:r>
        <w:rPr>
          <w:rFonts w:ascii="微软雅黑" w:hAnsi="微软雅黑" w:eastAsia="微软雅黑"/>
        </w:rPr>
        <w:t xml:space="preserve"> </w:t>
      </w:r>
      <m:oMath>
        <m:sSub>
          <m:sSubPr/>
          <m:e>
            <m:r>
              <m:rPr/>
              <m:t>κ</m:t>
            </m:r>
          </m:e>
          <m:sub>
            <m:r>
              <m:rPr/>
              <m:t>block</m:t>
            </m:r>
          </m:sub>
        </m:sSub>
      </m:oMath>
      <w:r>
        <w:rPr>
          <w:rFonts w:ascii="微软雅黑" w:hAnsi="微软雅黑" w:eastAsia="微软雅黑"/>
        </w:rPr>
        <w:t xml:space="preserve"> </w:t>
      </w:r>
      <w:r>
        <w:rPr>
          <w:rFonts w:hint="eastAsia" w:ascii="微软雅黑" w:hAnsi="微软雅黑" w:eastAsia="微软雅黑"/>
        </w:rPr>
        <w:t>三阶段（早期/中期/晚期）映射至训练数据投入策略；推论1.5.9（Block耗尽与数据飞轮减速）修正了数据飞轮无限加速的乐观预设，指出减速拐点由场域block容量</w:t>
      </w:r>
      <w:r>
        <w:rPr>
          <w:rFonts w:ascii="微软雅黑" w:hAnsi="微软雅黑" w:eastAsia="微软雅黑"/>
        </w:rPr>
        <w:t xml:space="preserve"> </w:t>
      </w:r>
      <m:oMath>
        <m:sSub>
          <m:sSubPr/>
          <m:e>
            <m:r>
              <m:rPr/>
              <m:t>B</m:t>
            </m:r>
          </m:e>
          <m:sub>
            <m:r>
              <m:rPr/>
              <m:t>max</m:t>
            </m:r>
          </m:sub>
        </m:sSub>
      </m:oMath>
      <w:r>
        <w:rPr>
          <w:rFonts w:ascii="微软雅黑" w:hAnsi="微软雅黑" w:eastAsia="微软雅黑"/>
        </w:rPr>
        <w:t xml:space="preserve"> </w:t>
      </w:r>
      <w:r>
        <w:rPr>
          <w:rFonts w:hint="eastAsia" w:ascii="微软雅黑" w:hAnsi="微软雅黑" w:eastAsia="微软雅黑"/>
        </w:rPr>
        <w:t>决定。此层为”scaling</w:t>
      </w:r>
      <w:r>
        <w:rPr>
          <w:rFonts w:ascii="微软雅黑" w:hAnsi="微软雅黑" w:eastAsia="微软雅黑"/>
        </w:rPr>
        <w:t xml:space="preserve"> </w:t>
      </w:r>
      <w:r>
        <w:rPr>
          <w:rFonts w:hint="eastAsia" w:ascii="微软雅黑" w:hAnsi="微软雅黑" w:eastAsia="微软雅黑"/>
        </w:rPr>
        <w:t>law放缓”提供TAF解释——非数据无用而是场域block已挖尽。</w:t>
      </w:r>
    </w:p>
    <w:p w14:paraId="4E4A551B">
      <w:pPr>
        <w:pStyle w:val="24"/>
        <w:numPr>
          <w:ilvl w:val="0"/>
          <w:numId w:val="6"/>
        </w:numPr>
      </w:pPr>
      <w:r>
        <w:rPr>
          <w:rFonts w:hint="eastAsia" w:ascii="微软雅黑" w:hAnsi="微软雅黑" w:eastAsia="微软雅黑"/>
          <w:b/>
          <w:bCs/>
        </w:rPr>
        <w:t>功率容量工程映射层</w:t>
      </w:r>
      <w:r>
        <w:rPr>
          <w:rFonts w:hint="eastAsia" w:ascii="微软雅黑" w:hAnsi="微软雅黑" w:eastAsia="微软雅黑"/>
        </w:rPr>
        <w:t>：D10容量内部结构注释（</w:t>
      </w:r>
      <m:oMath>
        <m:sSub>
          <m:sSubPr/>
          <m:e>
            <m:r>
              <m:rPr/>
              <m:t>P</m:t>
            </m:r>
          </m:e>
          <m:sub>
            <m:r>
              <m:rPr/>
              <m:t>max</m:t>
            </m:r>
          </m:sub>
        </m:sSub>
      </m:oMath>
      <w:r>
        <w:rPr>
          <w:rFonts w:ascii="微软雅黑" w:hAnsi="微软雅黑" w:eastAsia="微软雅黑"/>
        </w:rPr>
        <w:t>/</w:t>
      </w:r>
      <m:oMath>
        <m:sSub>
          <m:sSubPr/>
          <m:e>
            <m:r>
              <m:rPr/>
              <m:t>P</m:t>
            </m:r>
          </m:e>
          <m:sub>
            <m:r>
              <m:rPr/>
              <m:t>rated</m:t>
            </m:r>
          </m:sub>
        </m:sSub>
      </m:oMath>
      <w:r>
        <w:rPr>
          <w:rFonts w:ascii="微软雅黑" w:hAnsi="微软雅黑" w:eastAsia="微软雅黑"/>
        </w:rPr>
        <w:t>/</w:t>
      </w:r>
      <m:oMath>
        <m:sSub>
          <m:sSubPr/>
          <m:e>
            <m:r>
              <m:rPr/>
              <m:t>P</m:t>
            </m:r>
          </m:e>
          <m:sub>
            <m:r>
              <m:rPr/>
              <m:t>min</m:t>
            </m:r>
          </m:sub>
        </m:sSub>
      </m:oMath>
      <w:r>
        <w:rPr>
          <w:rFonts w:ascii="微软雅黑" w:hAnsi="微软雅黑" w:eastAsia="微软雅黑"/>
        </w:rPr>
        <w:t>/</w:t>
      </w:r>
      <m:oMath>
        <m:sSub>
          <m:sSubPr/>
          <m:e>
            <m:r>
              <m:rPr/>
              <m:t>P</m:t>
            </m:r>
          </m:e>
          <m:sub>
            <m:r>
              <m:rPr/>
              <m:t>idle</m:t>
            </m:r>
          </m:sub>
        </m:sSub>
      </m:oMath>
      <w:r>
        <w:rPr>
          <w:rFonts w:hint="eastAsia" w:ascii="微软雅黑" w:hAnsi="微软雅黑" w:eastAsia="微软雅黑"/>
        </w:rPr>
        <w:t>四指标）引入功率工程学视角。2.4.10功率容量工程映射定理将四指标映射至算力集群配置优化；2.4.11闲置功率释放工程映射定理将”不分配即分配”映射至GPU闲置算力自动调度；2.4.12超频烧机工程映射定理将恢复双维度（预算恢复快尺度+结构恢复慢尺度）映射至极端训练策略的结构性损伤与修复；2.4.14预算分配模板与2.4.15预算状态漂移监测将预算管理工具落地为工程可操作工具。功率容量天花板分析（5.1）指出算力增长受</w:t>
      </w:r>
      <w:r>
        <w:rPr>
          <w:rFonts w:ascii="微软雅黑" w:hAnsi="微软雅黑" w:eastAsia="微软雅黑"/>
        </w:rPr>
        <w:t xml:space="preserve"> </w:t>
      </w: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物理极限与</w:t>
      </w:r>
      <w:r>
        <w:rPr>
          <w:rFonts w:ascii="微软雅黑" w:hAnsi="微软雅黑" w:eastAsia="微软雅黑"/>
        </w:rPr>
        <w:t xml:space="preserve"> </w:t>
      </w: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经济极限双重约束。此层构成TAF</w:t>
      </w:r>
      <w:r>
        <w:rPr>
          <w:rFonts w:ascii="微软雅黑" w:hAnsi="微软雅黑" w:eastAsia="微软雅黑"/>
        </w:rPr>
        <w:t xml:space="preserve"> </w:t>
      </w:r>
      <w:r>
        <w:rPr>
          <w:rFonts w:hint="eastAsia" w:ascii="微软雅黑" w:hAnsi="微软雅黑" w:eastAsia="微软雅黑"/>
        </w:rPr>
        <w:t>功率容量模型在大模型工程层的完整落地。</w:t>
      </w:r>
    </w:p>
    <w:p w14:paraId="4B3E2F4F">
      <w:pPr>
        <w:pStyle w:val="24"/>
        <w:numPr>
          <w:ilvl w:val="0"/>
          <w:numId w:val="6"/>
        </w:numPr>
      </w:pPr>
      <w:r>
        <w:rPr>
          <w:rFonts w:hint="eastAsia" w:ascii="微软雅黑" w:hAnsi="微软雅黑" w:eastAsia="微软雅黑"/>
          <w:b/>
          <w:bCs/>
        </w:rPr>
        <w:t>神经科学锚定层</w:t>
      </w:r>
      <w:r>
        <w:rPr>
          <w:rFonts w:hint="eastAsia" w:ascii="微软雅黑" w:hAnsi="微软雅黑" w:eastAsia="微软雅黑"/>
        </w:rPr>
        <w:t>：定理3预算推论新增五条独立神经科学证据链（归一化计算链/偏向竞争链/神经调质流动链/容量瓶颈链/消耗-恢复链），将预算推论的性质从公理推导升级为有神经计算模型支撑的结构性约束。可证伪条件新增路径2（归一化破缺检验）和路径3（神经调质储存检验），使预算推论具备经验可检验性。此层为大模型工程中的预算约束提供了生物学硬约束底座。</w:t>
      </w:r>
    </w:p>
    <w:p w14:paraId="596724B3">
      <w:pPr>
        <w:pStyle w:val="24"/>
        <w:numPr>
          <w:ilvl w:val="0"/>
          <w:numId w:val="6"/>
        </w:numPr>
      </w:pPr>
      <w:r>
        <w:rPr>
          <w:rFonts w:hint="eastAsia" w:ascii="微软雅黑" w:hAnsi="微软雅黑" w:eastAsia="微软雅黑"/>
          <w:b/>
          <w:bCs/>
        </w:rPr>
        <w:t>分区轮值工程落地层</w:t>
      </w:r>
      <w:r>
        <w:rPr>
          <w:rFonts w:hint="eastAsia" w:ascii="微软雅黑" w:hAnsi="微软雅黑" w:eastAsia="微软雅黑"/>
        </w:rPr>
        <w:t>（工程化吸收）：1.1.1a逻辑分区将3+4架构由”需新建高规格机房”的长期项目转化为”现有硬件逻辑分区”的低成本可快速实施方案——仿生学无需精确复制大脑结构，只需在功能映射逻辑下找到合理硬件比例；1.1.1b动态轮值为3+4叠加时间维度调度（四种轮换方式），使”空间分区+时间轮值”构成二维调度框架，比静态分区更接近仿生本意。2.4.16动态轮值调度工程映射定理统一了闲置功率释放（2.4.11）、超频烧机（2.4.12）、仿生睡眠（2.2.2）三个既有映射的时间维度，并匹配轮值周期与恢复双维度节奏（</w:t>
      </w:r>
      <m:oMath>
        <m:r>
          <m:rPr/>
          <m:t>λ</m:t>
        </m:r>
      </m:oMath>
      <w:r>
        <w:rPr>
          <w:rFonts w:hint="eastAsia" w:ascii="微软雅黑" w:hAnsi="微软雅黑" w:eastAsia="微软雅黑"/>
        </w:rPr>
        <w:t>快尺度+</w:t>
      </w:r>
      <m:oMath>
        <m:sSub>
          <m:sSubPr/>
          <m:e>
            <m:r>
              <m:rPr/>
              <m:t>μ</m:t>
            </m:r>
          </m:e>
          <m:sub>
            <m:r>
              <m:rPr/>
              <m:t>struct</m:t>
            </m:r>
          </m:sub>
        </m:sSub>
      </m:oMath>
      <w:r>
        <w:rPr>
          <w:rFonts w:hint="eastAsia" w:ascii="微软雅黑" w:hAnsi="微软雅黑" w:eastAsia="微软雅黑"/>
        </w:rPr>
        <w:t>慢尺度）。此层构成3+4仿生架构在工程落地维度的完整闭环——从”怎么设计”（1.1.1）到”怎么切”（1.1.1a）到”怎么轮”（1.1.1b+2.4.16）到”谁来用”（3.9分区配比）。</w:t>
      </w:r>
    </w:p>
    <w:p w14:paraId="1A261353">
      <w:r>
        <w:rPr>
          <w:rFonts w:ascii="微软雅黑" w:hAnsi="微软雅黑" w:eastAsia="微软雅黑"/>
        </w:rPr>
        <w:pict>
          <v:rect id="_x0000_i1032" o:spt="1" style="height:1.5pt;width:0pt;" coordsize="21600,21600" o:hr="t" o:hrstd="t" o:hralign="center">
            <v:path/>
            <v:fill focussize="0,0"/>
            <v:stroke/>
            <v:imagedata o:title=""/>
            <o:lock v:ext="edit"/>
            <w10:wrap type="none"/>
            <w10:anchorlock/>
          </v:rect>
        </w:pict>
      </w:r>
    </w:p>
    <w:bookmarkEnd w:id="39"/>
    <w:bookmarkEnd w:id="45"/>
    <w:p w14:paraId="2E35DA22">
      <w:pPr>
        <w:pStyle w:val="4"/>
      </w:pPr>
      <w:bookmarkStart w:id="46" w:name="附录a核心术语对齐表"/>
      <w:r>
        <w:rPr>
          <w:rFonts w:hint="eastAsia"/>
        </w:rPr>
        <w:t>附录A：核心术语对齐表</w:t>
      </w:r>
    </w:p>
    <w:p w14:paraId="63027525">
      <w:pPr>
        <w:pStyle w:val="23"/>
      </w:pPr>
      <w:r>
        <w:rPr>
          <w:rFonts w:hint="eastAsia" w:ascii="微软雅黑" w:hAnsi="微软雅黑" w:eastAsia="微软雅黑"/>
        </w:rPr>
        <w:t>大模型工程场景下，TAF核心概念的对应映射：</w:t>
      </w:r>
    </w:p>
    <w:tbl>
      <w:tblPr>
        <w:tblStyle w:val="41"/>
        <w:tblW w:w="7920" w:type="dxa"/>
        <w:jc w:val="center"/>
        <w:tblLayout w:type="autofit"/>
        <w:tblCellMar>
          <w:top w:w="0" w:type="dxa"/>
          <w:left w:w="108" w:type="dxa"/>
          <w:bottom w:w="0" w:type="dxa"/>
          <w:right w:w="108" w:type="dxa"/>
        </w:tblCellMar>
      </w:tblPr>
      <w:tblGrid>
        <w:gridCol w:w="1596"/>
        <w:gridCol w:w="4652"/>
        <w:gridCol w:w="1672"/>
      </w:tblGrid>
      <w:tr w14:paraId="5388D8A9">
        <w:tblPrEx>
          <w:tblCellMar>
            <w:top w:w="0" w:type="dxa"/>
            <w:left w:w="108" w:type="dxa"/>
            <w:bottom w:w="0" w:type="dxa"/>
            <w:right w:w="108" w:type="dxa"/>
          </w:tblCellMar>
        </w:tblPrEx>
        <w:trPr>
          <w:trHeight w:val="0" w:hRule="atLeast"/>
          <w:tblHeader/>
          <w:jc w:val="center"/>
        </w:trPr>
        <w:tc>
          <w:tcPr>
            <w:tcW w:w="0" w:type="auto"/>
            <w:vAlign w:val="center"/>
          </w:tcPr>
          <w:p w14:paraId="1F8DFF37">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TAF概念</w:t>
            </w:r>
          </w:p>
        </w:tc>
        <w:tc>
          <w:tcPr>
            <w:tcW w:w="4652" w:type="dxa"/>
            <w:vAlign w:val="center"/>
          </w:tcPr>
          <w:p w14:paraId="3BC7EA9C">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在大模型工程中对应</w:t>
            </w:r>
          </w:p>
        </w:tc>
        <w:tc>
          <w:tcPr>
            <w:tcW w:w="1672" w:type="dxa"/>
            <w:vAlign w:val="center"/>
          </w:tcPr>
          <w:p w14:paraId="2119E689">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层级0锚点</w:t>
            </w:r>
          </w:p>
        </w:tc>
      </w:tr>
      <w:tr w14:paraId="16F079BB">
        <w:tblPrEx>
          <w:tblCellMar>
            <w:top w:w="0" w:type="dxa"/>
            <w:left w:w="108" w:type="dxa"/>
            <w:bottom w:w="0" w:type="dxa"/>
            <w:right w:w="108" w:type="dxa"/>
          </w:tblCellMar>
        </w:tblPrEx>
        <w:trPr>
          <w:trHeight w:val="0" w:hRule="atLeast"/>
          <w:jc w:val="center"/>
        </w:trPr>
        <w:tc>
          <w:tcPr>
            <w:tcW w:w="0" w:type="auto"/>
            <w:vAlign w:val="center"/>
          </w:tcPr>
          <w:p w14:paraId="1940A81A">
            <w:pPr>
              <w:pStyle w:val="24"/>
              <w:keepNext/>
              <w:snapToGrid w:val="0"/>
              <w:spacing w:line="240" w:lineRule="auto"/>
              <w:ind w:left="0" w:leftChars="0" w:right="0" w:rightChars="0" w:firstLine="0" w:firstLineChars="0"/>
              <w:jc w:val="left"/>
            </w:pPr>
            <m:oMathPara>
              <m:oMath>
                <m:r>
                  <m:rPr>
                    <m:nor/>
                    <m:sty m:val="p"/>
                  </m:rPr>
                  <w:rPr>
                    <w:b w:val="0"/>
                    <w:i w:val="0"/>
                  </w:rPr>
                  <m:t>trace</m:t>
                </m:r>
              </m:oMath>
            </m:oMathPara>
          </w:p>
        </w:tc>
        <w:tc>
          <w:tcPr>
            <w:tcW w:w="4652" w:type="dxa"/>
            <w:vAlign w:val="center"/>
          </w:tcPr>
          <w:p w14:paraId="761734EA">
            <w:pPr>
              <w:pStyle w:val="24"/>
              <w:keepNext/>
              <w:snapToGrid w:val="0"/>
              <w:spacing w:line="240" w:lineRule="auto"/>
              <w:ind w:left="0" w:leftChars="0" w:right="0" w:rightChars="0" w:firstLine="0" w:firstLineChars="0"/>
              <w:jc w:val="left"/>
            </w:pPr>
            <w:r>
              <w:rPr>
                <w:rFonts w:hint="eastAsia" w:ascii="微软雅黑" w:hAnsi="微软雅黑" w:eastAsia="微软雅黑"/>
              </w:rPr>
              <w:t>物理世界传感器采集的原始多模态数据（图像、音频、激光雷达点云等）</w:t>
            </w:r>
          </w:p>
        </w:tc>
        <w:tc>
          <w:tcPr>
            <w:tcW w:w="1672" w:type="dxa"/>
            <w:vAlign w:val="center"/>
          </w:tcPr>
          <w:p w14:paraId="297E1349">
            <w:pPr>
              <w:pStyle w:val="24"/>
              <w:keepNext/>
              <w:snapToGrid w:val="0"/>
              <w:spacing w:line="240" w:lineRule="auto"/>
              <w:ind w:left="0" w:leftChars="0" w:right="0" w:rightChars="0" w:firstLine="0" w:firstLineChars="0"/>
              <w:jc w:val="left"/>
            </w:pPr>
            <w:r>
              <w:rPr>
                <w:rFonts w:hint="eastAsia" w:ascii="微软雅黑" w:hAnsi="微软雅黑" w:eastAsia="微软雅黑"/>
              </w:rPr>
              <w:t>公设T</w:t>
            </w:r>
          </w:p>
        </w:tc>
      </w:tr>
      <w:tr w14:paraId="36DBB135">
        <w:tblPrEx>
          <w:tblCellMar>
            <w:top w:w="0" w:type="dxa"/>
            <w:left w:w="108" w:type="dxa"/>
            <w:bottom w:w="0" w:type="dxa"/>
            <w:right w:w="108" w:type="dxa"/>
          </w:tblCellMar>
        </w:tblPrEx>
        <w:trPr>
          <w:trHeight w:val="0" w:hRule="atLeast"/>
          <w:jc w:val="center"/>
        </w:trPr>
        <w:tc>
          <w:tcPr>
            <w:tcW w:w="0" w:type="auto"/>
            <w:vAlign w:val="center"/>
          </w:tcPr>
          <w:p w14:paraId="4620A15F">
            <w:pPr>
              <w:pStyle w:val="24"/>
              <w:keepNext/>
              <w:snapToGrid w:val="0"/>
              <w:spacing w:line="240" w:lineRule="auto"/>
              <w:ind w:left="0" w:leftChars="0" w:right="0" w:rightChars="0" w:firstLine="0" w:firstLineChars="0"/>
              <w:jc w:val="left"/>
            </w:pPr>
            <m:oMathPara>
              <m:oMath>
                <m:r>
                  <m:rPr>
                    <m:nor/>
                    <m:sty m:val="p"/>
                  </m:rPr>
                  <w:rPr>
                    <w:b w:val="0"/>
                    <w:i w:val="0"/>
                  </w:rPr>
                  <m:t>attention</m:t>
                </m:r>
              </m:oMath>
            </m:oMathPara>
          </w:p>
        </w:tc>
        <w:tc>
          <w:tcPr>
            <w:tcW w:w="4652" w:type="dxa"/>
            <w:vAlign w:val="center"/>
          </w:tcPr>
          <w:p w14:paraId="214F6A6D">
            <w:pPr>
              <w:pStyle w:val="24"/>
              <w:keepNext/>
              <w:snapToGrid w:val="0"/>
              <w:spacing w:line="240" w:lineRule="auto"/>
              <w:ind w:left="0" w:leftChars="0" w:right="0" w:rightChars="0" w:firstLine="0" w:firstLineChars="0"/>
              <w:jc w:val="left"/>
            </w:pPr>
            <w:r>
              <w:rPr>
                <w:rFonts w:hint="eastAsia" w:ascii="微软雅黑" w:hAnsi="微软雅黑" w:eastAsia="微软雅黑"/>
              </w:rPr>
              <w:t>人类标注员、采风者、复核者的主观认知投入</w:t>
            </w:r>
          </w:p>
        </w:tc>
        <w:tc>
          <w:tcPr>
            <w:tcW w:w="1672" w:type="dxa"/>
            <w:vAlign w:val="center"/>
          </w:tcPr>
          <w:p w14:paraId="10412B8B">
            <w:pPr>
              <w:pStyle w:val="24"/>
              <w:keepNext/>
              <w:snapToGrid w:val="0"/>
              <w:spacing w:line="240" w:lineRule="auto"/>
              <w:ind w:left="0" w:leftChars="0" w:right="0" w:rightChars="0" w:firstLine="0" w:firstLineChars="0"/>
              <w:jc w:val="left"/>
            </w:pPr>
            <w:r>
              <w:rPr>
                <w:rFonts w:hint="eastAsia" w:ascii="微软雅黑" w:hAnsi="微软雅黑" w:eastAsia="微软雅黑"/>
              </w:rPr>
              <w:t>公设A</w:t>
            </w:r>
          </w:p>
        </w:tc>
      </w:tr>
      <w:tr w14:paraId="4F64142B">
        <w:tblPrEx>
          <w:tblCellMar>
            <w:top w:w="0" w:type="dxa"/>
            <w:left w:w="108" w:type="dxa"/>
            <w:bottom w:w="0" w:type="dxa"/>
            <w:right w:w="108" w:type="dxa"/>
          </w:tblCellMar>
        </w:tblPrEx>
        <w:trPr>
          <w:trHeight w:val="0" w:hRule="atLeast"/>
          <w:jc w:val="center"/>
        </w:trPr>
        <w:tc>
          <w:tcPr>
            <w:tcW w:w="0" w:type="auto"/>
            <w:vAlign w:val="center"/>
          </w:tcPr>
          <w:p w14:paraId="45F5BD3C">
            <w:pPr>
              <w:pStyle w:val="24"/>
              <w:keepNext/>
              <w:snapToGrid w:val="0"/>
              <w:spacing w:line="240" w:lineRule="auto"/>
              <w:ind w:left="0" w:leftChars="0" w:right="0" w:rightChars="0" w:firstLine="0" w:firstLineChars="0"/>
              <w:jc w:val="left"/>
            </w:pPr>
            <w:r>
              <w:rPr>
                <w:rFonts w:hint="eastAsia" w:ascii="微软雅黑" w:hAnsi="微软雅黑" w:eastAsia="微软雅黑"/>
              </w:rPr>
              <w:t>注意力机制</w:t>
            </w:r>
          </w:p>
        </w:tc>
        <w:tc>
          <w:tcPr>
            <w:tcW w:w="4652" w:type="dxa"/>
            <w:vAlign w:val="center"/>
          </w:tcPr>
          <w:p w14:paraId="66283000">
            <w:pPr>
              <w:pStyle w:val="24"/>
              <w:keepNext/>
              <w:snapToGrid w:val="0"/>
              <w:spacing w:line="240" w:lineRule="auto"/>
              <w:ind w:left="0" w:leftChars="0" w:right="0" w:rightChars="0" w:firstLine="0" w:firstLineChars="0"/>
              <w:jc w:val="left"/>
            </w:pPr>
            <w:r>
              <w:rPr>
                <w:rFonts w:hint="eastAsia" w:ascii="微软雅黑" w:hAnsi="微软雅黑" w:eastAsia="微软雅黑"/>
              </w:rPr>
              <w:t>大模型QKV加权运算、稀疏注意力、Flash</w:t>
            </w:r>
            <w:r>
              <w:rPr>
                <w:rFonts w:ascii="微软雅黑" w:hAnsi="微软雅黑" w:eastAsia="微软雅黑"/>
              </w:rPr>
              <w:t xml:space="preserve"> </w:t>
            </w:r>
            <w:r>
              <w:rPr>
                <w:rFonts w:hint="eastAsia" w:ascii="微软雅黑" w:hAnsi="微软雅黑" w:eastAsia="微软雅黑"/>
              </w:rPr>
              <w:t>Attention等工程实现</w:t>
            </w:r>
          </w:p>
        </w:tc>
        <w:tc>
          <w:tcPr>
            <w:tcW w:w="1672" w:type="dxa"/>
            <w:vAlign w:val="center"/>
          </w:tcPr>
          <w:p w14:paraId="5A23F300">
            <w:pPr>
              <w:pStyle w:val="24"/>
              <w:keepNext/>
              <w:snapToGrid w:val="0"/>
              <w:spacing w:line="240" w:lineRule="auto"/>
              <w:ind w:left="0" w:leftChars="0" w:right="0" w:rightChars="0" w:firstLine="0" w:firstLineChars="0"/>
              <w:jc w:val="left"/>
            </w:pPr>
            <w:r>
              <w:rPr>
                <w:rFonts w:ascii="微软雅黑" w:hAnsi="微软雅黑" w:eastAsia="微软雅黑"/>
              </w:rPr>
              <w:t>D3</w:t>
            </w:r>
          </w:p>
        </w:tc>
      </w:tr>
      <w:tr w14:paraId="23F847CF">
        <w:tblPrEx>
          <w:tblCellMar>
            <w:top w:w="0" w:type="dxa"/>
            <w:left w:w="108" w:type="dxa"/>
            <w:bottom w:w="0" w:type="dxa"/>
            <w:right w:w="108" w:type="dxa"/>
          </w:tblCellMar>
        </w:tblPrEx>
        <w:trPr>
          <w:trHeight w:val="0" w:hRule="atLeast"/>
          <w:jc w:val="center"/>
        </w:trPr>
        <w:tc>
          <w:tcPr>
            <w:tcW w:w="0" w:type="auto"/>
            <w:vAlign w:val="center"/>
          </w:tcPr>
          <w:p w14:paraId="331D76D7">
            <w:pPr>
              <w:pStyle w:val="24"/>
              <w:keepNext/>
              <w:snapToGrid w:val="0"/>
              <w:spacing w:line="240" w:lineRule="auto"/>
              <w:ind w:left="0" w:leftChars="0" w:right="0" w:rightChars="0" w:firstLine="0" w:firstLineChars="0"/>
              <w:jc w:val="left"/>
            </w:pPr>
            <w:r>
              <w:rPr>
                <w:rFonts w:ascii="微软雅黑" w:hAnsi="微软雅黑" w:eastAsia="微软雅黑"/>
              </w:rPr>
              <w:t>AT</w:t>
            </w:r>
          </w:p>
        </w:tc>
        <w:tc>
          <w:tcPr>
            <w:tcW w:w="4652" w:type="dxa"/>
            <w:vAlign w:val="center"/>
          </w:tcPr>
          <w:p w14:paraId="3F3A43DF">
            <w:pPr>
              <w:pStyle w:val="24"/>
              <w:keepNext/>
              <w:snapToGrid w:val="0"/>
              <w:spacing w:line="240" w:lineRule="auto"/>
              <w:ind w:left="0" w:leftChars="0" w:right="0" w:rightChars="0" w:firstLine="0" w:firstLineChars="0"/>
              <w:jc w:val="left"/>
            </w:pPr>
            <w:r>
              <w:rPr>
                <w:rFonts w:hint="eastAsia" w:ascii="微软雅黑" w:hAnsi="微软雅黑" w:eastAsia="微软雅黑"/>
              </w:rPr>
              <w:t>人类标注行为、采风行为、复核行为产生的操作日志与标注结果</w:t>
            </w:r>
          </w:p>
        </w:tc>
        <w:tc>
          <w:tcPr>
            <w:tcW w:w="1672" w:type="dxa"/>
            <w:vAlign w:val="center"/>
          </w:tcPr>
          <w:p w14:paraId="27765A24">
            <w:pPr>
              <w:pStyle w:val="24"/>
              <w:keepNext/>
              <w:snapToGrid w:val="0"/>
              <w:spacing w:line="240" w:lineRule="auto"/>
              <w:ind w:left="0" w:leftChars="0" w:right="0" w:rightChars="0" w:firstLine="0" w:firstLineChars="0"/>
              <w:jc w:val="left"/>
            </w:pPr>
            <w:r>
              <w:rPr>
                <w:rFonts w:ascii="微软雅黑" w:hAnsi="微软雅黑" w:eastAsia="微软雅黑"/>
              </w:rPr>
              <w:t>D4</w:t>
            </w:r>
          </w:p>
        </w:tc>
      </w:tr>
      <w:tr w14:paraId="75551799">
        <w:tblPrEx>
          <w:tblCellMar>
            <w:top w:w="0" w:type="dxa"/>
            <w:left w:w="108" w:type="dxa"/>
            <w:bottom w:w="0" w:type="dxa"/>
            <w:right w:w="108" w:type="dxa"/>
          </w:tblCellMar>
        </w:tblPrEx>
        <w:trPr>
          <w:trHeight w:val="0" w:hRule="atLeast"/>
          <w:jc w:val="center"/>
        </w:trPr>
        <w:tc>
          <w:tcPr>
            <w:tcW w:w="0" w:type="auto"/>
            <w:vAlign w:val="center"/>
          </w:tcPr>
          <w:p w14:paraId="4E3A4BD4">
            <w:pPr>
              <w:pStyle w:val="24"/>
              <w:keepNext/>
              <w:snapToGrid w:val="0"/>
              <w:spacing w:line="240" w:lineRule="auto"/>
              <w:ind w:left="0" w:leftChars="0" w:right="0" w:rightChars="0" w:firstLine="0" w:firstLineChars="0"/>
              <w:jc w:val="left"/>
            </w:pPr>
            <m:oMathPara>
              <m:oMath>
                <m:r>
                  <m:rPr>
                    <m:nor/>
                    <m:sty m:val="p"/>
                  </m:rPr>
                  <w:rPr>
                    <w:b w:val="0"/>
                    <w:i w:val="0"/>
                  </w:rPr>
                  <m:t>HAT</m:t>
                </m:r>
              </m:oMath>
            </m:oMathPara>
          </w:p>
        </w:tc>
        <w:tc>
          <w:tcPr>
            <w:tcW w:w="4652" w:type="dxa"/>
            <w:vAlign w:val="center"/>
          </w:tcPr>
          <w:p w14:paraId="76A6D673">
            <w:pPr>
              <w:pStyle w:val="24"/>
              <w:keepNext/>
              <w:snapToGrid w:val="0"/>
              <w:spacing w:line="240" w:lineRule="auto"/>
              <w:ind w:left="0" w:leftChars="0" w:right="0" w:rightChars="0" w:firstLine="0" w:firstLineChars="0"/>
              <w:jc w:val="left"/>
            </w:pPr>
            <w:r>
              <w:rPr>
                <w:rFonts w:hint="eastAsia" w:ascii="微软雅黑" w:hAnsi="微软雅黑" w:eastAsia="微软雅黑"/>
              </w:rPr>
              <w:t>人类有意识创作的结构化标注数据、深度加工的内容产出</w:t>
            </w:r>
          </w:p>
        </w:tc>
        <w:tc>
          <w:tcPr>
            <w:tcW w:w="1672" w:type="dxa"/>
            <w:vAlign w:val="center"/>
          </w:tcPr>
          <w:p w14:paraId="4CBEEFF0">
            <w:pPr>
              <w:pStyle w:val="24"/>
              <w:keepNext/>
              <w:snapToGrid w:val="0"/>
              <w:spacing w:line="240" w:lineRule="auto"/>
              <w:ind w:left="0" w:leftChars="0" w:right="0" w:rightChars="0" w:firstLine="0" w:firstLineChars="0"/>
              <w:jc w:val="left"/>
            </w:pPr>
            <w:r>
              <w:rPr>
                <w:rFonts w:ascii="微软雅黑" w:hAnsi="微软雅黑" w:eastAsia="微软雅黑"/>
              </w:rPr>
              <w:t>D5</w:t>
            </w:r>
          </w:p>
        </w:tc>
      </w:tr>
      <w:tr w14:paraId="2D0A354F">
        <w:tblPrEx>
          <w:tblCellMar>
            <w:top w:w="0" w:type="dxa"/>
            <w:left w:w="108" w:type="dxa"/>
            <w:bottom w:w="0" w:type="dxa"/>
            <w:right w:w="108" w:type="dxa"/>
          </w:tblCellMar>
        </w:tblPrEx>
        <w:trPr>
          <w:trHeight w:val="0" w:hRule="atLeast"/>
          <w:jc w:val="center"/>
        </w:trPr>
        <w:tc>
          <w:tcPr>
            <w:tcW w:w="0" w:type="auto"/>
            <w:vAlign w:val="center"/>
          </w:tcPr>
          <w:p w14:paraId="543FFEDE">
            <w:pPr>
              <w:pStyle w:val="24"/>
              <w:keepNext/>
              <w:snapToGrid w:val="0"/>
              <w:spacing w:line="240" w:lineRule="auto"/>
              <w:ind w:left="0" w:leftChars="0" w:right="0" w:rightChars="0" w:firstLine="0" w:firstLineChars="0"/>
              <w:jc w:val="left"/>
            </w:pPr>
            <w:r>
              <w:rPr>
                <w:rFonts w:hint="eastAsia" w:ascii="微软雅黑" w:hAnsi="微软雅黑" w:eastAsia="微软雅黑"/>
              </w:rPr>
              <w:t>数据</w:t>
            </w:r>
          </w:p>
        </w:tc>
        <w:tc>
          <w:tcPr>
            <w:tcW w:w="4652" w:type="dxa"/>
            <w:vAlign w:val="center"/>
          </w:tcPr>
          <w:p w14:paraId="09B19FE7">
            <w:pPr>
              <w:pStyle w:val="24"/>
              <w:keepNext/>
              <w:snapToGrid w:val="0"/>
              <w:spacing w:line="240" w:lineRule="auto"/>
              <w:ind w:left="0" w:leftChars="0" w:right="0" w:rightChars="0" w:firstLine="0" w:firstLineChars="0"/>
              <w:jc w:val="left"/>
            </w:pPr>
            <w:r>
              <w:rPr>
                <w:rFonts w:hint="eastAsia" w:ascii="微软雅黑" w:hAnsi="微软雅黑" w:eastAsia="微软雅黑"/>
              </w:rPr>
              <w:t>对</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采样后的数字存储形态（数据集文件、特征向量等）</w:t>
            </w:r>
          </w:p>
        </w:tc>
        <w:tc>
          <w:tcPr>
            <w:tcW w:w="1672" w:type="dxa"/>
            <w:vAlign w:val="center"/>
          </w:tcPr>
          <w:p w14:paraId="629BAD14">
            <w:pPr>
              <w:pStyle w:val="24"/>
              <w:keepNext/>
              <w:snapToGrid w:val="0"/>
              <w:spacing w:line="240" w:lineRule="auto"/>
              <w:ind w:left="0" w:leftChars="0" w:right="0" w:rightChars="0" w:firstLine="0" w:firstLineChars="0"/>
              <w:jc w:val="left"/>
            </w:pPr>
            <w:r>
              <w:rPr>
                <w:rFonts w:ascii="微软雅黑" w:hAnsi="微软雅黑" w:eastAsia="微软雅黑"/>
              </w:rPr>
              <w:t>D7</w:t>
            </w:r>
          </w:p>
        </w:tc>
      </w:tr>
      <w:tr w14:paraId="59F34425">
        <w:tblPrEx>
          <w:tblCellMar>
            <w:top w:w="0" w:type="dxa"/>
            <w:left w:w="108" w:type="dxa"/>
            <w:bottom w:w="0" w:type="dxa"/>
            <w:right w:w="108" w:type="dxa"/>
          </w:tblCellMar>
        </w:tblPrEx>
        <w:trPr>
          <w:trHeight w:val="0" w:hRule="atLeast"/>
          <w:jc w:val="center"/>
        </w:trPr>
        <w:tc>
          <w:tcPr>
            <w:tcW w:w="0" w:type="auto"/>
            <w:vAlign w:val="center"/>
          </w:tcPr>
          <w:p w14:paraId="36E0C6BC">
            <w:pPr>
              <w:pStyle w:val="24"/>
              <w:keepNext/>
              <w:snapToGrid w:val="0"/>
              <w:spacing w:line="240" w:lineRule="auto"/>
              <w:ind w:left="0" w:leftChars="0" w:right="0" w:rightChars="0" w:firstLine="0" w:firstLineChars="0"/>
              <w:jc w:val="left"/>
            </w:pPr>
            <w:r>
              <w:rPr>
                <w:rFonts w:hint="eastAsia" w:ascii="微软雅黑" w:hAnsi="微软雅黑" w:eastAsia="微软雅黑"/>
              </w:rPr>
              <w:t>结构化数据</w:t>
            </w:r>
          </w:p>
        </w:tc>
        <w:tc>
          <w:tcPr>
            <w:tcW w:w="4652" w:type="dxa"/>
            <w:vAlign w:val="center"/>
          </w:tcPr>
          <w:p w14:paraId="78F04070">
            <w:pPr>
              <w:pStyle w:val="24"/>
              <w:keepNext/>
              <w:snapToGrid w:val="0"/>
              <w:spacing w:line="240" w:lineRule="auto"/>
              <w:ind w:left="0" w:leftChars="0" w:right="0" w:rightChars="0" w:firstLine="0" w:firstLineChars="0"/>
              <w:jc w:val="left"/>
            </w:pPr>
            <w:r>
              <w:rPr>
                <w:rFonts w:hint="eastAsia" w:ascii="微软雅黑" w:hAnsi="微软雅黑" w:eastAsia="微软雅黑"/>
              </w:rPr>
              <w:t>经标准化加工的有序数据集（标注数据集、知识图谱等）</w:t>
            </w:r>
          </w:p>
        </w:tc>
        <w:tc>
          <w:tcPr>
            <w:tcW w:w="1672" w:type="dxa"/>
            <w:vAlign w:val="center"/>
          </w:tcPr>
          <w:p w14:paraId="48005AFA">
            <w:pPr>
              <w:pStyle w:val="24"/>
              <w:keepNext/>
              <w:snapToGrid w:val="0"/>
              <w:spacing w:line="240" w:lineRule="auto"/>
              <w:ind w:left="0" w:leftChars="0" w:right="0" w:rightChars="0" w:firstLine="0" w:firstLineChars="0"/>
              <w:jc w:val="left"/>
            </w:pPr>
            <w:r>
              <w:rPr>
                <w:rFonts w:ascii="微软雅黑" w:hAnsi="微软雅黑" w:eastAsia="微软雅黑"/>
              </w:rPr>
              <w:t>D8</w:t>
            </w:r>
          </w:p>
        </w:tc>
      </w:tr>
      <w:tr w14:paraId="27AD3569">
        <w:tblPrEx>
          <w:tblCellMar>
            <w:top w:w="0" w:type="dxa"/>
            <w:left w:w="108" w:type="dxa"/>
            <w:bottom w:w="0" w:type="dxa"/>
            <w:right w:w="108" w:type="dxa"/>
          </w:tblCellMar>
        </w:tblPrEx>
        <w:trPr>
          <w:trHeight w:val="0" w:hRule="atLeast"/>
          <w:jc w:val="center"/>
        </w:trPr>
        <w:tc>
          <w:tcPr>
            <w:tcW w:w="0" w:type="auto"/>
            <w:vAlign w:val="center"/>
          </w:tcPr>
          <w:p w14:paraId="71AA90CF">
            <w:pPr>
              <w:pStyle w:val="24"/>
              <w:keepNext/>
              <w:snapToGrid w:val="0"/>
              <w:spacing w:line="240" w:lineRule="auto"/>
              <w:ind w:left="0" w:leftChars="0" w:right="0" w:rightChars="0" w:firstLine="0" w:firstLineChars="0"/>
              <w:jc w:val="left"/>
            </w:pPr>
            <w:r>
              <w:rPr>
                <w:rFonts w:hint="eastAsia" w:ascii="微软雅黑" w:hAnsi="微软雅黑" w:eastAsia="微软雅黑"/>
              </w:rPr>
              <w:t>脱敏数据（D9）</w:t>
            </w:r>
          </w:p>
        </w:tc>
        <w:tc>
          <w:tcPr>
            <w:tcW w:w="4652" w:type="dxa"/>
            <w:vAlign w:val="center"/>
          </w:tcPr>
          <w:p w14:paraId="703304D4">
            <w:pPr>
              <w:pStyle w:val="24"/>
              <w:keepNext/>
              <w:snapToGrid w:val="0"/>
              <w:spacing w:line="240" w:lineRule="auto"/>
              <w:ind w:left="0" w:leftChars="0" w:right="0" w:rightChars="0" w:firstLine="0" w:firstLineChars="0"/>
              <w:jc w:val="left"/>
            </w:pPr>
            <w:r>
              <w:rPr>
                <w:rFonts w:hint="eastAsia" w:ascii="微软雅黑" w:hAnsi="微软雅黑" w:eastAsia="微软雅黑"/>
              </w:rPr>
              <w:t>剥离敏感信息后可进入交易市场的标准化数据集（可交换终态）</w:t>
            </w:r>
          </w:p>
        </w:tc>
        <w:tc>
          <w:tcPr>
            <w:tcW w:w="1672" w:type="dxa"/>
            <w:vAlign w:val="center"/>
          </w:tcPr>
          <w:p w14:paraId="2C9041EF">
            <w:pPr>
              <w:pStyle w:val="24"/>
              <w:keepNext/>
              <w:snapToGrid w:val="0"/>
              <w:spacing w:line="240" w:lineRule="auto"/>
              <w:ind w:left="0" w:leftChars="0" w:right="0" w:rightChars="0" w:firstLine="0" w:firstLineChars="0"/>
              <w:jc w:val="left"/>
            </w:pPr>
            <w:r>
              <w:rPr>
                <w:rFonts w:ascii="微软雅黑" w:hAnsi="微软雅黑" w:eastAsia="微软雅黑"/>
              </w:rPr>
              <w:t>D9</w:t>
            </w:r>
          </w:p>
        </w:tc>
      </w:tr>
      <w:tr w14:paraId="6F4C7E24">
        <w:tblPrEx>
          <w:tblCellMar>
            <w:top w:w="0" w:type="dxa"/>
            <w:left w:w="108" w:type="dxa"/>
            <w:bottom w:w="0" w:type="dxa"/>
            <w:right w:w="108" w:type="dxa"/>
          </w:tblCellMar>
        </w:tblPrEx>
        <w:trPr>
          <w:trHeight w:val="0" w:hRule="atLeast"/>
          <w:jc w:val="center"/>
        </w:trPr>
        <w:tc>
          <w:tcPr>
            <w:tcW w:w="0" w:type="auto"/>
            <w:vAlign w:val="center"/>
          </w:tcPr>
          <w:p w14:paraId="59506D2D">
            <w:pPr>
              <w:pStyle w:val="24"/>
              <w:keepNext/>
              <w:snapToGrid w:val="0"/>
              <w:spacing w:line="240" w:lineRule="auto"/>
              <w:ind w:left="0" w:leftChars="0" w:right="0" w:rightChars="0" w:firstLine="0" w:firstLineChars="0"/>
              <w:jc w:val="left"/>
            </w:pPr>
            <w:r>
              <w:rPr>
                <w:rFonts w:ascii="微软雅黑" w:hAnsi="微软雅黑" w:eastAsia="微软雅黑"/>
              </w:rPr>
              <w:t>D9|HAT</w:t>
            </w:r>
          </w:p>
        </w:tc>
        <w:tc>
          <w:tcPr>
            <w:tcW w:w="4652" w:type="dxa"/>
            <w:vAlign w:val="center"/>
          </w:tcPr>
          <w:p w14:paraId="1C961F6E">
            <w:pPr>
              <w:pStyle w:val="24"/>
              <w:keepNext/>
              <w:snapToGrid w:val="0"/>
              <w:spacing w:line="240" w:lineRule="auto"/>
              <w:ind w:left="0" w:leftChars="0" w:right="0" w:rightChars="0" w:firstLine="0" w:firstLineChars="0"/>
              <w:jc w:val="left"/>
            </w:pPr>
            <w:r>
              <w:rPr>
                <w:rFonts w:hint="eastAsia" w:ascii="微软雅黑" w:hAnsi="微软雅黑" w:eastAsia="微软雅黑"/>
              </w:rPr>
              <w:t>D9中涉及人类注意力采样的标记子集（人类注意力活动参与采样）</w:t>
            </w:r>
          </w:p>
        </w:tc>
        <w:tc>
          <w:tcPr>
            <w:tcW w:w="1672" w:type="dxa"/>
            <w:vAlign w:val="center"/>
          </w:tcPr>
          <w:p w14:paraId="39EBBB48">
            <w:pPr>
              <w:pStyle w:val="24"/>
              <w:keepNext/>
              <w:snapToGrid w:val="0"/>
              <w:spacing w:line="240" w:lineRule="auto"/>
              <w:ind w:left="0" w:leftChars="0" w:right="0" w:rightChars="0" w:firstLine="0" w:firstLineChars="0"/>
              <w:jc w:val="left"/>
            </w:pPr>
            <w:r>
              <w:rPr>
                <w:rFonts w:ascii="微软雅黑" w:hAnsi="微软雅黑" w:eastAsia="微软雅黑"/>
              </w:rPr>
              <w:t>D9+D5</w:t>
            </w:r>
          </w:p>
        </w:tc>
      </w:tr>
      <w:tr w14:paraId="13318AD0">
        <w:tblPrEx>
          <w:tblCellMar>
            <w:top w:w="0" w:type="dxa"/>
            <w:left w:w="108" w:type="dxa"/>
            <w:bottom w:w="0" w:type="dxa"/>
            <w:right w:w="108" w:type="dxa"/>
          </w:tblCellMar>
        </w:tblPrEx>
        <w:trPr>
          <w:trHeight w:val="0" w:hRule="atLeast"/>
          <w:jc w:val="center"/>
        </w:trPr>
        <w:tc>
          <w:tcPr>
            <w:tcW w:w="0" w:type="auto"/>
            <w:vAlign w:val="center"/>
          </w:tcPr>
          <w:p w14:paraId="07833E5F">
            <w:pPr>
              <w:pStyle w:val="24"/>
              <w:keepNext/>
              <w:snapToGrid w:val="0"/>
              <w:spacing w:line="240" w:lineRule="auto"/>
              <w:ind w:left="0" w:leftChars="0" w:right="0" w:rightChars="0" w:firstLine="0" w:firstLineChars="0"/>
              <w:jc w:val="center"/>
            </w:pPr>
            <w:r>
              <w:rPr>
                <w:rFonts w:hint="eastAsia" w:ascii="微软雅黑" w:hAnsi="微软雅黑" w:eastAsia="微软雅黑"/>
              </w:rPr>
              <w:t>容量-预算二分（D10）</w:t>
            </w:r>
          </w:p>
        </w:tc>
        <w:tc>
          <w:tcPr>
            <w:tcW w:w="4652" w:type="dxa"/>
            <w:vAlign w:val="center"/>
          </w:tcPr>
          <w:p w14:paraId="6EBCF7D2">
            <w:pPr>
              <w:pStyle w:val="24"/>
              <w:keepNext/>
              <w:snapToGrid w:val="0"/>
              <w:spacing w:line="240" w:lineRule="auto"/>
              <w:ind w:left="0" w:leftChars="0" w:right="0" w:rightChars="0" w:firstLine="0" w:firstLineChars="0"/>
              <w:jc w:val="center"/>
            </w:pPr>
            <w:r>
              <w:rPr>
                <w:rFonts w:hint="eastAsia" w:ascii="微软雅黑" w:hAnsi="微软雅黑" w:eastAsia="微软雅黑"/>
              </w:rPr>
              <w:t>注意力容量=标注员生理供给上限（绝对数值不可直接运算，部分边界指标可间接校准）；注意力预算=可运算的分配量化形态</w:t>
            </w:r>
          </w:p>
        </w:tc>
        <w:tc>
          <w:tcPr>
            <w:tcW w:w="1672" w:type="dxa"/>
            <w:vAlign w:val="center"/>
          </w:tcPr>
          <w:p w14:paraId="4AFA4ACD">
            <w:pPr>
              <w:pStyle w:val="24"/>
              <w:keepNext/>
              <w:snapToGrid w:val="0"/>
              <w:spacing w:line="240" w:lineRule="auto"/>
              <w:ind w:left="0" w:leftChars="0" w:right="0" w:rightChars="0" w:firstLine="0" w:firstLineChars="0"/>
              <w:jc w:val="center"/>
            </w:pPr>
            <w:r>
              <w:rPr>
                <w:rFonts w:ascii="微软雅黑" w:hAnsi="微软雅黑" w:eastAsia="微软雅黑"/>
              </w:rPr>
              <w:t>D10</w:t>
            </w:r>
          </w:p>
        </w:tc>
      </w:tr>
      <w:tr w14:paraId="511BE114">
        <w:tblPrEx>
          <w:tblCellMar>
            <w:top w:w="0" w:type="dxa"/>
            <w:left w:w="108" w:type="dxa"/>
            <w:bottom w:w="0" w:type="dxa"/>
            <w:right w:w="108" w:type="dxa"/>
          </w:tblCellMar>
        </w:tblPrEx>
        <w:trPr>
          <w:trHeight w:val="0" w:hRule="atLeast"/>
          <w:jc w:val="center"/>
        </w:trPr>
        <w:tc>
          <w:tcPr>
            <w:tcW w:w="0" w:type="auto"/>
            <w:vAlign w:val="center"/>
          </w:tcPr>
          <w:p w14:paraId="7ACE209D">
            <w:pPr>
              <w:pStyle w:val="24"/>
              <w:keepNext/>
              <w:snapToGrid w:val="0"/>
              <w:spacing w:line="240" w:lineRule="auto"/>
              <w:ind w:left="0" w:leftChars="0" w:right="0" w:rightChars="0" w:firstLine="0" w:firstLineChars="0"/>
              <w:jc w:val="left"/>
            </w:pPr>
            <w:r>
              <w:rPr>
                <w:rFonts w:hint="eastAsia" w:ascii="微软雅黑" w:hAnsi="微软雅黑" w:eastAsia="微软雅黑"/>
              </w:rPr>
              <w:t>注意力产品</w:t>
            </w:r>
          </w:p>
        </w:tc>
        <w:tc>
          <w:tcPr>
            <w:tcW w:w="4652" w:type="dxa"/>
            <w:vAlign w:val="center"/>
          </w:tcPr>
          <w:p w14:paraId="3F776FA5">
            <w:pPr>
              <w:pStyle w:val="24"/>
              <w:keepNext/>
              <w:snapToGrid w:val="0"/>
              <w:spacing w:line="240" w:lineRule="auto"/>
              <w:ind w:left="0" w:leftChars="0" w:right="0" w:rightChars="0" w:firstLine="0" w:firstLineChars="0"/>
              <w:jc w:val="left"/>
            </w:pPr>
            <w:r>
              <w:rPr>
                <w:rFonts w:hint="eastAsia" w:ascii="微软雅黑" w:hAnsi="微软雅黑" w:eastAsia="微软雅黑"/>
              </w:rPr>
              <w:t>D9|HAT中经系统化加工、结构化、分级后可定价流转的标准化子集（三级加工深度），是D9|HAT的加工后子集</w:t>
            </w:r>
          </w:p>
        </w:tc>
        <w:tc>
          <w:tcPr>
            <w:tcW w:w="1672" w:type="dxa"/>
            <w:vAlign w:val="center"/>
          </w:tcPr>
          <w:p w14:paraId="334CA181">
            <w:pPr>
              <w:pStyle w:val="24"/>
              <w:keepNext/>
              <w:snapToGrid w:val="0"/>
              <w:spacing w:line="240" w:lineRule="auto"/>
              <w:ind w:left="0" w:leftChars="0" w:right="0" w:rightChars="0" w:firstLine="0" w:firstLineChars="0"/>
              <w:jc w:val="left"/>
            </w:pPr>
            <w:r>
              <w:rPr>
                <w:rFonts w:hint="eastAsia" w:ascii="微软雅黑" w:hAnsi="微软雅黑" w:eastAsia="微软雅黑"/>
              </w:rPr>
              <w:t>定义1.4.2</w:t>
            </w:r>
          </w:p>
        </w:tc>
      </w:tr>
      <w:tr w14:paraId="3B96E31F">
        <w:tblPrEx>
          <w:tblCellMar>
            <w:top w:w="0" w:type="dxa"/>
            <w:left w:w="108" w:type="dxa"/>
            <w:bottom w:w="0" w:type="dxa"/>
            <w:right w:w="108" w:type="dxa"/>
          </w:tblCellMar>
        </w:tblPrEx>
        <w:trPr>
          <w:trHeight w:val="0" w:hRule="atLeast"/>
          <w:jc w:val="center"/>
        </w:trPr>
        <w:tc>
          <w:tcPr>
            <w:tcW w:w="0" w:type="auto"/>
            <w:vAlign w:val="center"/>
          </w:tcPr>
          <w:p w14:paraId="24D7D253">
            <w:pPr>
              <w:pStyle w:val="24"/>
              <w:keepNext/>
              <w:snapToGrid w:val="0"/>
              <w:spacing w:line="240" w:lineRule="auto"/>
              <w:ind w:left="0" w:leftChars="0" w:right="0" w:rightChars="0" w:firstLine="0" w:firstLineChars="0"/>
              <w:jc w:val="left"/>
            </w:pPr>
            <w:r>
              <w:rPr>
                <w:rFonts w:hint="eastAsia" w:ascii="微软雅黑" w:hAnsi="微软雅黑" w:eastAsia="微软雅黑"/>
              </w:rPr>
              <w:t>自循环次生数据</w:t>
            </w:r>
          </w:p>
        </w:tc>
        <w:tc>
          <w:tcPr>
            <w:tcW w:w="4652" w:type="dxa"/>
            <w:vAlign w:val="center"/>
          </w:tcPr>
          <w:p w14:paraId="5B0648EE">
            <w:pPr>
              <w:pStyle w:val="24"/>
              <w:keepNext/>
              <w:snapToGrid w:val="0"/>
              <w:spacing w:line="240" w:lineRule="auto"/>
              <w:ind w:left="0" w:leftChars="0" w:right="0" w:rightChars="0" w:firstLine="0" w:firstLineChars="0"/>
              <w:jc w:val="left"/>
            </w:pPr>
            <w:r>
              <w:rPr>
                <w:rFonts w:hint="eastAsia" w:ascii="微软雅黑" w:hAnsi="微软雅黑" w:eastAsia="微软雅黑"/>
              </w:rPr>
              <w:t>大模型推理生成并回灌训练的结构化产物（素材源头为D7既有训练数据，加工归入D8结构化数据范畴，非D1原生trace）</w:t>
            </w:r>
          </w:p>
        </w:tc>
        <w:tc>
          <w:tcPr>
            <w:tcW w:w="1672" w:type="dxa"/>
            <w:vAlign w:val="center"/>
          </w:tcPr>
          <w:p w14:paraId="3CB9D6FF">
            <w:pPr>
              <w:pStyle w:val="24"/>
              <w:keepNext/>
              <w:snapToGrid w:val="0"/>
              <w:spacing w:line="240" w:lineRule="auto"/>
              <w:ind w:left="0" w:leftChars="0" w:right="0" w:rightChars="0" w:firstLine="0" w:firstLineChars="0"/>
              <w:jc w:val="left"/>
            </w:pPr>
            <w:r>
              <w:rPr>
                <w:rFonts w:hint="eastAsia" w:ascii="微软雅黑" w:hAnsi="微软雅黑" w:eastAsia="微软雅黑"/>
              </w:rPr>
              <w:t>定义1.1.4</w:t>
            </w:r>
          </w:p>
        </w:tc>
      </w:tr>
      <w:tr w14:paraId="223139F3">
        <w:tblPrEx>
          <w:tblCellMar>
            <w:top w:w="0" w:type="dxa"/>
            <w:left w:w="108" w:type="dxa"/>
            <w:bottom w:w="0" w:type="dxa"/>
            <w:right w:w="108" w:type="dxa"/>
          </w:tblCellMar>
        </w:tblPrEx>
        <w:trPr>
          <w:trHeight w:val="0" w:hRule="atLeast"/>
          <w:jc w:val="center"/>
        </w:trPr>
        <w:tc>
          <w:tcPr>
            <w:tcW w:w="0" w:type="auto"/>
            <w:vAlign w:val="center"/>
          </w:tcPr>
          <w:p w14:paraId="1294ED55">
            <w:pPr>
              <w:pStyle w:val="24"/>
              <w:keepNext/>
              <w:snapToGrid w:val="0"/>
              <w:spacing w:line="240" w:lineRule="auto"/>
              <w:ind w:left="0" w:leftChars="0" w:right="0" w:rightChars="0" w:firstLine="0" w:firstLineChars="0"/>
              <w:jc w:val="left"/>
            </w:pPr>
            <w:r>
              <w:rPr>
                <w:rFonts w:hint="eastAsia" w:ascii="微软雅黑" w:hAnsi="微软雅黑" w:eastAsia="微软雅黑"/>
              </w:rPr>
              <w:t>汇聚价值</w:t>
            </w:r>
            <w:r>
              <w:rPr>
                <w:rFonts w:ascii="微软雅黑" w:hAnsi="微软雅黑" w:eastAsia="微软雅黑"/>
              </w:rPr>
              <w:t xml:space="preserve"> </w:t>
            </w:r>
            <m:oMath>
              <m:r>
                <m:rPr>
                  <m:sty m:val="p"/>
                </m:rPr>
                <m:t>Δ</m:t>
              </m:r>
              <m:sSub>
                <m:sSubPr/>
                <m:e>
                  <m:r>
                    <m:rPr/>
                    <m:t>V</m:t>
                  </m:r>
                </m:e>
                <m:sub>
                  <m:r>
                    <m:rPr>
                      <m:nor/>
                      <m:sty m:val="p"/>
                    </m:rPr>
                    <w:rPr>
                      <w:b w:val="0"/>
                      <w:i w:val="0"/>
                    </w:rPr>
                    <m:t>total</m:t>
                  </m:r>
                </m:sub>
              </m:sSub>
            </m:oMath>
          </w:p>
        </w:tc>
        <w:tc>
          <w:tcPr>
            <w:tcW w:w="4652" w:type="dxa"/>
            <w:vAlign w:val="center"/>
          </w:tcPr>
          <w:p w14:paraId="7D9942F2">
            <w:pPr>
              <w:pStyle w:val="24"/>
              <w:keepNext/>
              <w:snapToGrid w:val="0"/>
              <w:spacing w:line="240" w:lineRule="auto"/>
              <w:ind w:left="0" w:leftChars="0" w:right="0" w:rightChars="0" w:firstLine="0" w:firstLineChars="0"/>
              <w:jc w:val="left"/>
            </w:pPr>
            <w:r>
              <w:rPr>
                <w:rFonts w:hint="eastAsia" w:ascii="微软雅黑" w:hAnsi="微软雅黑" w:eastAsia="微软雅黑"/>
              </w:rPr>
              <w:t>多源</w:t>
            </w:r>
            <w:r>
              <w:rPr>
                <w:rFonts w:ascii="微软雅黑" w:hAnsi="微软雅黑" w:eastAsia="微软雅黑"/>
              </w:rPr>
              <w:t xml:space="preserve"> </w:t>
            </w:r>
            <m:oMath>
              <m:r>
                <m:rPr>
                  <m:nor/>
                  <m:sty m:val="p"/>
                </m:rPr>
                <w:rPr>
                  <w:b w:val="0"/>
                  <w:i w:val="0"/>
                </w:rPr>
                <m:t>trace</m:t>
              </m:r>
            </m:oMath>
            <w:r>
              <w:rPr>
                <w:rFonts w:ascii="微软雅黑" w:hAnsi="微软雅黑" w:eastAsia="微软雅黑"/>
              </w:rPr>
              <w:t xml:space="preserve"> </w:t>
            </w:r>
            <w:r>
              <w:rPr>
                <w:rFonts w:hint="eastAsia" w:ascii="微软雅黑" w:hAnsi="微软雅黑" w:eastAsia="微软雅黑"/>
              </w:rPr>
              <w:t>聚合产生的系统级超额涌现价值</w:t>
            </w:r>
          </w:p>
        </w:tc>
        <w:tc>
          <w:tcPr>
            <w:tcW w:w="1672" w:type="dxa"/>
            <w:vAlign w:val="center"/>
          </w:tcPr>
          <w:p w14:paraId="79C7A83E">
            <w:pPr>
              <w:pStyle w:val="24"/>
              <w:keepNext/>
              <w:snapToGrid w:val="0"/>
              <w:spacing w:line="240" w:lineRule="auto"/>
              <w:ind w:left="0" w:leftChars="0" w:right="0" w:rightChars="0" w:firstLine="0" w:firstLineChars="0"/>
              <w:jc w:val="left"/>
            </w:pPr>
            <w:r>
              <w:rPr>
                <w:rFonts w:hint="eastAsia" w:ascii="微软雅黑" w:hAnsi="微软雅黑" w:eastAsia="微软雅黑"/>
              </w:rPr>
              <w:t>定义1.4.1</w:t>
            </w:r>
          </w:p>
        </w:tc>
      </w:tr>
      <w:tr w14:paraId="0DB57E32">
        <w:tblPrEx>
          <w:tblCellMar>
            <w:top w:w="0" w:type="dxa"/>
            <w:left w:w="108" w:type="dxa"/>
            <w:bottom w:w="0" w:type="dxa"/>
            <w:right w:w="108" w:type="dxa"/>
          </w:tblCellMar>
        </w:tblPrEx>
        <w:trPr>
          <w:trHeight w:val="0" w:hRule="atLeast"/>
          <w:jc w:val="center"/>
        </w:trPr>
        <w:tc>
          <w:tcPr>
            <w:tcW w:w="0" w:type="auto"/>
            <w:vAlign w:val="center"/>
          </w:tcPr>
          <w:p w14:paraId="5ACFD102">
            <w:pPr>
              <w:pStyle w:val="24"/>
              <w:keepNext/>
              <w:snapToGrid w:val="0"/>
              <w:spacing w:line="240" w:lineRule="auto"/>
              <w:ind w:left="0" w:leftChars="0" w:right="0" w:rightChars="0" w:firstLine="0" w:firstLineChars="0"/>
              <w:jc w:val="left"/>
            </w:pPr>
            <w:r>
              <w:rPr>
                <w:rFonts w:hint="eastAsia" w:ascii="微软雅黑" w:hAnsi="微软雅黑" w:eastAsia="微软雅黑"/>
              </w:rPr>
              <w:t>三维乘积因子</w:t>
            </w:r>
          </w:p>
        </w:tc>
        <w:tc>
          <w:tcPr>
            <w:tcW w:w="4652" w:type="dxa"/>
            <w:vAlign w:val="center"/>
          </w:tcPr>
          <w:p w14:paraId="5AF598BA">
            <w:pPr>
              <w:pStyle w:val="24"/>
              <w:keepNext/>
              <w:snapToGrid w:val="0"/>
              <w:spacing w:line="240" w:lineRule="auto"/>
              <w:ind w:left="0" w:leftChars="0" w:right="0" w:rightChars="0" w:firstLine="0" w:firstLineChars="0"/>
              <w:jc w:val="left"/>
            </w:pPr>
            <w:r>
              <w:rPr>
                <w:rFonts w:hint="eastAsia" w:ascii="微软雅黑" w:hAnsi="微软雅黑" w:eastAsia="微软雅黑"/>
              </w:rPr>
              <w:t>全链路成本/能力/时间的持续优化变量</w:t>
            </w:r>
          </w:p>
        </w:tc>
        <w:tc>
          <w:tcPr>
            <w:tcW w:w="1672" w:type="dxa"/>
            <w:vAlign w:val="center"/>
          </w:tcPr>
          <w:p w14:paraId="51736D03">
            <w:pPr>
              <w:pStyle w:val="24"/>
              <w:keepNext/>
              <w:snapToGrid w:val="0"/>
              <w:spacing w:line="240" w:lineRule="auto"/>
              <w:ind w:left="0" w:leftChars="0" w:right="0" w:rightChars="0" w:firstLine="0" w:firstLineChars="0"/>
              <w:jc w:val="left"/>
            </w:pPr>
            <w:r>
              <w:rPr>
                <w:rFonts w:hint="eastAsia" w:ascii="微软雅黑" w:hAnsi="微软雅黑" w:eastAsia="微软雅黑"/>
              </w:rPr>
              <w:t>定义1.2.1</w:t>
            </w:r>
          </w:p>
        </w:tc>
      </w:tr>
      <w:tr w14:paraId="4A702A75">
        <w:tblPrEx>
          <w:tblCellMar>
            <w:top w:w="0" w:type="dxa"/>
            <w:left w:w="108" w:type="dxa"/>
            <w:bottom w:w="0" w:type="dxa"/>
            <w:right w:w="108" w:type="dxa"/>
          </w:tblCellMar>
        </w:tblPrEx>
        <w:trPr>
          <w:trHeight w:val="0" w:hRule="atLeast"/>
          <w:jc w:val="center"/>
        </w:trPr>
        <w:tc>
          <w:tcPr>
            <w:tcW w:w="0" w:type="auto"/>
            <w:vAlign w:val="center"/>
          </w:tcPr>
          <w:p w14:paraId="04F5D555">
            <w:pPr>
              <w:pStyle w:val="24"/>
              <w:keepNext/>
              <w:snapToGrid w:val="0"/>
              <w:spacing w:line="240" w:lineRule="auto"/>
              <w:ind w:left="0" w:leftChars="0" w:right="0" w:rightChars="0" w:firstLine="0" w:firstLineChars="0"/>
              <w:jc w:val="left"/>
            </w:pPr>
            <m:oMath>
              <m:sSub>
                <m:sSubPr/>
                <m:e>
                  <m:r>
                    <m:rPr/>
                    <m:t>κ</m:t>
                  </m:r>
                </m:e>
                <m:sub>
                  <m:r>
                    <m:rPr/>
                    <m:t>eff</m:t>
                  </m:r>
                </m:sub>
              </m:sSub>
            </m:oMath>
            <w:r>
              <w:rPr>
                <w:rFonts w:ascii="微软雅黑" w:hAnsi="微软雅黑" w:eastAsia="微软雅黑"/>
              </w:rPr>
              <w:t xml:space="preserve"> </w:t>
            </w:r>
            <w:r>
              <w:rPr>
                <w:rFonts w:hint="eastAsia" w:ascii="微软雅黑" w:hAnsi="微软雅黑" w:eastAsia="微软雅黑"/>
              </w:rPr>
              <w:t>效率调制因子</w:t>
            </w:r>
          </w:p>
        </w:tc>
        <w:tc>
          <w:tcPr>
            <w:tcW w:w="4652" w:type="dxa"/>
            <w:vAlign w:val="center"/>
          </w:tcPr>
          <w:p w14:paraId="66F51F77">
            <w:pPr>
              <w:pStyle w:val="24"/>
              <w:keepNext/>
              <w:snapToGrid w:val="0"/>
              <w:spacing w:line="240" w:lineRule="auto"/>
              <w:ind w:left="0" w:leftChars="0" w:right="0" w:rightChars="0" w:firstLine="0" w:firstLineChars="0"/>
              <w:jc w:val="left"/>
            </w:pPr>
            <w:r>
              <w:rPr>
                <w:rFonts w:hint="eastAsia" w:ascii="微软雅黑" w:hAnsi="微软雅黑" w:eastAsia="微软雅黑"/>
              </w:rPr>
              <w:t>大模型训练/推理有效预算的效率调制（匹配×分配×环境三因子）</w:t>
            </w:r>
          </w:p>
        </w:tc>
        <w:tc>
          <w:tcPr>
            <w:tcW w:w="1672" w:type="dxa"/>
            <w:vAlign w:val="center"/>
          </w:tcPr>
          <w:p w14:paraId="49A0D0EB">
            <w:pPr>
              <w:pStyle w:val="24"/>
              <w:keepNext/>
              <w:snapToGrid w:val="0"/>
              <w:spacing w:line="240" w:lineRule="auto"/>
              <w:ind w:left="0" w:leftChars="0" w:right="0" w:rightChars="0" w:firstLine="0" w:firstLineChars="0"/>
              <w:jc w:val="left"/>
            </w:pPr>
            <w:r>
              <w:rPr>
                <w:rFonts w:ascii="微软雅黑" w:hAnsi="微软雅黑" w:eastAsia="微软雅黑"/>
              </w:rPr>
              <w:t>2.4.8</w:t>
            </w:r>
          </w:p>
        </w:tc>
      </w:tr>
      <w:tr w14:paraId="2F571E4D">
        <w:tblPrEx>
          <w:tblCellMar>
            <w:top w:w="0" w:type="dxa"/>
            <w:left w:w="108" w:type="dxa"/>
            <w:bottom w:w="0" w:type="dxa"/>
            <w:right w:w="108" w:type="dxa"/>
          </w:tblCellMar>
        </w:tblPrEx>
        <w:trPr>
          <w:trHeight w:val="0" w:hRule="atLeast"/>
          <w:jc w:val="center"/>
        </w:trPr>
        <w:tc>
          <w:tcPr>
            <w:tcW w:w="0" w:type="auto"/>
            <w:vAlign w:val="center"/>
          </w:tcPr>
          <w:p w14:paraId="3C96E0F9">
            <w:pPr>
              <w:pStyle w:val="24"/>
              <w:keepNext/>
              <w:snapToGrid w:val="0"/>
              <w:spacing w:line="240" w:lineRule="auto"/>
              <w:ind w:left="0" w:leftChars="0" w:right="0" w:rightChars="0" w:firstLine="0" w:firstLineChars="0"/>
              <w:jc w:val="left"/>
            </w:pPr>
            <w:r>
              <w:rPr>
                <w:rFonts w:hint="eastAsia" w:ascii="微软雅黑" w:hAnsi="微软雅黑" w:eastAsia="微软雅黑"/>
              </w:rPr>
              <w:t>Block（D11）</w:t>
            </w:r>
          </w:p>
        </w:tc>
        <w:tc>
          <w:tcPr>
            <w:tcW w:w="4652" w:type="dxa"/>
            <w:vAlign w:val="center"/>
          </w:tcPr>
          <w:p w14:paraId="7881FB34">
            <w:pPr>
              <w:pStyle w:val="24"/>
              <w:keepNext/>
              <w:snapToGrid w:val="0"/>
              <w:spacing w:line="240" w:lineRule="auto"/>
              <w:ind w:left="0" w:leftChars="0" w:right="0" w:rightChars="0" w:firstLine="0" w:firstLineChars="0"/>
              <w:jc w:val="left"/>
            </w:pPr>
            <w:r>
              <w:rPr>
                <w:rFonts w:hint="eastAsia" w:ascii="微软雅黑" w:hAnsi="微软雅黑" w:eastAsia="微软雅黑"/>
              </w:rPr>
              <w:t>训练路径收敛固化态——多团队沿同一</w:t>
            </w:r>
            <w:r>
              <w:rPr>
                <w:rFonts w:ascii="微软雅黑" w:hAnsi="微软雅黑" w:eastAsia="微软雅黑"/>
              </w:rPr>
              <w:t xml:space="preserve"> </w:t>
            </w:r>
            <m:oMath>
              <m:r>
                <m:rPr>
                  <m:sty m:val="p"/>
                </m:rPr>
                <m:t>(</m:t>
              </m:r>
              <m:sSub>
                <m:sSubPr/>
                <m:e>
                  <m:r>
                    <m:rPr/>
                    <m:t>T</m:t>
                  </m:r>
                </m:e>
                <m:sub>
                  <m:r>
                    <m:rPr/>
                    <m:t>sub</m:t>
                  </m:r>
                </m:sub>
              </m:sSub>
              <m:r>
                <m:rPr>
                  <m:sty m:val="p"/>
                </m:rPr>
                <m:t>,</m:t>
              </m:r>
              <m:r>
                <m:rPr/>
                <m:t>M</m:t>
              </m:r>
              <m:r>
                <m:rPr>
                  <m:sty m:val="p"/>
                </m:rPr>
                <m:t>)</m:t>
              </m:r>
            </m:oMath>
            <w:r>
              <w:rPr>
                <w:rFonts w:ascii="微软雅黑" w:hAnsi="微软雅黑" w:eastAsia="微软雅黑"/>
              </w:rPr>
              <w:t xml:space="preserve"> </w:t>
            </w:r>
            <w:r>
              <w:rPr>
                <w:rFonts w:hint="eastAsia" w:ascii="微软雅黑" w:hAnsi="微软雅黑" w:eastAsia="微软雅黑"/>
              </w:rPr>
              <w:t>路径训练产出高度收敛的能力评估结果</w:t>
            </w:r>
          </w:p>
        </w:tc>
        <w:tc>
          <w:tcPr>
            <w:tcW w:w="1672" w:type="dxa"/>
            <w:vAlign w:val="center"/>
          </w:tcPr>
          <w:p w14:paraId="7603D770">
            <w:pPr>
              <w:pStyle w:val="24"/>
              <w:keepNext/>
              <w:snapToGrid w:val="0"/>
              <w:spacing w:line="240" w:lineRule="auto"/>
              <w:ind w:left="0" w:leftChars="0" w:right="0" w:rightChars="0" w:firstLine="0" w:firstLineChars="0"/>
              <w:jc w:val="left"/>
            </w:pPr>
            <w:r>
              <w:rPr>
                <w:rFonts w:ascii="微软雅黑" w:hAnsi="微软雅黑" w:eastAsia="微软雅黑"/>
              </w:rPr>
              <w:t>D11</w:t>
            </w:r>
          </w:p>
        </w:tc>
      </w:tr>
      <w:tr w14:paraId="333CCA28">
        <w:tblPrEx>
          <w:tblCellMar>
            <w:top w:w="0" w:type="dxa"/>
            <w:left w:w="108" w:type="dxa"/>
            <w:bottom w:w="0" w:type="dxa"/>
            <w:right w:w="108" w:type="dxa"/>
          </w:tblCellMar>
        </w:tblPrEx>
        <w:trPr>
          <w:trHeight w:val="0" w:hRule="atLeast"/>
          <w:jc w:val="center"/>
        </w:trPr>
        <w:tc>
          <w:tcPr>
            <w:tcW w:w="0" w:type="auto"/>
            <w:vAlign w:val="center"/>
          </w:tcPr>
          <w:p w14:paraId="12144B2E">
            <w:pPr>
              <w:pStyle w:val="24"/>
              <w:keepNext/>
              <w:snapToGrid w:val="0"/>
              <w:spacing w:line="240" w:lineRule="auto"/>
              <w:ind w:left="0" w:leftChars="0" w:right="0" w:rightChars="0" w:firstLine="0" w:firstLineChars="0"/>
              <w:jc w:val="left"/>
            </w:pPr>
            <w:r>
              <w:rPr>
                <w:rFonts w:hint="eastAsia" w:ascii="微软雅黑" w:hAnsi="微软雅黑" w:eastAsia="微软雅黑"/>
              </w:rPr>
              <w:t>KB（知识块）</w:t>
            </w:r>
          </w:p>
        </w:tc>
        <w:tc>
          <w:tcPr>
            <w:tcW w:w="4652" w:type="dxa"/>
            <w:vAlign w:val="center"/>
          </w:tcPr>
          <w:p w14:paraId="647BF0D4">
            <w:pPr>
              <w:pStyle w:val="24"/>
              <w:keepNext/>
              <w:snapToGrid w:val="0"/>
              <w:spacing w:line="240" w:lineRule="auto"/>
              <w:ind w:left="0" w:leftChars="0" w:right="0" w:rightChars="0" w:firstLine="0" w:firstLineChars="0"/>
              <w:jc w:val="left"/>
            </w:pPr>
            <w:r>
              <w:rPr>
                <w:rFonts w:hint="eastAsia" w:ascii="微软雅黑" w:hAnsi="微软雅黑" w:eastAsia="微软雅黑"/>
              </w:rPr>
              <w:t>经可迁移性验证的训练block子集——迁移至新行业仍有效的block</w:t>
            </w:r>
          </w:p>
        </w:tc>
        <w:tc>
          <w:tcPr>
            <w:tcW w:w="1672" w:type="dxa"/>
            <w:vAlign w:val="center"/>
          </w:tcPr>
          <w:p w14:paraId="60C31310">
            <w:pPr>
              <w:pStyle w:val="24"/>
              <w:keepNext/>
              <w:snapToGrid w:val="0"/>
              <w:spacing w:line="240" w:lineRule="auto"/>
              <w:ind w:left="0" w:leftChars="0" w:right="0" w:rightChars="0" w:firstLine="0" w:firstLineChars="0"/>
              <w:jc w:val="left"/>
            </w:pPr>
            <w:r>
              <w:rPr>
                <w:rFonts w:hint="eastAsia" w:ascii="微软雅黑" w:hAnsi="微软雅黑" w:eastAsia="微软雅黑"/>
              </w:rPr>
              <w:t>D11子集</w:t>
            </w:r>
          </w:p>
        </w:tc>
      </w:tr>
      <w:tr w14:paraId="460129E8">
        <w:tblPrEx>
          <w:tblCellMar>
            <w:top w:w="0" w:type="dxa"/>
            <w:left w:w="108" w:type="dxa"/>
            <w:bottom w:w="0" w:type="dxa"/>
            <w:right w:w="108" w:type="dxa"/>
          </w:tblCellMar>
        </w:tblPrEx>
        <w:trPr>
          <w:trHeight w:val="0" w:hRule="atLeast"/>
          <w:jc w:val="center"/>
        </w:trPr>
        <w:tc>
          <w:tcPr>
            <w:tcW w:w="0" w:type="auto"/>
            <w:vAlign w:val="center"/>
          </w:tcPr>
          <w:p w14:paraId="6A2520B6">
            <w:pPr>
              <w:pStyle w:val="24"/>
              <w:keepNext/>
              <w:snapToGrid w:val="0"/>
              <w:spacing w:line="240" w:lineRule="auto"/>
              <w:ind w:left="0" w:leftChars="0" w:right="0" w:rightChars="0" w:firstLine="0" w:firstLineChars="0"/>
              <w:jc w:val="left"/>
            </w:pPr>
            <w:r>
              <w:rPr>
                <w:rFonts w:hint="eastAsia" w:ascii="微软雅黑" w:hAnsi="微软雅黑" w:eastAsia="微软雅黑"/>
              </w:rPr>
              <w:t>泛用KB</w:t>
            </w:r>
          </w:p>
        </w:tc>
        <w:tc>
          <w:tcPr>
            <w:tcW w:w="4652" w:type="dxa"/>
            <w:vAlign w:val="center"/>
          </w:tcPr>
          <w:p w14:paraId="3FA8FF1A">
            <w:pPr>
              <w:pStyle w:val="24"/>
              <w:keepNext/>
              <w:snapToGrid w:val="0"/>
              <w:spacing w:line="240" w:lineRule="auto"/>
              <w:ind w:left="0" w:leftChars="0" w:right="0" w:rightChars="0" w:firstLine="0" w:firstLineChars="0"/>
              <w:jc w:val="left"/>
            </w:pPr>
            <w:r>
              <w:rPr>
                <w:rFonts w:hint="eastAsia" w:ascii="微软雅黑" w:hAnsi="微软雅黑" w:eastAsia="微软雅黑"/>
              </w:rPr>
              <w:t>经域升格涌现后跨场域通用的KB子集——多行业验证均有效</w:t>
            </w:r>
          </w:p>
        </w:tc>
        <w:tc>
          <w:tcPr>
            <w:tcW w:w="1672" w:type="dxa"/>
            <w:vAlign w:val="center"/>
          </w:tcPr>
          <w:p w14:paraId="14737011">
            <w:pPr>
              <w:pStyle w:val="24"/>
              <w:keepNext/>
              <w:snapToGrid w:val="0"/>
              <w:spacing w:line="240" w:lineRule="auto"/>
              <w:ind w:left="0" w:leftChars="0" w:right="0" w:rightChars="0" w:firstLine="0" w:firstLineChars="0"/>
              <w:jc w:val="left"/>
            </w:pPr>
            <w:r>
              <w:rPr>
                <w:rFonts w:hint="eastAsia" w:ascii="微软雅黑" w:hAnsi="微软雅黑" w:eastAsia="微软雅黑"/>
              </w:rPr>
              <w:t>D11子集</w:t>
            </w:r>
          </w:p>
        </w:tc>
      </w:tr>
      <w:tr w14:paraId="4ED2D2E0">
        <w:tblPrEx>
          <w:tblCellMar>
            <w:top w:w="0" w:type="dxa"/>
            <w:left w:w="108" w:type="dxa"/>
            <w:bottom w:w="0" w:type="dxa"/>
            <w:right w:w="108" w:type="dxa"/>
          </w:tblCellMar>
        </w:tblPrEx>
        <w:trPr>
          <w:trHeight w:val="0" w:hRule="atLeast"/>
          <w:jc w:val="center"/>
        </w:trPr>
        <w:tc>
          <w:tcPr>
            <w:tcW w:w="0" w:type="auto"/>
            <w:vAlign w:val="center"/>
          </w:tcPr>
          <w:p w14:paraId="760DB23C">
            <w:pPr>
              <w:pStyle w:val="24"/>
              <w:keepNext/>
              <w:snapToGrid w:val="0"/>
              <w:spacing w:line="240" w:lineRule="auto"/>
              <w:ind w:left="0" w:leftChars="0" w:right="0" w:rightChars="0" w:firstLine="0" w:firstLineChars="0"/>
              <w:jc w:val="left"/>
              <w:rPr>
                <w:b/>
              </w:rPr>
            </w:pPr>
            <m:oMath>
              <m:sSub>
                <m:sSubPr>
                  <m:ctrlPr>
                    <w:rPr>
                      <w:rFonts w:ascii="Cambria Math" w:hAnsi="Cambria Math"/>
                      <w:b/>
                    </w:rPr>
                  </m:ctrlPr>
                </m:sSubPr>
                <m:e>
                  <m:r>
                    <m:rPr>
                      <m:sty m:val="bi"/>
                    </m:rPr>
                    <w:rPr>
                      <w:rFonts w:hint="default" w:ascii="Cambria Math" w:hAnsi="Cambria Math"/>
                    </w:rPr>
                    <m:t>κ</m:t>
                  </m:r>
                  <m:ctrlPr>
                    <w:rPr>
                      <w:rFonts w:ascii="Cambria Math" w:hAnsi="Cambria Math"/>
                      <w:b/>
                    </w:rPr>
                  </m:ctrlPr>
                </m:e>
                <m:sub>
                  <m:r>
                    <m:rPr>
                      <m:sty m:val="bi"/>
                    </m:rPr>
                    <w:rPr>
                      <w:rFonts w:hint="default" w:ascii="Cambria Math" w:hAnsi="Cambria Math"/>
                    </w:rPr>
                    <m:t>block</m:t>
                  </m:r>
                  <m:ctrlPr>
                    <w:rPr>
                      <w:rFonts w:ascii="Cambria Math" w:hAnsi="Cambria Math"/>
                      <w:b/>
                    </w:rPr>
                  </m:ctrlPr>
                </m:sub>
              </m:sSub>
            </m:oMath>
            <w:r>
              <w:rPr>
                <w:rFonts w:ascii="微软雅黑" w:hAnsi="微软雅黑" w:eastAsia="微软雅黑"/>
                <w:b/>
              </w:rPr>
              <w:t xml:space="preserve"> </w:t>
            </w:r>
            <w:r>
              <w:rPr>
                <w:rFonts w:hint="eastAsia" w:ascii="微软雅黑" w:hAnsi="微软雅黑" w:eastAsia="微软雅黑"/>
                <w:b/>
              </w:rPr>
              <w:t>Block发现效率因子</w:t>
            </w:r>
          </w:p>
        </w:tc>
        <w:tc>
          <w:tcPr>
            <w:tcW w:w="4652" w:type="dxa"/>
            <w:vAlign w:val="center"/>
          </w:tcPr>
          <w:p w14:paraId="39DABBC5">
            <w:pPr>
              <w:pStyle w:val="24"/>
              <w:keepNext/>
              <w:snapToGrid w:val="0"/>
              <w:spacing w:line="240" w:lineRule="auto"/>
              <w:ind w:left="0" w:leftChars="0" w:right="0" w:rightChars="0" w:firstLine="0" w:firstLineChars="0"/>
              <w:jc w:val="left"/>
              <w:rPr>
                <w:b/>
              </w:rPr>
            </w:pPr>
            <w:r>
              <w:rPr>
                <w:rFonts w:hint="eastAsia" w:ascii="微软雅黑" w:hAnsi="微软雅黑" w:eastAsia="微软雅黑"/>
                <w:b/>
              </w:rPr>
              <w:t>单位数据投入下的新block产出率，反映场域”可挖掘剩余”</w:t>
            </w:r>
          </w:p>
        </w:tc>
        <w:tc>
          <w:tcPr>
            <w:tcW w:w="1672" w:type="dxa"/>
            <w:vAlign w:val="center"/>
          </w:tcPr>
          <w:p w14:paraId="30E7E471">
            <w:pPr>
              <w:pStyle w:val="24"/>
              <w:keepNext/>
              <w:snapToGrid w:val="0"/>
              <w:spacing w:line="240" w:lineRule="auto"/>
              <w:ind w:left="0" w:leftChars="0" w:right="0" w:rightChars="0" w:firstLine="0" w:firstLineChars="0"/>
              <w:jc w:val="left"/>
              <w:rPr>
                <w:b/>
              </w:rPr>
            </w:pPr>
            <w:r>
              <w:rPr>
                <w:rFonts w:hint="eastAsia" w:ascii="微软雅黑" w:hAnsi="微软雅黑" w:eastAsia="微软雅黑"/>
                <w:b/>
              </w:rPr>
              <w:t>推论8</w:t>
            </w:r>
            <w:r>
              <w:rPr>
                <w:rFonts w:ascii="微软雅黑" w:hAnsi="微软雅黑" w:eastAsia="微软雅黑"/>
                <w:b/>
              </w:rPr>
              <w:t xml:space="preserve"> + </w:t>
            </w:r>
            <w:r>
              <w:rPr>
                <w:rFonts w:hint="eastAsia" w:ascii="微软雅黑" w:hAnsi="微软雅黑" w:eastAsia="微软雅黑"/>
                <w:b/>
              </w:rPr>
              <w:t>定义1.6.3</w:t>
            </w:r>
          </w:p>
        </w:tc>
      </w:tr>
      <w:tr w14:paraId="1E3302F1">
        <w:tblPrEx>
          <w:tblCellMar>
            <w:top w:w="0" w:type="dxa"/>
            <w:left w:w="108" w:type="dxa"/>
            <w:bottom w:w="0" w:type="dxa"/>
            <w:right w:w="108" w:type="dxa"/>
          </w:tblCellMar>
        </w:tblPrEx>
        <w:trPr>
          <w:trHeight w:val="0" w:hRule="atLeast"/>
          <w:jc w:val="center"/>
        </w:trPr>
        <w:tc>
          <w:tcPr>
            <w:tcW w:w="0" w:type="auto"/>
            <w:vAlign w:val="center"/>
          </w:tcPr>
          <w:p w14:paraId="5AE15954">
            <w:pPr>
              <w:pStyle w:val="24"/>
              <w:keepNext/>
              <w:snapToGrid w:val="0"/>
              <w:spacing w:line="240" w:lineRule="auto"/>
              <w:ind w:left="0" w:leftChars="0" w:right="0" w:rightChars="0" w:firstLine="0" w:firstLineChars="0"/>
              <w:jc w:val="left"/>
            </w:pPr>
            <m:oMath>
              <m:sSub>
                <m:sSubPr/>
                <m:e>
                  <m:r>
                    <m:rPr/>
                    <m:t>P</m:t>
                  </m:r>
                </m:e>
                <m:sub>
                  <m:r>
                    <m:rPr/>
                    <m:t>max</m:t>
                  </m:r>
                </m:sub>
              </m:sSub>
            </m:oMath>
            <w:r>
              <w:rPr>
                <w:rFonts w:ascii="微软雅黑" w:hAnsi="微软雅黑" w:eastAsia="微软雅黑"/>
              </w:rPr>
              <w:t xml:space="preserve"> </w:t>
            </w:r>
            <w:r>
              <w:rPr>
                <w:rFonts w:hint="eastAsia" w:ascii="微软雅黑" w:hAnsi="微软雅黑" w:eastAsia="微软雅黑"/>
              </w:rPr>
              <w:t>最大功率</w:t>
            </w:r>
          </w:p>
        </w:tc>
        <w:tc>
          <w:tcPr>
            <w:tcW w:w="4652" w:type="dxa"/>
            <w:vAlign w:val="center"/>
          </w:tcPr>
          <w:p w14:paraId="7C8CDCCA">
            <w:pPr>
              <w:pStyle w:val="24"/>
              <w:keepNext/>
              <w:snapToGrid w:val="0"/>
              <w:spacing w:line="240" w:lineRule="auto"/>
              <w:ind w:left="0" w:leftChars="0" w:right="0" w:rightChars="0" w:firstLine="0" w:firstLineChars="0"/>
              <w:jc w:val="left"/>
            </w:pPr>
            <w:r>
              <w:rPr>
                <w:rFonts w:hint="eastAsia" w:ascii="微软雅黑" w:hAnsi="微软雅黑" w:eastAsia="微软雅黑"/>
              </w:rPr>
              <w:t>峰值算力（满载GPU集群瞬时输出），持续突破导致结构性损伤</w:t>
            </w:r>
          </w:p>
        </w:tc>
        <w:tc>
          <w:tcPr>
            <w:tcW w:w="1672" w:type="dxa"/>
            <w:vAlign w:val="center"/>
          </w:tcPr>
          <w:p w14:paraId="3ACF31B0">
            <w:pPr>
              <w:pStyle w:val="24"/>
              <w:keepNext/>
              <w:snapToGrid w:val="0"/>
              <w:spacing w:line="240" w:lineRule="auto"/>
              <w:ind w:left="0" w:leftChars="0" w:right="0" w:rightChars="0" w:firstLine="0" w:firstLineChars="0"/>
              <w:jc w:val="left"/>
            </w:pPr>
            <w:r>
              <w:rPr>
                <w:rFonts w:hint="eastAsia" w:ascii="微软雅黑" w:hAnsi="微软雅黑" w:eastAsia="微软雅黑"/>
              </w:rPr>
              <w:t>D10容量内部结构</w:t>
            </w:r>
          </w:p>
        </w:tc>
      </w:tr>
      <w:tr w14:paraId="0FD562D9">
        <w:tblPrEx>
          <w:tblCellMar>
            <w:top w:w="0" w:type="dxa"/>
            <w:left w:w="108" w:type="dxa"/>
            <w:bottom w:w="0" w:type="dxa"/>
            <w:right w:w="108" w:type="dxa"/>
          </w:tblCellMar>
        </w:tblPrEx>
        <w:trPr>
          <w:trHeight w:val="0" w:hRule="atLeast"/>
          <w:jc w:val="center"/>
        </w:trPr>
        <w:tc>
          <w:tcPr>
            <w:tcW w:w="0" w:type="auto"/>
            <w:vAlign w:val="center"/>
          </w:tcPr>
          <w:p w14:paraId="5B1544A4">
            <w:pPr>
              <w:pStyle w:val="24"/>
              <w:keepNext/>
              <w:snapToGrid w:val="0"/>
              <w:spacing w:line="240" w:lineRule="auto"/>
              <w:ind w:left="0" w:leftChars="0" w:right="0" w:rightChars="0" w:firstLine="0" w:firstLineChars="0"/>
              <w:jc w:val="left"/>
            </w:pPr>
            <m:oMath>
              <m:sSub>
                <m:sSubPr/>
                <m:e>
                  <m:r>
                    <m:rPr/>
                    <m:t>P</m:t>
                  </m:r>
                </m:e>
                <m:sub>
                  <m:r>
                    <m:rPr/>
                    <m:t>rated</m:t>
                  </m:r>
                </m:sub>
              </m:sSub>
            </m:oMath>
            <w:r>
              <w:rPr>
                <w:rFonts w:ascii="微软雅黑" w:hAnsi="微软雅黑" w:eastAsia="微软雅黑"/>
              </w:rPr>
              <w:t xml:space="preserve"> </w:t>
            </w:r>
            <w:r>
              <w:rPr>
                <w:rFonts w:hint="eastAsia" w:ascii="微软雅黑" w:hAnsi="微软雅黑" w:eastAsia="微软雅黑"/>
              </w:rPr>
              <w:t>额定功率</w:t>
            </w:r>
          </w:p>
        </w:tc>
        <w:tc>
          <w:tcPr>
            <w:tcW w:w="4652" w:type="dxa"/>
            <w:vAlign w:val="center"/>
          </w:tcPr>
          <w:p w14:paraId="2B4731F4">
            <w:pPr>
              <w:pStyle w:val="24"/>
              <w:keepNext/>
              <w:snapToGrid w:val="0"/>
              <w:spacing w:line="240" w:lineRule="auto"/>
              <w:ind w:left="0" w:leftChars="0" w:right="0" w:rightChars="0" w:firstLine="0" w:firstLineChars="0"/>
              <w:jc w:val="left"/>
            </w:pPr>
            <w:r>
              <w:rPr>
                <w:rFonts w:hint="eastAsia" w:ascii="微软雅黑" w:hAnsi="微软雅黑" w:eastAsia="微软雅黑"/>
              </w:rPr>
              <w:t>额定训练算力（可持续长期运行配置），最佳持续训练吞吐</w:t>
            </w:r>
          </w:p>
        </w:tc>
        <w:tc>
          <w:tcPr>
            <w:tcW w:w="1672" w:type="dxa"/>
            <w:vAlign w:val="center"/>
          </w:tcPr>
          <w:p w14:paraId="1F239AB9">
            <w:pPr>
              <w:pStyle w:val="24"/>
              <w:keepNext/>
              <w:snapToGrid w:val="0"/>
              <w:spacing w:line="240" w:lineRule="auto"/>
              <w:ind w:left="0" w:leftChars="0" w:right="0" w:rightChars="0" w:firstLine="0" w:firstLineChars="0"/>
              <w:jc w:val="left"/>
            </w:pPr>
            <w:r>
              <w:rPr>
                <w:rFonts w:hint="eastAsia" w:ascii="微软雅黑" w:hAnsi="微软雅黑" w:eastAsia="微软雅黑"/>
              </w:rPr>
              <w:t>D10容量内部结构</w:t>
            </w:r>
          </w:p>
        </w:tc>
      </w:tr>
      <w:tr w14:paraId="3BCB8BF7">
        <w:tblPrEx>
          <w:tblCellMar>
            <w:top w:w="0" w:type="dxa"/>
            <w:left w:w="108" w:type="dxa"/>
            <w:bottom w:w="0" w:type="dxa"/>
            <w:right w:w="108" w:type="dxa"/>
          </w:tblCellMar>
        </w:tblPrEx>
        <w:trPr>
          <w:trHeight w:val="0" w:hRule="atLeast"/>
          <w:jc w:val="center"/>
        </w:trPr>
        <w:tc>
          <w:tcPr>
            <w:tcW w:w="0" w:type="auto"/>
            <w:vAlign w:val="center"/>
          </w:tcPr>
          <w:p w14:paraId="03D73760">
            <w:pPr>
              <w:pStyle w:val="24"/>
              <w:keepNext/>
              <w:snapToGrid w:val="0"/>
              <w:spacing w:line="240" w:lineRule="auto"/>
              <w:ind w:left="0" w:leftChars="0" w:right="0" w:rightChars="0" w:firstLine="0" w:firstLineChars="0"/>
              <w:jc w:val="left"/>
            </w:pPr>
            <m:oMath>
              <m:sSub>
                <m:sSubPr/>
                <m:e>
                  <m:r>
                    <m:rPr/>
                    <m:t>P</m:t>
                  </m:r>
                </m:e>
                <m:sub>
                  <m:r>
                    <m:rPr/>
                    <m:t>min</m:t>
                  </m:r>
                </m:sub>
              </m:sSub>
            </m:oMath>
            <w:r>
              <w:rPr>
                <w:rFonts w:ascii="微软雅黑" w:hAnsi="微软雅黑" w:eastAsia="微软雅黑"/>
              </w:rPr>
              <w:t xml:space="preserve"> </w:t>
            </w:r>
            <w:r>
              <w:rPr>
                <w:rFonts w:hint="eastAsia" w:ascii="微软雅黑" w:hAnsi="微软雅黑" w:eastAsia="微软雅黑"/>
              </w:rPr>
              <w:t>最小维持功率</w:t>
            </w:r>
          </w:p>
        </w:tc>
        <w:tc>
          <w:tcPr>
            <w:tcW w:w="4652" w:type="dxa"/>
            <w:vAlign w:val="center"/>
          </w:tcPr>
          <w:p w14:paraId="238673AE">
            <w:pPr>
              <w:pStyle w:val="24"/>
              <w:keepNext/>
              <w:snapToGrid w:val="0"/>
              <w:spacing w:line="240" w:lineRule="auto"/>
              <w:ind w:left="0" w:leftChars="0" w:right="0" w:rightChars="0" w:firstLine="0" w:firstLineChars="0"/>
              <w:jc w:val="left"/>
            </w:pPr>
            <w:r>
              <w:rPr>
                <w:rFonts w:hint="eastAsia" w:ascii="微软雅黑" w:hAnsi="微软雅黑" w:eastAsia="微软雅黑"/>
              </w:rPr>
              <w:t>最小维持算力（维持推理服务最低所需算力）</w:t>
            </w:r>
          </w:p>
        </w:tc>
        <w:tc>
          <w:tcPr>
            <w:tcW w:w="1672" w:type="dxa"/>
            <w:vAlign w:val="center"/>
          </w:tcPr>
          <w:p w14:paraId="471A2F28">
            <w:pPr>
              <w:pStyle w:val="24"/>
              <w:keepNext/>
              <w:snapToGrid w:val="0"/>
              <w:spacing w:line="240" w:lineRule="auto"/>
              <w:ind w:left="0" w:leftChars="0" w:right="0" w:rightChars="0" w:firstLine="0" w:firstLineChars="0"/>
              <w:jc w:val="left"/>
            </w:pPr>
            <w:r>
              <w:rPr>
                <w:rFonts w:hint="eastAsia" w:ascii="微软雅黑" w:hAnsi="微软雅黑" w:eastAsia="微软雅黑"/>
              </w:rPr>
              <w:t>D10容量内部结构</w:t>
            </w:r>
          </w:p>
        </w:tc>
      </w:tr>
      <w:tr w14:paraId="5C1FA57D">
        <w:tblPrEx>
          <w:tblCellMar>
            <w:top w:w="0" w:type="dxa"/>
            <w:left w:w="108" w:type="dxa"/>
            <w:bottom w:w="0" w:type="dxa"/>
            <w:right w:w="108" w:type="dxa"/>
          </w:tblCellMar>
        </w:tblPrEx>
        <w:trPr>
          <w:trHeight w:val="0" w:hRule="atLeast"/>
          <w:jc w:val="center"/>
        </w:trPr>
        <w:tc>
          <w:tcPr>
            <w:tcW w:w="0" w:type="auto"/>
            <w:vAlign w:val="center"/>
          </w:tcPr>
          <w:p w14:paraId="035CD0B7">
            <w:pPr>
              <w:pStyle w:val="24"/>
              <w:keepNext/>
              <w:snapToGrid w:val="0"/>
              <w:spacing w:line="240" w:lineRule="auto"/>
              <w:ind w:left="0" w:leftChars="0" w:right="0" w:rightChars="0" w:firstLine="0" w:firstLineChars="0"/>
              <w:jc w:val="left"/>
            </w:pPr>
            <m:oMath>
              <m:sSub>
                <m:sSubPr/>
                <m:e>
                  <m:r>
                    <m:rPr/>
                    <m:t>P</m:t>
                  </m:r>
                </m:e>
                <m:sub>
                  <m:r>
                    <m:rPr/>
                    <m:t>idle</m:t>
                  </m:r>
                </m:sub>
              </m:sSub>
            </m:oMath>
            <w:r>
              <w:rPr>
                <w:rFonts w:ascii="微软雅黑" w:hAnsi="微软雅黑" w:eastAsia="微软雅黑"/>
              </w:rPr>
              <w:t xml:space="preserve"> </w:t>
            </w:r>
            <w:r>
              <w:rPr>
                <w:rFonts w:hint="eastAsia" w:ascii="微软雅黑" w:hAnsi="微软雅黑" w:eastAsia="微软雅黑"/>
              </w:rPr>
              <w:t>闲置功率</w:t>
            </w:r>
          </w:p>
        </w:tc>
        <w:tc>
          <w:tcPr>
            <w:tcW w:w="4652" w:type="dxa"/>
            <w:vAlign w:val="center"/>
          </w:tcPr>
          <w:p w14:paraId="7885FF6E">
            <w:pPr>
              <w:pStyle w:val="24"/>
              <w:keepNext/>
              <w:snapToGrid w:val="0"/>
              <w:spacing w:line="240" w:lineRule="auto"/>
              <w:ind w:left="0" w:leftChars="0" w:right="0" w:rightChars="0" w:firstLine="0" w:firstLineChars="0"/>
              <w:jc w:val="left"/>
            </w:pPr>
            <w:r>
              <w:rPr>
                <w:rFonts w:hint="eastAsia" w:ascii="微软雅黑" w:hAnsi="微软雅黑" w:eastAsia="微软雅黑"/>
              </w:rPr>
              <w:t>闲置算力（GPU空转基础能耗），对应闲置功率释放机制</w:t>
            </w:r>
          </w:p>
        </w:tc>
        <w:tc>
          <w:tcPr>
            <w:tcW w:w="1672" w:type="dxa"/>
            <w:vAlign w:val="center"/>
          </w:tcPr>
          <w:p w14:paraId="3023D3E0">
            <w:pPr>
              <w:pStyle w:val="24"/>
              <w:keepNext/>
              <w:snapToGrid w:val="0"/>
              <w:spacing w:line="240" w:lineRule="auto"/>
              <w:ind w:left="0" w:leftChars="0" w:right="0" w:rightChars="0" w:firstLine="0" w:firstLineChars="0"/>
              <w:jc w:val="left"/>
            </w:pPr>
            <w:r>
              <w:rPr>
                <w:rFonts w:hint="eastAsia" w:ascii="微软雅黑" w:hAnsi="微软雅黑" w:eastAsia="微软雅黑"/>
              </w:rPr>
              <w:t>D10容量内部结构</w:t>
            </w:r>
          </w:p>
        </w:tc>
      </w:tr>
      <w:tr w14:paraId="2FEE7437">
        <w:tblPrEx>
          <w:tblCellMar>
            <w:top w:w="0" w:type="dxa"/>
            <w:left w:w="108" w:type="dxa"/>
            <w:bottom w:w="0" w:type="dxa"/>
            <w:right w:w="108" w:type="dxa"/>
          </w:tblCellMar>
        </w:tblPrEx>
        <w:trPr>
          <w:trHeight w:val="0" w:hRule="atLeast"/>
          <w:jc w:val="center"/>
        </w:trPr>
        <w:tc>
          <w:tcPr>
            <w:tcW w:w="0" w:type="auto"/>
            <w:vAlign w:val="center"/>
          </w:tcPr>
          <w:p w14:paraId="32043D7E">
            <w:pPr>
              <w:pStyle w:val="24"/>
              <w:keepNext/>
              <w:snapToGrid w:val="0"/>
              <w:spacing w:line="240" w:lineRule="auto"/>
              <w:ind w:left="0" w:leftChars="0" w:right="0" w:rightChars="0" w:firstLine="0" w:firstLineChars="0"/>
              <w:jc w:val="left"/>
            </w:pPr>
            <w:r>
              <w:rPr>
                <w:rFonts w:hint="eastAsia" w:ascii="微软雅黑" w:hAnsi="微软雅黑" w:eastAsia="微软雅黑"/>
              </w:rPr>
              <w:t>超频/烧机</w:t>
            </w:r>
          </w:p>
        </w:tc>
        <w:tc>
          <w:tcPr>
            <w:tcW w:w="4652" w:type="dxa"/>
            <w:vAlign w:val="center"/>
          </w:tcPr>
          <w:p w14:paraId="34F2E0A6">
            <w:pPr>
              <w:pStyle w:val="24"/>
              <w:keepNext/>
              <w:snapToGrid w:val="0"/>
              <w:spacing w:line="240" w:lineRule="auto"/>
              <w:ind w:left="0" w:leftChars="0" w:right="0" w:rightChars="0" w:firstLine="0" w:firstLineChars="0"/>
              <w:jc w:val="left"/>
            </w:pPr>
            <w:r>
              <w:rPr>
                <w:rFonts w:hint="eastAsia" w:ascii="微软雅黑" w:hAnsi="微软雅黑" w:eastAsia="微软雅黑"/>
              </w:rPr>
              <w:t>极端训练策略逼近</w:t>
            </w:r>
            <w:r>
              <w:rPr>
                <w:rFonts w:ascii="微软雅黑" w:hAnsi="微软雅黑" w:eastAsia="微软雅黑"/>
              </w:rPr>
              <w:t xml:space="preserve"> </w:t>
            </w:r>
            <m:oMath>
              <m:sSub>
                <m:sSubPr/>
                <m:e>
                  <m:r>
                    <m:rPr/>
                    <m:t>P</m:t>
                  </m:r>
                </m:e>
                <m:sub>
                  <m:r>
                    <m:rPr/>
                    <m:t>max</m:t>
                  </m:r>
                </m:sub>
              </m:sSub>
            </m:oMath>
            <w:r>
              <w:rPr>
                <w:rFonts w:hint="eastAsia" w:ascii="微软雅黑" w:hAnsi="微软雅黑" w:eastAsia="微软雅黑"/>
              </w:rPr>
              <w:t>，短时加速但导致结构性损伤</w:t>
            </w:r>
          </w:p>
        </w:tc>
        <w:tc>
          <w:tcPr>
            <w:tcW w:w="1672" w:type="dxa"/>
            <w:vAlign w:val="center"/>
          </w:tcPr>
          <w:p w14:paraId="502737A1">
            <w:pPr>
              <w:pStyle w:val="24"/>
              <w:keepNext/>
              <w:snapToGrid w:val="0"/>
              <w:spacing w:line="240" w:lineRule="auto"/>
              <w:ind w:left="0" w:leftChars="0" w:right="0" w:rightChars="0" w:firstLine="0" w:firstLineChars="0"/>
              <w:jc w:val="left"/>
            </w:pPr>
            <w:r>
              <w:rPr>
                <w:rFonts w:hint="eastAsia" w:ascii="微软雅黑" w:hAnsi="微软雅黑" w:eastAsia="微软雅黑"/>
              </w:rPr>
              <w:t>定义1.7.2</w:t>
            </w:r>
          </w:p>
        </w:tc>
      </w:tr>
      <w:tr w14:paraId="5F090890">
        <w:tblPrEx>
          <w:tblCellMar>
            <w:top w:w="0" w:type="dxa"/>
            <w:left w:w="108" w:type="dxa"/>
            <w:bottom w:w="0" w:type="dxa"/>
            <w:right w:w="108" w:type="dxa"/>
          </w:tblCellMar>
        </w:tblPrEx>
        <w:trPr>
          <w:trHeight w:val="0" w:hRule="atLeast"/>
          <w:jc w:val="center"/>
        </w:trPr>
        <w:tc>
          <w:tcPr>
            <w:tcW w:w="0" w:type="auto"/>
            <w:vAlign w:val="center"/>
          </w:tcPr>
          <w:p w14:paraId="34C2F857">
            <w:pPr>
              <w:pStyle w:val="24"/>
              <w:keepNext/>
              <w:snapToGrid w:val="0"/>
              <w:spacing w:line="240" w:lineRule="auto"/>
              <w:ind w:left="0" w:leftChars="0" w:right="0" w:rightChars="0" w:firstLine="0" w:firstLineChars="0"/>
              <w:jc w:val="left"/>
            </w:pPr>
            <w:r>
              <w:rPr>
                <w:rFonts w:hint="eastAsia" w:ascii="微软雅黑" w:hAnsi="微软雅黑" w:eastAsia="微软雅黑"/>
              </w:rPr>
              <w:t>预算分配模板</w:t>
            </w:r>
          </w:p>
        </w:tc>
        <w:tc>
          <w:tcPr>
            <w:tcW w:w="4652" w:type="dxa"/>
            <w:vAlign w:val="center"/>
          </w:tcPr>
          <w:p w14:paraId="6DBCEC14">
            <w:pPr>
              <w:pStyle w:val="24"/>
              <w:keepNext/>
              <w:snapToGrid w:val="0"/>
              <w:spacing w:line="240" w:lineRule="auto"/>
              <w:ind w:left="0" w:leftChars="0" w:right="0" w:rightChars="0" w:firstLine="0" w:firstLineChars="0"/>
              <w:jc w:val="left"/>
            </w:pPr>
            <w:r>
              <w:rPr>
                <w:rFonts w:hint="eastAsia" w:ascii="微软雅黑" w:hAnsi="微软雅黑" w:eastAsia="微软雅黑"/>
              </w:rPr>
              <w:t>算力/标注/复核预算的四种分配策略（执行型/内省型/防御型/均衡型）</w:t>
            </w:r>
          </w:p>
        </w:tc>
        <w:tc>
          <w:tcPr>
            <w:tcW w:w="1672" w:type="dxa"/>
            <w:vAlign w:val="center"/>
          </w:tcPr>
          <w:p w14:paraId="51086ACE">
            <w:pPr>
              <w:pStyle w:val="24"/>
              <w:keepNext/>
              <w:snapToGrid w:val="0"/>
              <w:spacing w:line="240" w:lineRule="auto"/>
              <w:ind w:left="0" w:leftChars="0" w:right="0" w:rightChars="0" w:firstLine="0" w:firstLineChars="0"/>
              <w:jc w:val="left"/>
            </w:pPr>
            <w:r>
              <w:rPr>
                <w:rFonts w:ascii="微软雅黑" w:hAnsi="微软雅黑" w:eastAsia="微软雅黑"/>
              </w:rPr>
              <w:t>2.4.14</w:t>
            </w:r>
          </w:p>
        </w:tc>
      </w:tr>
      <w:tr w14:paraId="609081E0">
        <w:tblPrEx>
          <w:tblCellMar>
            <w:top w:w="0" w:type="dxa"/>
            <w:left w:w="108" w:type="dxa"/>
            <w:bottom w:w="0" w:type="dxa"/>
            <w:right w:w="108" w:type="dxa"/>
          </w:tblCellMar>
        </w:tblPrEx>
        <w:trPr>
          <w:trHeight w:val="0" w:hRule="atLeast"/>
          <w:jc w:val="center"/>
        </w:trPr>
        <w:tc>
          <w:tcPr>
            <w:tcW w:w="0" w:type="auto"/>
            <w:vAlign w:val="center"/>
          </w:tcPr>
          <w:p w14:paraId="4F80A451">
            <w:pPr>
              <w:pStyle w:val="24"/>
              <w:keepNext/>
              <w:snapToGrid w:val="0"/>
              <w:spacing w:line="240" w:lineRule="auto"/>
              <w:ind w:left="0" w:leftChars="0" w:right="0" w:rightChars="0" w:firstLine="0" w:firstLineChars="0"/>
              <w:jc w:val="left"/>
            </w:pPr>
            <w:r>
              <w:rPr>
                <w:rFonts w:hint="eastAsia" w:ascii="微软雅黑" w:hAnsi="微软雅黑" w:eastAsia="微软雅黑"/>
              </w:rPr>
              <w:t>预算状态漂移</w:t>
            </w:r>
          </w:p>
        </w:tc>
        <w:tc>
          <w:tcPr>
            <w:tcW w:w="4652" w:type="dxa"/>
            <w:vAlign w:val="center"/>
          </w:tcPr>
          <w:p w14:paraId="2DBFA074">
            <w:pPr>
              <w:pStyle w:val="24"/>
              <w:keepNext/>
              <w:snapToGrid w:val="0"/>
              <w:spacing w:line="240" w:lineRule="auto"/>
              <w:ind w:left="0" w:leftChars="0" w:right="0" w:rightChars="0" w:firstLine="0" w:firstLineChars="0"/>
              <w:jc w:val="left"/>
            </w:pPr>
            <w:r>
              <w:rPr>
                <w:rFonts w:hint="eastAsia" w:ascii="微软雅黑" w:hAnsi="微软雅黑" w:eastAsia="微软雅黑"/>
              </w:rPr>
              <w:t>训练/运营状态的连续漂移监测（</w:t>
            </w:r>
            <m:oMath>
              <m:r>
                <m:rPr/>
                <m:t>W</m:t>
              </m:r>
              <m:sSub>
                <m:sSubPr/>
                <m:e>
                  <m:r>
                    <m:rPr/>
                    <m:t>B</m:t>
                  </m:r>
                </m:e>
                <m:sub>
                  <m:r>
                    <m:rPr/>
                    <m:t>att</m:t>
                  </m:r>
                </m:sub>
              </m:sSub>
            </m:oMath>
            <w:r>
              <w:rPr>
                <w:rFonts w:ascii="微软雅黑" w:hAnsi="微软雅黑" w:eastAsia="微软雅黑"/>
              </w:rPr>
              <w:t>/</w:t>
            </w:r>
            <m:oMath>
              <m:sSub>
                <m:sSubPr/>
                <m:e>
                  <m:r>
                    <m:rPr/>
                    <m:t>κ</m:t>
                  </m:r>
                </m:e>
                <m:sub>
                  <m:r>
                    <m:rPr/>
                    <m:t>env</m:t>
                  </m:r>
                </m:sub>
              </m:sSub>
            </m:oMath>
            <w:r>
              <w:rPr>
                <w:rFonts w:ascii="微软雅黑" w:hAnsi="微软雅黑" w:eastAsia="微软雅黑"/>
              </w:rPr>
              <w:t>/</w:t>
            </w:r>
            <m:oMath>
              <m:sSub>
                <m:sSubPr/>
                <m:e>
                  <m:r>
                    <m:rPr/>
                    <m:t>κ</m:t>
                  </m:r>
                </m:e>
                <m:sub>
                  <m:r>
                    <m:rPr/>
                    <m:t>match</m:t>
                  </m:r>
                </m:sub>
              </m:sSub>
            </m:oMath>
            <w:r>
              <w:rPr>
                <w:rFonts w:hint="eastAsia" w:ascii="微软雅黑" w:hAnsi="微软雅黑" w:eastAsia="微软雅黑"/>
              </w:rPr>
              <w:t>）</w:t>
            </w:r>
          </w:p>
        </w:tc>
        <w:tc>
          <w:tcPr>
            <w:tcW w:w="1672" w:type="dxa"/>
            <w:vAlign w:val="center"/>
          </w:tcPr>
          <w:p w14:paraId="49BC3622">
            <w:pPr>
              <w:pStyle w:val="24"/>
              <w:keepNext/>
              <w:snapToGrid w:val="0"/>
              <w:spacing w:line="240" w:lineRule="auto"/>
              <w:ind w:left="0" w:leftChars="0" w:right="0" w:rightChars="0" w:firstLine="0" w:firstLineChars="0"/>
              <w:jc w:val="left"/>
            </w:pPr>
            <w:r>
              <w:rPr>
                <w:rFonts w:ascii="微软雅黑" w:hAnsi="微软雅黑" w:eastAsia="微软雅黑"/>
              </w:rPr>
              <w:t>2.4.15</w:t>
            </w:r>
          </w:p>
        </w:tc>
      </w:tr>
      <w:tr w14:paraId="6927871D">
        <w:tblPrEx>
          <w:tblCellMar>
            <w:top w:w="0" w:type="dxa"/>
            <w:left w:w="108" w:type="dxa"/>
            <w:bottom w:w="0" w:type="dxa"/>
            <w:right w:w="108" w:type="dxa"/>
          </w:tblCellMar>
        </w:tblPrEx>
        <w:trPr>
          <w:trHeight w:val="0" w:hRule="atLeast"/>
          <w:jc w:val="center"/>
        </w:trPr>
        <w:tc>
          <w:tcPr>
            <w:tcW w:w="0" w:type="auto"/>
            <w:vAlign w:val="center"/>
          </w:tcPr>
          <w:p w14:paraId="31B03716">
            <w:pPr>
              <w:pStyle w:val="24"/>
              <w:keepNext/>
              <w:snapToGrid w:val="0"/>
              <w:spacing w:line="240" w:lineRule="auto"/>
              <w:ind w:left="0" w:leftChars="0" w:right="0" w:rightChars="0" w:firstLine="0" w:firstLineChars="0"/>
              <w:jc w:val="left"/>
            </w:pPr>
            <w:r>
              <w:rPr>
                <w:rFonts w:hint="eastAsia" w:ascii="微软雅黑" w:hAnsi="微软雅黑" w:eastAsia="微软雅黑"/>
              </w:rPr>
              <w:t>逻辑分区</w:t>
            </w:r>
          </w:p>
        </w:tc>
        <w:tc>
          <w:tcPr>
            <w:tcW w:w="4652" w:type="dxa"/>
            <w:vAlign w:val="center"/>
          </w:tcPr>
          <w:p w14:paraId="0526030F">
            <w:pPr>
              <w:pStyle w:val="24"/>
              <w:keepNext/>
              <w:snapToGrid w:val="0"/>
              <w:spacing w:line="240" w:lineRule="auto"/>
              <w:ind w:left="0" w:leftChars="0" w:right="0" w:rightChars="0" w:firstLine="0" w:firstLineChars="0"/>
              <w:jc w:val="left"/>
            </w:pPr>
            <w:r>
              <w:rPr>
                <w:rFonts w:hint="eastAsia" w:ascii="微软雅黑" w:hAnsi="微软雅黑" w:eastAsia="微软雅黑"/>
              </w:rPr>
              <w:t>3+4架构的逻辑分区落地原则——现有硬件按比例映射为脑区功能模块，无需新购硬件或新建机房</w:t>
            </w:r>
          </w:p>
        </w:tc>
        <w:tc>
          <w:tcPr>
            <w:tcW w:w="1672" w:type="dxa"/>
            <w:vAlign w:val="center"/>
          </w:tcPr>
          <w:p w14:paraId="66403722">
            <w:pPr>
              <w:pStyle w:val="24"/>
              <w:keepNext/>
              <w:snapToGrid w:val="0"/>
              <w:spacing w:line="240" w:lineRule="auto"/>
              <w:ind w:left="0" w:leftChars="0" w:right="0" w:rightChars="0" w:firstLine="0" w:firstLineChars="0"/>
              <w:jc w:val="left"/>
            </w:pPr>
            <w:r>
              <w:rPr>
                <w:rFonts w:ascii="微软雅黑" w:hAnsi="微软雅黑" w:eastAsia="微软雅黑"/>
              </w:rPr>
              <w:t>1.1.1a</w:t>
            </w:r>
          </w:p>
        </w:tc>
      </w:tr>
      <w:tr w14:paraId="45490770">
        <w:tblPrEx>
          <w:tblCellMar>
            <w:top w:w="0" w:type="dxa"/>
            <w:left w:w="108" w:type="dxa"/>
            <w:bottom w:w="0" w:type="dxa"/>
            <w:right w:w="108" w:type="dxa"/>
          </w:tblCellMar>
        </w:tblPrEx>
        <w:trPr>
          <w:trHeight w:val="0" w:hRule="atLeast"/>
          <w:jc w:val="center"/>
        </w:trPr>
        <w:tc>
          <w:tcPr>
            <w:tcW w:w="0" w:type="auto"/>
            <w:vAlign w:val="center"/>
          </w:tcPr>
          <w:p w14:paraId="40FB3DF3">
            <w:pPr>
              <w:pStyle w:val="24"/>
              <w:keepNext/>
              <w:snapToGrid w:val="0"/>
              <w:spacing w:line="240" w:lineRule="auto"/>
              <w:ind w:left="0" w:leftChars="0" w:right="0" w:rightChars="0" w:firstLine="0" w:firstLineChars="0"/>
              <w:jc w:val="left"/>
            </w:pPr>
            <w:r>
              <w:rPr>
                <w:rFonts w:hint="eastAsia" w:ascii="微软雅黑" w:hAnsi="微软雅黑" w:eastAsia="微软雅黑"/>
              </w:rPr>
              <w:t>动态轮值</w:t>
            </w:r>
          </w:p>
        </w:tc>
        <w:tc>
          <w:tcPr>
            <w:tcW w:w="4652" w:type="dxa"/>
            <w:vAlign w:val="center"/>
          </w:tcPr>
          <w:p w14:paraId="6E208A13">
            <w:pPr>
              <w:pStyle w:val="24"/>
              <w:keepNext/>
              <w:snapToGrid w:val="0"/>
              <w:spacing w:line="240" w:lineRule="auto"/>
              <w:ind w:left="0" w:leftChars="0" w:right="0" w:rightChars="0" w:firstLine="0" w:firstLineChars="0"/>
              <w:jc w:val="left"/>
            </w:pPr>
            <w:r>
              <w:rPr>
                <w:rFonts w:hint="eastAsia" w:ascii="微软雅黑" w:hAnsi="微软雅黑" w:eastAsia="微软雅黑"/>
              </w:rPr>
              <w:t>3+4架构的时间维度调度——4区内硬件分组按周期轮换承担核心负载，非值班分区降频待命或离线自检</w:t>
            </w:r>
          </w:p>
        </w:tc>
        <w:tc>
          <w:tcPr>
            <w:tcW w:w="1672" w:type="dxa"/>
            <w:vAlign w:val="center"/>
          </w:tcPr>
          <w:p w14:paraId="675CEE27">
            <w:pPr>
              <w:pStyle w:val="24"/>
              <w:keepNext/>
              <w:snapToGrid w:val="0"/>
              <w:spacing w:line="240" w:lineRule="auto"/>
              <w:ind w:left="0" w:leftChars="0" w:right="0" w:rightChars="0" w:firstLine="0" w:firstLineChars="0"/>
              <w:jc w:val="left"/>
            </w:pPr>
            <w:r>
              <w:rPr>
                <w:rFonts w:ascii="微软雅黑" w:hAnsi="微软雅黑" w:eastAsia="微软雅黑"/>
              </w:rPr>
              <w:t>1.1.1b + 2.4.16</w:t>
            </w:r>
          </w:p>
        </w:tc>
      </w:tr>
      <w:tr w14:paraId="2A519624">
        <w:tblPrEx>
          <w:tblCellMar>
            <w:top w:w="0" w:type="dxa"/>
            <w:left w:w="108" w:type="dxa"/>
            <w:bottom w:w="0" w:type="dxa"/>
            <w:right w:w="108" w:type="dxa"/>
          </w:tblCellMar>
        </w:tblPrEx>
        <w:trPr>
          <w:trHeight w:val="0" w:hRule="atLeast"/>
          <w:jc w:val="center"/>
        </w:trPr>
        <w:tc>
          <w:tcPr>
            <w:tcW w:w="0" w:type="auto"/>
            <w:vAlign w:val="center"/>
          </w:tcPr>
          <w:p w14:paraId="78B0C718">
            <w:pPr>
              <w:pStyle w:val="24"/>
              <w:keepNext/>
              <w:snapToGrid w:val="0"/>
              <w:spacing w:line="240" w:lineRule="auto"/>
              <w:ind w:left="0" w:leftChars="0" w:right="0" w:rightChars="0" w:firstLine="0" w:firstLineChars="0"/>
              <w:jc w:val="left"/>
            </w:pPr>
            <w:r>
              <w:rPr>
                <w:rFonts w:hint="eastAsia" w:ascii="微软雅黑" w:hAnsi="微软雅黑" w:eastAsia="微软雅黑"/>
              </w:rPr>
              <w:t>跨语言层累链不对称度</w:t>
            </w:r>
            <w:r>
              <w:rPr>
                <w:rFonts w:ascii="微软雅黑" w:hAnsi="微软雅黑" w:eastAsia="微软雅黑"/>
              </w:rPr>
              <w:t xml:space="preserve"> </w:t>
            </w:r>
            <m:oMath>
              <m:sSub>
                <m:sSubPr/>
                <m:e>
                  <m:r>
                    <m:rPr/>
                    <m:t>δ</m:t>
                  </m:r>
                </m:e>
                <m:sub>
                  <m:r>
                    <m:rPr/>
                    <m:t>path</m:t>
                  </m:r>
                </m:sub>
              </m:sSub>
            </m:oMath>
          </w:p>
        </w:tc>
        <w:tc>
          <w:tcPr>
            <w:tcW w:w="4652" w:type="dxa"/>
            <w:vAlign w:val="center"/>
          </w:tcPr>
          <w:p w14:paraId="238CE6F6">
            <w:pPr>
              <w:pStyle w:val="24"/>
              <w:keepNext/>
              <w:snapToGrid w:val="0"/>
              <w:spacing w:line="240" w:lineRule="auto"/>
              <w:ind w:left="0" w:leftChars="0" w:right="0" w:rightChars="0" w:firstLine="0" w:firstLineChars="0"/>
              <w:jc w:val="left"/>
            </w:pPr>
            <w:r>
              <w:rPr>
                <w:rFonts w:hint="eastAsia" w:ascii="微软雅黑" w:hAnsi="微软雅黑" w:eastAsia="微软雅黑"/>
              </w:rPr>
              <w:t>两个KB层累链的语义路径重叠度——</w:t>
            </w:r>
            <m:oMath>
              <m:sSub>
                <m:sSubPr/>
                <m:e>
                  <m:r>
                    <m:rPr/>
                    <m:t>δ</m:t>
                  </m:r>
                </m:e>
                <m:sub>
                  <m:r>
                    <m:rPr/>
                    <m:t>path</m:t>
                  </m:r>
                </m:sub>
              </m:sSub>
              <m:r>
                <m:rPr>
                  <m:sty m:val="p"/>
                </m:rPr>
                <m:t>=</m:t>
              </m:r>
              <m:r>
                <m:rPr/>
                <m:t>1</m:t>
              </m:r>
              <m:r>
                <m:rPr>
                  <m:sty m:val="p"/>
                </m:rPr>
                <m:t>−∥</m:t>
              </m:r>
              <m:sSub>
                <m:sSubPr/>
                <m:e>
                  <m:r>
                    <m:rPr/>
                    <m:t>P</m:t>
                  </m:r>
                </m:e>
                <m:sub>
                  <m:r>
                    <m:rPr/>
                    <m:t>A</m:t>
                  </m:r>
                </m:sub>
              </m:sSub>
              <m:r>
                <m:rPr>
                  <m:sty m:val="p"/>
                </m:rPr>
                <m:t>∩</m:t>
              </m:r>
              <m:sSub>
                <m:sSubPr/>
                <m:e>
                  <m:r>
                    <m:rPr/>
                    <m:t>P</m:t>
                  </m:r>
                </m:e>
                <m:sub>
                  <m:r>
                    <m:rPr/>
                    <m:t>B</m:t>
                  </m:r>
                </m:sub>
              </m:sSub>
              <m:r>
                <m:rPr>
                  <m:sty m:val="p"/>
                </m:rPr>
                <m:t>∥/∥</m:t>
              </m:r>
              <m:sSub>
                <m:sSubPr/>
                <m:e>
                  <m:r>
                    <m:rPr/>
                    <m:t>P</m:t>
                  </m:r>
                </m:e>
                <m:sub>
                  <m:r>
                    <m:rPr/>
                    <m:t>A</m:t>
                  </m:r>
                </m:sub>
              </m:sSub>
              <m:r>
                <m:rPr>
                  <m:sty m:val="p"/>
                </m:rPr>
                <m:t>∪</m:t>
              </m:r>
              <m:sSub>
                <m:sSubPr/>
                <m:e>
                  <m:r>
                    <m:rPr/>
                    <m:t>P</m:t>
                  </m:r>
                </m:e>
                <m:sub>
                  <m:r>
                    <m:rPr/>
                    <m:t>B</m:t>
                  </m:r>
                </m:sub>
              </m:sSub>
              <m:r>
                <m:rPr>
                  <m:sty m:val="p"/>
                </m:rPr>
                <m:t>∥</m:t>
              </m:r>
            </m:oMath>
            <w:r>
              <w:rPr>
                <w:rFonts w:hint="eastAsia" w:ascii="微软雅黑" w:hAnsi="微软雅黑" w:eastAsia="微软雅黑"/>
              </w:rPr>
              <w:t>，高</w:t>
            </w:r>
            <w:r>
              <w:rPr>
                <w:rFonts w:ascii="微软雅黑" w:hAnsi="微软雅黑" w:eastAsia="微软雅黑"/>
              </w:rPr>
              <w:t xml:space="preserve"> </w:t>
            </w:r>
            <m:oMath>
              <m:r>
                <m:rPr/>
                <m:t>δ</m:t>
              </m:r>
            </m:oMath>
            <w:r>
              <w:rPr>
                <w:rFonts w:ascii="微软雅黑" w:hAnsi="微软雅黑" w:eastAsia="微软雅黑"/>
              </w:rPr>
              <w:t xml:space="preserve"> </w:t>
            </w:r>
            <w:r>
              <w:rPr>
                <w:rFonts w:hint="eastAsia" w:ascii="微软雅黑" w:hAnsi="微软雅黑" w:eastAsia="微软雅黑"/>
              </w:rPr>
              <w:t>需非等价对译，为跨语言预算损耗</w:t>
            </w:r>
            <w:r>
              <w:rPr>
                <w:rFonts w:ascii="微软雅黑" w:hAnsi="微软雅黑" w:eastAsia="微软雅黑"/>
              </w:rPr>
              <w:t xml:space="preserve"> </w:t>
            </w:r>
            <m:oMath>
              <m:sSub>
                <m:sSubPr/>
                <m:e>
                  <m:r>
                    <m:rPr/>
                    <m:t>N</m:t>
                  </m:r>
                </m:e>
                <m:sub>
                  <m:r>
                    <m:rPr/>
                    <m:t>lang</m:t>
                  </m:r>
                </m:sub>
              </m:sSub>
            </m:oMath>
            <w:r>
              <w:rPr>
                <w:rFonts w:ascii="微软雅黑" w:hAnsi="微软雅黑" w:eastAsia="微软雅黑"/>
              </w:rPr>
              <w:t xml:space="preserve"> </w:t>
            </w:r>
            <w:r>
              <w:rPr>
                <w:rFonts w:hint="eastAsia" w:ascii="微软雅黑" w:hAnsi="微软雅黑" w:eastAsia="微软雅黑"/>
              </w:rPr>
              <w:t>提供语义距离来源（</w:t>
            </w:r>
            <m:oMath>
              <m:sSub>
                <m:sSubPr/>
                <m:e>
                  <m:r>
                    <m:rPr/>
                    <m:t>N</m:t>
                  </m:r>
                </m:e>
                <m:sub>
                  <m:r>
                    <m:rPr/>
                    <m:t>lang</m:t>
                  </m:r>
                </m:sub>
              </m:sSub>
              <m:r>
                <m:rPr>
                  <m:sty m:val="p"/>
                </m:rPr>
                <m:t>∝</m:t>
              </m:r>
              <m:sSub>
                <m:sSubPr/>
                <m:e>
                  <m:r>
                    <m:rPr/>
                    <m:t>δ</m:t>
                  </m:r>
                </m:e>
                <m:sub>
                  <m:r>
                    <m:rPr/>
                    <m:t>path</m:t>
                  </m:r>
                </m:sub>
              </m:sSub>
            </m:oMath>
            <w:r>
              <w:rPr>
                <w:rFonts w:hint="eastAsia" w:ascii="微软雅黑" w:hAnsi="微软雅黑" w:eastAsia="微软雅黑"/>
              </w:rPr>
              <w:t>）</w:t>
            </w:r>
          </w:p>
        </w:tc>
        <w:tc>
          <w:tcPr>
            <w:tcW w:w="1672" w:type="dxa"/>
            <w:vAlign w:val="center"/>
          </w:tcPr>
          <w:p w14:paraId="2313A19A">
            <w:pPr>
              <w:pStyle w:val="24"/>
              <w:keepNext/>
              <w:snapToGrid w:val="0"/>
              <w:spacing w:line="240" w:lineRule="auto"/>
              <w:ind w:left="0" w:leftChars="0" w:right="0" w:rightChars="0" w:firstLine="0" w:firstLineChars="0"/>
              <w:jc w:val="left"/>
            </w:pPr>
            <w:r>
              <w:rPr>
                <w:rFonts w:ascii="微软雅黑" w:hAnsi="微软雅黑" w:eastAsia="微软雅黑"/>
              </w:rPr>
              <w:t>1.6.2 + 2.4.9</w:t>
            </w:r>
          </w:p>
        </w:tc>
      </w:tr>
      <w:tr w14:paraId="1B08E3B5">
        <w:tblPrEx>
          <w:tblCellMar>
            <w:top w:w="0" w:type="dxa"/>
            <w:left w:w="108" w:type="dxa"/>
            <w:bottom w:w="0" w:type="dxa"/>
            <w:right w:w="108" w:type="dxa"/>
          </w:tblCellMar>
        </w:tblPrEx>
        <w:trPr>
          <w:trHeight w:val="0" w:hRule="atLeast"/>
          <w:jc w:val="center"/>
        </w:trPr>
        <w:tc>
          <w:tcPr>
            <w:tcW w:w="0" w:type="auto"/>
            <w:vAlign w:val="center"/>
          </w:tcPr>
          <w:p w14:paraId="2199B263">
            <w:pPr>
              <w:pStyle w:val="24"/>
              <w:keepNext/>
              <w:snapToGrid w:val="0"/>
              <w:spacing w:line="240" w:lineRule="auto"/>
              <w:ind w:left="0" w:leftChars="0" w:right="0" w:rightChars="0" w:firstLine="0" w:firstLineChars="0"/>
              <w:jc w:val="left"/>
            </w:pPr>
            <w:r>
              <w:rPr>
                <w:rFonts w:hint="eastAsia" w:ascii="微软雅黑" w:hAnsi="微软雅黑" w:eastAsia="微软雅黑"/>
              </w:rPr>
              <w:t>层累链收益度量</w:t>
            </w:r>
            <w:r>
              <w:rPr>
                <w:rFonts w:ascii="微软雅黑" w:hAnsi="微软雅黑" w:eastAsia="微软雅黑"/>
              </w:rPr>
              <w:t xml:space="preserve"> </w:t>
            </w:r>
            <m:oMath>
              <m:r>
                <m:rPr/>
                <m:t>B</m:t>
              </m:r>
              <m:sSub>
                <m:sSubPr/>
                <m:e>
                  <m:r>
                    <m:rPr/>
                    <m:t>C</m:t>
                  </m:r>
                </m:e>
                <m:sub>
                  <m:r>
                    <m:rPr/>
                    <m:t>deriv</m:t>
                  </m:r>
                </m:sub>
              </m:sSub>
            </m:oMath>
          </w:p>
        </w:tc>
        <w:tc>
          <w:tcPr>
            <w:tcW w:w="4652" w:type="dxa"/>
            <w:vAlign w:val="center"/>
          </w:tcPr>
          <w:p w14:paraId="670CECCC">
            <w:pPr>
              <w:pStyle w:val="24"/>
              <w:keepNext/>
              <w:snapToGrid w:val="0"/>
              <w:spacing w:line="240" w:lineRule="auto"/>
              <w:ind w:left="0" w:leftChars="0" w:right="0" w:rightChars="0" w:firstLine="0" w:firstLineChars="0"/>
              <w:jc w:val="left"/>
            </w:pPr>
            <m:oMath>
              <m:r>
                <m:rPr>
                  <m:nor/>
                  <m:sty m:val="p"/>
                </m:rPr>
                <w:rPr>
                  <w:b w:val="0"/>
                  <w:i w:val="0"/>
                </w:rPr>
                <m:t>SemPrecision</m:t>
              </m:r>
              <m:r>
                <m:rPr>
                  <m:sty m:val="p"/>
                </m:rPr>
                <m:t>/</m:t>
              </m:r>
              <m:r>
                <m:rPr>
                  <m:nor/>
                  <m:sty m:val="p"/>
                </m:rPr>
                <m:t>RetrievalCost</m:t>
              </m:r>
            </m:oMath>
            <w:r>
              <w:rPr>
                <w:rFonts w:hint="eastAsia" w:ascii="微软雅黑" w:hAnsi="微软雅黑" w:eastAsia="微软雅黑"/>
              </w:rPr>
              <w:t>——短链/长链/死链分层追溯策略判定</w:t>
            </w:r>
          </w:p>
        </w:tc>
        <w:tc>
          <w:tcPr>
            <w:tcW w:w="1672" w:type="dxa"/>
            <w:vAlign w:val="center"/>
          </w:tcPr>
          <w:p w14:paraId="45146F16">
            <w:pPr>
              <w:pStyle w:val="24"/>
              <w:keepNext/>
              <w:snapToGrid w:val="0"/>
              <w:spacing w:line="240" w:lineRule="auto"/>
              <w:ind w:left="0" w:leftChars="0" w:right="0" w:rightChars="0" w:firstLine="0" w:firstLineChars="0"/>
              <w:jc w:val="left"/>
            </w:pPr>
            <w:r>
              <w:rPr>
                <w:rFonts w:ascii="微软雅黑" w:hAnsi="微软雅黑" w:eastAsia="微软雅黑"/>
              </w:rPr>
              <w:t>1.6.2</w:t>
            </w:r>
          </w:p>
        </w:tc>
      </w:tr>
      <w:tr w14:paraId="05F6FFF5">
        <w:tblPrEx>
          <w:tblCellMar>
            <w:top w:w="0" w:type="dxa"/>
            <w:left w:w="108" w:type="dxa"/>
            <w:bottom w:w="0" w:type="dxa"/>
            <w:right w:w="108" w:type="dxa"/>
          </w:tblCellMar>
        </w:tblPrEx>
        <w:trPr>
          <w:trHeight w:val="0" w:hRule="atLeast"/>
          <w:jc w:val="center"/>
        </w:trPr>
        <w:tc>
          <w:tcPr>
            <w:tcW w:w="0" w:type="auto"/>
            <w:vAlign w:val="center"/>
          </w:tcPr>
          <w:p w14:paraId="370742C6">
            <w:pPr>
              <w:pStyle w:val="24"/>
              <w:keepNext/>
              <w:snapToGrid w:val="0"/>
              <w:spacing w:line="240" w:lineRule="auto"/>
              <w:ind w:left="0" w:leftChars="0" w:right="0" w:rightChars="0" w:firstLine="0" w:firstLineChars="0"/>
              <w:jc w:val="left"/>
            </w:pPr>
            <w:r>
              <w:rPr>
                <w:rFonts w:hint="eastAsia" w:ascii="微软雅黑" w:hAnsi="微软雅黑" w:eastAsia="微软雅黑"/>
              </w:rPr>
              <w:t>满意追溯深度</w:t>
            </w:r>
            <w:r>
              <w:rPr>
                <w:rFonts w:ascii="微软雅黑" w:hAnsi="微软雅黑" w:eastAsia="微软雅黑"/>
              </w:rPr>
              <w:t xml:space="preserve"> </w:t>
            </w:r>
            <m:oMath>
              <m:sSup>
                <m:sSupPr/>
                <m:e>
                  <m:r>
                    <m:rPr/>
                    <m:t>d</m:t>
                  </m:r>
                </m:e>
                <m:sup>
                  <m:r>
                    <m:rPr>
                      <m:sty m:val="p"/>
                    </m:rPr>
                    <m:t>∗</m:t>
                  </m:r>
                </m:sup>
              </m:sSup>
            </m:oMath>
          </w:p>
        </w:tc>
        <w:tc>
          <w:tcPr>
            <w:tcW w:w="4652" w:type="dxa"/>
            <w:vAlign w:val="center"/>
          </w:tcPr>
          <w:p w14:paraId="5B2295EE">
            <w:pPr>
              <w:pStyle w:val="24"/>
              <w:keepNext/>
              <w:snapToGrid w:val="0"/>
              <w:spacing w:line="240" w:lineRule="auto"/>
              <w:ind w:left="0" w:leftChars="0" w:right="0" w:rightChars="0" w:firstLine="0" w:firstLineChars="0"/>
              <w:jc w:val="left"/>
            </w:pPr>
            <m:oMath>
              <m:r>
                <m:rPr>
                  <m:sty m:val="p"/>
                </m:rPr>
                <m:t>min{</m:t>
              </m:r>
              <m:r>
                <m:rPr/>
                <m:t>d</m:t>
              </m:r>
              <m:r>
                <m:rPr>
                  <m:sty m:val="p"/>
                </m:rPr>
                <m:t>:</m:t>
              </m:r>
              <m:r>
                <m:rPr/>
                <m:t>B</m:t>
              </m:r>
              <m:sSub>
                <m:sSubPr/>
                <m:e>
                  <m:r>
                    <m:rPr/>
                    <m:t>C</m:t>
                  </m:r>
                </m:e>
                <m:sub>
                  <m:r>
                    <m:rPr/>
                    <m:t>deriv</m:t>
                  </m:r>
                </m:sub>
              </m:sSub>
              <m:r>
                <m:rPr>
                  <m:sty m:val="p"/>
                </m:rPr>
                <m:t>≥</m:t>
              </m:r>
              <m:sSub>
                <m:sSubPr/>
                <m:e>
                  <m:r>
                    <m:rPr/>
                    <m:t>θ</m:t>
                  </m:r>
                </m:e>
                <m:sub>
                  <m:r>
                    <m:rPr/>
                    <m:t>BC</m:t>
                  </m:r>
                </m:sub>
              </m:sSub>
              <m:r>
                <m:rPr>
                  <m:sty m:val="p"/>
                </m:rPr>
                <m:t>}</m:t>
              </m:r>
            </m:oMath>
            <w:r>
              <w:rPr>
                <w:rFonts w:hint="eastAsia" w:ascii="微软雅黑" w:hAnsi="微软雅黑" w:eastAsia="微软雅黑"/>
              </w:rPr>
              <w:t>——KB按需追溯的满意追溯深度（预算约束驱动）</w:t>
            </w:r>
          </w:p>
        </w:tc>
        <w:tc>
          <w:tcPr>
            <w:tcW w:w="1672" w:type="dxa"/>
            <w:vAlign w:val="center"/>
          </w:tcPr>
          <w:p w14:paraId="5EF7B1C7">
            <w:pPr>
              <w:pStyle w:val="24"/>
              <w:keepNext/>
              <w:snapToGrid w:val="0"/>
              <w:spacing w:line="240" w:lineRule="auto"/>
              <w:ind w:left="0" w:leftChars="0" w:right="0" w:rightChars="0" w:firstLine="0" w:firstLineChars="0"/>
              <w:jc w:val="left"/>
            </w:pPr>
            <w:r>
              <w:rPr>
                <w:rFonts w:ascii="微软雅黑" w:hAnsi="微软雅黑" w:eastAsia="微软雅黑"/>
              </w:rPr>
              <w:t>1.6.2</w:t>
            </w:r>
          </w:p>
        </w:tc>
      </w:tr>
      <w:tr w14:paraId="2ED0D72D">
        <w:tblPrEx>
          <w:tblCellMar>
            <w:top w:w="0" w:type="dxa"/>
            <w:left w:w="108" w:type="dxa"/>
            <w:bottom w:w="0" w:type="dxa"/>
            <w:right w:w="108" w:type="dxa"/>
          </w:tblCellMar>
        </w:tblPrEx>
        <w:trPr>
          <w:trHeight w:val="0" w:hRule="atLeast"/>
          <w:jc w:val="center"/>
        </w:trPr>
        <w:tc>
          <w:tcPr>
            <w:tcW w:w="0" w:type="auto"/>
            <w:vAlign w:val="center"/>
          </w:tcPr>
          <w:p w14:paraId="6E88FD23">
            <w:pPr>
              <w:pStyle w:val="24"/>
              <w:keepNext/>
              <w:snapToGrid w:val="0"/>
              <w:spacing w:line="240" w:lineRule="auto"/>
              <w:ind w:left="0" w:leftChars="0" w:right="0" w:rightChars="0" w:firstLine="0" w:firstLineChars="0"/>
              <w:jc w:val="left"/>
            </w:pPr>
            <w:r>
              <w:rPr>
                <w:rFonts w:hint="eastAsia" w:ascii="微软雅黑" w:hAnsi="微软雅黑" w:eastAsia="微软雅黑"/>
              </w:rPr>
              <w:t>认知信道容量</w:t>
            </w:r>
            <w:r>
              <w:rPr>
                <w:rFonts w:ascii="微软雅黑" w:hAnsi="微软雅黑" w:eastAsia="微软雅黑"/>
              </w:rPr>
              <w:t xml:space="preserve"> </w:t>
            </w:r>
            <m:oMath>
              <m:sSub>
                <m:sSubPr/>
                <m:e>
                  <m:r>
                    <m:rPr/>
                    <m:t>C</m:t>
                  </m:r>
                </m:e>
                <m:sub>
                  <m:r>
                    <m:rPr/>
                    <m:t>cog</m:t>
                  </m:r>
                </m:sub>
              </m:sSub>
            </m:oMath>
          </w:p>
        </w:tc>
        <w:tc>
          <w:tcPr>
            <w:tcW w:w="4652" w:type="dxa"/>
            <w:vAlign w:val="center"/>
          </w:tcPr>
          <w:p w14:paraId="1E386CCB">
            <w:pPr>
              <w:pStyle w:val="24"/>
              <w:keepNext/>
              <w:snapToGrid w:val="0"/>
              <w:spacing w:line="240" w:lineRule="auto"/>
              <w:ind w:left="0" w:leftChars="0" w:right="0" w:rightChars="0" w:firstLine="0" w:firstLineChars="0"/>
              <w:jc w:val="left"/>
            </w:pPr>
            <m:oMath>
              <m:sSub>
                <m:sSubPr/>
                <m:e>
                  <m:r>
                    <m:rPr/>
                    <m:t>B</m:t>
                  </m:r>
                </m:e>
                <m:sub>
                  <m:r>
                    <m:rPr/>
                    <m:t>bw</m:t>
                  </m:r>
                </m:sub>
              </m:sSub>
              <m:r>
                <m:rPr>
                  <m:sty m:val="p"/>
                </m:rPr>
                <m:t>⋅</m:t>
              </m:r>
              <m:sSub>
                <m:sSubPr/>
                <m:e>
                  <m:r>
                    <m:rPr>
                      <m:sty m:val="p"/>
                    </m:rPr>
                    <m:t>log</m:t>
                  </m:r>
                </m:e>
                <m:sub>
                  <m:r>
                    <m:rPr/>
                    <m:t>2</m:t>
                  </m:r>
                </m:sub>
              </m:sSub>
              <m:r>
                <m:rPr>
                  <m:sty m:val="p"/>
                </m:rPr>
                <m:t>(</m:t>
              </m:r>
              <m:r>
                <m:rPr/>
                <m:t>WMC</m:t>
              </m:r>
              <m:r>
                <m:rPr>
                  <m:sty m:val="p"/>
                </m:rPr>
                <m:t>)</m:t>
              </m:r>
            </m:oMath>
            <w:r>
              <w:rPr>
                <w:rFonts w:hint="eastAsia" w:ascii="微软雅黑" w:hAnsi="微软雅黑" w:eastAsia="微软雅黑"/>
              </w:rPr>
              <w:t>，WMC≈4（Cowan工作记忆容量，外部实证锚定）——与Shannon信道容量</w:t>
            </w:r>
            <w:r>
              <w:rPr>
                <w:rFonts w:ascii="微软雅黑" w:hAnsi="微软雅黑" w:eastAsia="微软雅黑"/>
              </w:rPr>
              <w:t xml:space="preserve"> </w:t>
            </w:r>
            <m:oMath>
              <m:r>
                <m:rPr/>
                <m:t>Cap</m:t>
              </m:r>
            </m:oMath>
            <w:r>
              <w:rPr>
                <w:rFonts w:ascii="微软雅黑" w:hAnsi="微软雅黑" w:eastAsia="微软雅黑"/>
              </w:rPr>
              <w:t xml:space="preserve"> </w:t>
            </w:r>
            <w:r>
              <w:rPr>
                <w:rFonts w:hint="eastAsia" w:ascii="微软雅黑" w:hAnsi="微软雅黑" w:eastAsia="微软雅黑"/>
              </w:rPr>
              <w:t>区分（chunk制vs信噪比制，不可互相代入）</w:t>
            </w:r>
          </w:p>
        </w:tc>
        <w:tc>
          <w:tcPr>
            <w:tcW w:w="1672" w:type="dxa"/>
            <w:vAlign w:val="center"/>
          </w:tcPr>
          <w:p w14:paraId="1E836996">
            <w:pPr>
              <w:pStyle w:val="24"/>
              <w:keepNext/>
              <w:snapToGrid w:val="0"/>
              <w:spacing w:line="240" w:lineRule="auto"/>
              <w:ind w:left="0" w:leftChars="0" w:right="0" w:rightChars="0" w:firstLine="0" w:firstLineChars="0"/>
              <w:jc w:val="left"/>
            </w:pPr>
            <w:r>
              <w:rPr>
                <w:rFonts w:ascii="微软雅黑" w:hAnsi="微软雅黑" w:eastAsia="微软雅黑"/>
              </w:rPr>
              <w:t>2.4.8</w:t>
            </w:r>
          </w:p>
        </w:tc>
      </w:tr>
      <w:tr w14:paraId="6513CF88">
        <w:tblPrEx>
          <w:tblCellMar>
            <w:top w:w="0" w:type="dxa"/>
            <w:left w:w="108" w:type="dxa"/>
            <w:bottom w:w="0" w:type="dxa"/>
            <w:right w:w="108" w:type="dxa"/>
          </w:tblCellMar>
        </w:tblPrEx>
        <w:trPr>
          <w:trHeight w:val="0" w:hRule="atLeast"/>
          <w:jc w:val="center"/>
        </w:trPr>
        <w:tc>
          <w:tcPr>
            <w:tcW w:w="0" w:type="auto"/>
            <w:vAlign w:val="center"/>
          </w:tcPr>
          <w:p w14:paraId="2A9FF4D0">
            <w:pPr>
              <w:pStyle w:val="24"/>
              <w:keepNext/>
              <w:snapToGrid w:val="0"/>
              <w:spacing w:line="240" w:lineRule="auto"/>
              <w:ind w:left="0" w:leftChars="0" w:right="0" w:rightChars="0" w:firstLine="0" w:firstLineChars="0"/>
              <w:jc w:val="left"/>
            </w:pPr>
            <w:r>
              <w:rPr>
                <w:rFonts w:hint="eastAsia" w:ascii="微软雅黑" w:hAnsi="微软雅黑" w:eastAsia="微软雅黑"/>
              </w:rPr>
              <w:t>锚点倒转阈值</w:t>
            </w:r>
            <w:r>
              <w:rPr>
                <w:rFonts w:ascii="微软雅黑" w:hAnsi="微软雅黑" w:eastAsia="微软雅黑"/>
              </w:rPr>
              <w:t xml:space="preserve"> </w:t>
            </w:r>
            <m:oMath>
              <m:sSub>
                <m:sSubPr/>
                <m:e>
                  <m:r>
                    <m:rPr/>
                    <m:t>N</m:t>
                  </m:r>
                </m:e>
                <m:sub>
                  <m:r>
                    <m:rPr/>
                    <m:t>th</m:t>
                  </m:r>
                </m:sub>
              </m:sSub>
            </m:oMath>
          </w:p>
        </w:tc>
        <w:tc>
          <w:tcPr>
            <w:tcW w:w="4652" w:type="dxa"/>
            <w:vAlign w:val="center"/>
          </w:tcPr>
          <w:p w14:paraId="1EEAF436">
            <w:pPr>
              <w:pStyle w:val="24"/>
              <w:keepNext/>
              <w:snapToGrid w:val="0"/>
              <w:spacing w:line="240" w:lineRule="auto"/>
              <w:ind w:left="0" w:leftChars="0" w:right="0" w:rightChars="0" w:firstLine="0" w:firstLineChars="0"/>
              <w:jc w:val="left"/>
            </w:pPr>
            <w:r>
              <w:rPr>
                <w:rFonts w:hint="eastAsia" w:ascii="微软雅黑" w:hAnsi="微软雅黑" w:eastAsia="微软雅黑"/>
              </w:rPr>
              <w:t>单上下文携带义原数超限触发语义检索基准翻转的阈值，</w:t>
            </w:r>
            <m:oMath>
              <m:sSub>
                <m:sSubPr/>
                <m:e>
                  <m:r>
                    <m:rPr/>
                    <m:t>N</m:t>
                  </m:r>
                </m:e>
                <m:sub>
                  <m:r>
                    <m:rPr/>
                    <m:t>th</m:t>
                  </m:r>
                </m:sub>
              </m:sSub>
              <m:r>
                <m:rPr>
                  <m:sty m:val="p"/>
                </m:rPr>
                <m:t>=</m:t>
              </m:r>
              <m:r>
                <m:rPr/>
                <m:t>WMC</m:t>
              </m:r>
              <m:r>
                <m:rPr>
                  <m:sty m:val="p"/>
                </m:rPr>
                <m:t>−</m:t>
              </m:r>
              <m:r>
                <m:rPr/>
                <m:t>1</m:t>
              </m:r>
            </m:oMath>
            <w:r>
              <w:rPr>
                <w:rFonts w:hint="eastAsia" w:ascii="微软雅黑" w:hAnsi="微软雅黑" w:eastAsia="微软雅黑"/>
              </w:rPr>
              <w:t>，名义值3、鲁棒区间</w:t>
            </w:r>
            <w:r>
              <w:rPr>
                <w:rFonts w:ascii="微软雅黑" w:hAnsi="微软雅黑" w:eastAsia="微软雅黑"/>
              </w:rPr>
              <w:t xml:space="preserve"> </w:t>
            </w:r>
            <m:oMath>
              <m:r>
                <m:rPr>
                  <m:sty m:val="p"/>
                </m:rPr>
                <m:t>[</m:t>
              </m:r>
              <m:r>
                <m:rPr/>
                <m:t>2</m:t>
              </m:r>
              <m:r>
                <m:rPr>
                  <m:sty m:val="p"/>
                </m:rPr>
                <m:t>,</m:t>
              </m:r>
              <m:r>
                <m:rPr/>
                <m:t>4</m:t>
              </m:r>
              <m:r>
                <m:rPr>
                  <m:sty m:val="p"/>
                </m:rPr>
                <m:t>]</m:t>
              </m:r>
            </m:oMath>
            <w:r>
              <w:rPr>
                <w:rFonts w:hint="eastAsia" w:ascii="微软雅黑" w:hAnsi="微软雅黑" w:eastAsia="微软雅黑"/>
              </w:rPr>
              <w:t>（含可证伪条件）</w:t>
            </w:r>
          </w:p>
        </w:tc>
        <w:tc>
          <w:tcPr>
            <w:tcW w:w="1672" w:type="dxa"/>
            <w:vAlign w:val="center"/>
          </w:tcPr>
          <w:p w14:paraId="3B23C950">
            <w:pPr>
              <w:pStyle w:val="24"/>
              <w:keepNext/>
              <w:snapToGrid w:val="0"/>
              <w:spacing w:line="240" w:lineRule="auto"/>
              <w:ind w:left="0" w:leftChars="0" w:right="0" w:rightChars="0" w:firstLine="0" w:firstLineChars="0"/>
              <w:jc w:val="left"/>
            </w:pPr>
            <w:r>
              <w:rPr>
                <w:rFonts w:ascii="微软雅黑" w:hAnsi="微软雅黑" w:eastAsia="微软雅黑"/>
              </w:rPr>
              <w:t>2.4.8</w:t>
            </w:r>
          </w:p>
        </w:tc>
      </w:tr>
      <w:tr w14:paraId="62FD446B">
        <w:tblPrEx>
          <w:tblCellMar>
            <w:top w:w="0" w:type="dxa"/>
            <w:left w:w="108" w:type="dxa"/>
            <w:bottom w:w="0" w:type="dxa"/>
            <w:right w:w="108" w:type="dxa"/>
          </w:tblCellMar>
        </w:tblPrEx>
        <w:trPr>
          <w:trHeight w:val="0" w:hRule="atLeast"/>
          <w:jc w:val="center"/>
        </w:trPr>
        <w:tc>
          <w:tcPr>
            <w:tcW w:w="0" w:type="auto"/>
            <w:vAlign w:val="center"/>
          </w:tcPr>
          <w:p w14:paraId="7EA3A64E">
            <w:pPr>
              <w:pStyle w:val="24"/>
              <w:keepNext/>
              <w:snapToGrid w:val="0"/>
              <w:spacing w:line="240" w:lineRule="auto"/>
              <w:ind w:left="0" w:leftChars="0" w:right="0" w:rightChars="0" w:firstLine="0" w:firstLineChars="0"/>
              <w:jc w:val="left"/>
            </w:pPr>
            <w:r>
              <w:rPr>
                <w:rFonts w:hint="eastAsia" w:ascii="微软雅黑" w:hAnsi="微软雅黑" w:eastAsia="微软雅黑"/>
              </w:rPr>
              <w:t>CDC跨个体一致性协议</w:t>
            </w:r>
          </w:p>
        </w:tc>
        <w:tc>
          <w:tcPr>
            <w:tcW w:w="4652" w:type="dxa"/>
            <w:vAlign w:val="center"/>
          </w:tcPr>
          <w:p w14:paraId="468D16B9">
            <w:pPr>
              <w:pStyle w:val="24"/>
              <w:keepNext/>
              <w:snapToGrid w:val="0"/>
              <w:spacing w:line="240" w:lineRule="auto"/>
              <w:ind w:left="0" w:leftChars="0" w:right="0" w:rightChars="0" w:firstLine="0" w:firstLineChars="0"/>
              <w:jc w:val="left"/>
            </w:pPr>
            <w:r>
              <w:rPr>
                <w:rFonts w:hint="eastAsia" w:ascii="微软雅黑" w:hAnsi="微软雅黑" w:eastAsia="微软雅黑"/>
              </w:rPr>
              <w:t>跨个体（多团队）语义向量达到组间一致性</w:t>
            </w:r>
            <w:r>
              <w:rPr>
                <w:rFonts w:ascii="微软雅黑" w:hAnsi="微软雅黑" w:eastAsia="微软雅黑"/>
              </w:rPr>
              <w:t xml:space="preserve"> </w:t>
            </w:r>
            <m:oMath>
              <m:r>
                <m:rPr/>
                <m:t>κ</m:t>
              </m:r>
              <m:r>
                <m:rPr>
                  <m:sty m:val="p"/>
                </m:rPr>
                <m:t>&gt;</m:t>
              </m:r>
              <m:r>
                <m:rPr/>
                <m:t>0.85</m:t>
              </m:r>
            </m:oMath>
            <w:r>
              <w:rPr>
                <w:rFonts w:ascii="微软雅黑" w:hAnsi="微软雅黑" w:eastAsia="微软雅黑"/>
              </w:rPr>
              <w:t xml:space="preserve"> </w:t>
            </w:r>
            <w:r>
              <w:rPr>
                <w:rFonts w:hint="eastAsia" w:ascii="微软雅黑" w:hAnsi="微软雅黑" w:eastAsia="微软雅黑"/>
              </w:rPr>
              <w:t>所需的校验评估轮次（测量者单侧执行，不涉及团队间沟通）——训练Block收敛验证的量化协议</w:t>
            </w:r>
          </w:p>
        </w:tc>
        <w:tc>
          <w:tcPr>
            <w:tcW w:w="1672" w:type="dxa"/>
            <w:vAlign w:val="center"/>
          </w:tcPr>
          <w:p w14:paraId="14B58938">
            <w:pPr>
              <w:pStyle w:val="24"/>
              <w:keepNext/>
              <w:snapToGrid w:val="0"/>
              <w:spacing w:line="240" w:lineRule="auto"/>
              <w:ind w:left="0" w:leftChars="0" w:right="0" w:rightChars="0" w:firstLine="0" w:firstLineChars="0"/>
              <w:jc w:val="left"/>
            </w:pPr>
            <w:r>
              <w:rPr>
                <w:rFonts w:ascii="微软雅黑" w:hAnsi="微软雅黑" w:eastAsia="微软雅黑"/>
              </w:rPr>
              <w:t>1.6.1</w:t>
            </w:r>
          </w:p>
        </w:tc>
      </w:tr>
      <w:tr w14:paraId="17535BFA">
        <w:tblPrEx>
          <w:tblCellMar>
            <w:top w:w="0" w:type="dxa"/>
            <w:left w:w="108" w:type="dxa"/>
            <w:bottom w:w="0" w:type="dxa"/>
            <w:right w:w="108" w:type="dxa"/>
          </w:tblCellMar>
        </w:tblPrEx>
        <w:trPr>
          <w:trHeight w:val="0" w:hRule="atLeast"/>
          <w:jc w:val="center"/>
        </w:trPr>
        <w:tc>
          <w:tcPr>
            <w:tcW w:w="0" w:type="auto"/>
            <w:vAlign w:val="center"/>
          </w:tcPr>
          <w:p w14:paraId="4D6454B2">
            <w:pPr>
              <w:pStyle w:val="24"/>
              <w:keepNext/>
              <w:snapToGrid w:val="0"/>
              <w:spacing w:line="240" w:lineRule="auto"/>
              <w:ind w:left="0" w:leftChars="0" w:right="0" w:rightChars="0" w:firstLine="0" w:firstLineChars="0"/>
              <w:jc w:val="left"/>
            </w:pPr>
            <w:r>
              <w:rPr>
                <w:rFonts w:hint="eastAsia" w:ascii="微软雅黑" w:hAnsi="微软雅黑" w:eastAsia="微软雅黑"/>
              </w:rPr>
              <w:t>时变可用预算</w:t>
            </w:r>
            <w:r>
              <w:rPr>
                <w:rFonts w:ascii="微软雅黑" w:hAnsi="微软雅黑" w:eastAsia="微软雅黑"/>
              </w:rPr>
              <w:t xml:space="preserve"> </w:t>
            </w:r>
            <m:oMath>
              <m:sSubSup>
                <m:sSubSupPr/>
                <m:e>
                  <m:r>
                    <m:rPr/>
                    <m:t>B</m:t>
                  </m:r>
                </m:e>
                <m:sub>
                  <m:r>
                    <m:rPr/>
                    <m:t>available</m:t>
                  </m:r>
                </m:sub>
                <m:sup>
                  <m:r>
                    <m:rPr/>
                    <m:t>α</m:t>
                  </m:r>
                </m:sup>
              </m:sSubSup>
              <m:r>
                <m:rPr>
                  <m:sty m:val="p"/>
                </m:rPr>
                <m:t>(</m:t>
              </m:r>
              <m:r>
                <m:rPr/>
                <m:t>t</m:t>
              </m:r>
              <m:r>
                <m:rPr>
                  <m:sty m:val="p"/>
                </m:rPr>
                <m:t>)</m:t>
              </m:r>
            </m:oMath>
          </w:p>
        </w:tc>
        <w:tc>
          <w:tcPr>
            <w:tcW w:w="4652" w:type="dxa"/>
            <w:vAlign w:val="center"/>
          </w:tcPr>
          <w:p w14:paraId="67CAAB8E">
            <w:pPr>
              <w:pStyle w:val="24"/>
              <w:keepNext/>
              <w:snapToGrid w:val="0"/>
              <w:spacing w:line="240" w:lineRule="auto"/>
              <w:ind w:left="0" w:leftChars="0" w:right="0" w:rightChars="0" w:firstLine="0" w:firstLineChars="0"/>
              <w:jc w:val="left"/>
            </w:pPr>
            <m:oMath>
              <m:sSub>
                <m:sSubPr/>
                <m:e>
                  <m:r>
                    <m:rPr/>
                    <m:t>B</m:t>
                  </m:r>
                </m:e>
                <m:sub>
                  <m:r>
                    <m:rPr/>
                    <m:t>a</m:t>
                  </m:r>
                </m:sub>
              </m:sSub>
              <m:r>
                <m:rPr>
                  <m:sty m:val="p"/>
                </m:rPr>
                <m:t>−</m:t>
              </m:r>
              <m:sSub>
                <m:sSubPr/>
                <m:e>
                  <m:r>
                    <m:rPr/>
                    <m:t>L</m:t>
                  </m:r>
                </m:e>
                <m:sub>
                  <m:r>
                    <m:rPr/>
                    <m:t>consumed</m:t>
                  </m:r>
                </m:sub>
              </m:sSub>
              <m:r>
                <m:rPr>
                  <m:sty m:val="p"/>
                </m:rPr>
                <m:t>(</m:t>
              </m:r>
              <m:r>
                <m:rPr/>
                <m:t>t</m:t>
              </m:r>
              <m:r>
                <m:rPr>
                  <m:sty m:val="p"/>
                </m:rPr>
                <m:t>)−</m:t>
              </m:r>
              <m:sSub>
                <m:sSubPr/>
                <m:e>
                  <m:r>
                    <m:rPr/>
                    <m:t>L</m:t>
                  </m:r>
                </m:e>
                <m:sub>
                  <m:r>
                    <m:rPr/>
                    <m:t>locked</m:t>
                  </m:r>
                </m:sub>
              </m:sSub>
              <m:r>
                <m:rPr>
                  <m:sty m:val="p"/>
                </m:rPr>
                <m:t>(</m:t>
              </m:r>
              <m:r>
                <m:rPr/>
                <m:t>t</m:t>
              </m:r>
              <m:r>
                <m:rPr>
                  <m:sty m:val="p"/>
                </m:rPr>
                <m:t>)</m:t>
              </m:r>
            </m:oMath>
            <w:r>
              <w:rPr>
                <w:rFonts w:hint="eastAsia" w:ascii="微软雅黑" w:hAnsi="微软雅黑" w:eastAsia="微软雅黑"/>
              </w:rPr>
              <w:t>——注意力状态侧激活的时变精细化（</w:t>
            </w:r>
            <m:oMath>
              <m:r>
                <m:rPr/>
                <m:t>α</m:t>
              </m:r>
              <m:r>
                <m:rPr>
                  <m:sty m:val="p"/>
                </m:rPr>
                <m:t>(</m:t>
              </m:r>
              <m:r>
                <m:rPr/>
                <m:t>t</m:t>
              </m:r>
              <m:r>
                <m:rPr>
                  <m:sty m:val="p"/>
                </m:rPr>
                <m:t>)</m:t>
              </m:r>
            </m:oMath>
            <w:r>
              <w:rPr>
                <w:rFonts w:ascii="微软雅黑" w:hAnsi="微软雅黑" w:eastAsia="微软雅黑"/>
              </w:rPr>
              <w:t xml:space="preserve"> </w:t>
            </w:r>
            <w:r>
              <w:rPr>
                <w:rFonts w:hint="eastAsia" w:ascii="微软雅黑" w:hAnsi="微软雅黑" w:eastAsia="微软雅黑"/>
              </w:rPr>
              <w:t>展开式）</w:t>
            </w:r>
          </w:p>
        </w:tc>
        <w:tc>
          <w:tcPr>
            <w:tcW w:w="1672" w:type="dxa"/>
            <w:vAlign w:val="center"/>
          </w:tcPr>
          <w:p w14:paraId="22874F84">
            <w:pPr>
              <w:pStyle w:val="24"/>
              <w:keepNext/>
              <w:snapToGrid w:val="0"/>
              <w:spacing w:line="240" w:lineRule="auto"/>
              <w:ind w:left="0" w:leftChars="0" w:right="0" w:rightChars="0" w:firstLine="0" w:firstLineChars="0"/>
              <w:jc w:val="left"/>
            </w:pPr>
            <w:r>
              <w:rPr>
                <w:rFonts w:ascii="微软雅黑" w:hAnsi="微软雅黑" w:eastAsia="微软雅黑"/>
              </w:rPr>
              <w:t>2.2.2</w:t>
            </w:r>
          </w:p>
        </w:tc>
      </w:tr>
      <w:tr w14:paraId="6FAF3A93">
        <w:tblPrEx>
          <w:tblCellMar>
            <w:top w:w="0" w:type="dxa"/>
            <w:left w:w="108" w:type="dxa"/>
            <w:bottom w:w="0" w:type="dxa"/>
            <w:right w:w="108" w:type="dxa"/>
          </w:tblCellMar>
        </w:tblPrEx>
        <w:trPr>
          <w:trHeight w:val="0" w:hRule="atLeast"/>
          <w:jc w:val="center"/>
        </w:trPr>
        <w:tc>
          <w:tcPr>
            <w:tcW w:w="1596" w:type="dxa"/>
            <w:vAlign w:val="center"/>
          </w:tcPr>
          <w:p w14:paraId="42E6103E">
            <w:pPr>
              <w:pStyle w:val="24"/>
              <w:keepNext/>
              <w:snapToGrid w:val="0"/>
              <w:spacing w:line="240" w:lineRule="auto"/>
              <w:ind w:left="0" w:leftChars="0" w:right="0" w:rightChars="0" w:firstLine="0" w:firstLineChars="0"/>
              <w:jc w:val="left"/>
            </w:pPr>
            <w:r>
              <w:rPr>
                <w:rFonts w:hint="eastAsia" w:ascii="微软雅黑" w:hAnsi="微软雅黑" w:eastAsia="微软雅黑"/>
              </w:rPr>
              <w:t>trace度量饱和律</w:t>
            </w:r>
          </w:p>
        </w:tc>
        <w:tc>
          <w:tcPr>
            <w:tcW w:w="4652" w:type="dxa"/>
            <w:vAlign w:val="center"/>
          </w:tcPr>
          <w:p w14:paraId="6AC254AB">
            <w:pPr>
              <w:pStyle w:val="24"/>
              <w:keepNext/>
              <w:snapToGrid w:val="0"/>
              <w:spacing w:line="240" w:lineRule="auto"/>
              <w:ind w:left="0" w:leftChars="0" w:right="0" w:rightChars="0" w:firstLine="0" w:firstLineChars="0"/>
              <w:jc w:val="left"/>
            </w:pPr>
            <w:r>
              <w:rPr>
                <w:rFonts w:hint="eastAsia" w:ascii="微软雅黑" w:hAnsi="微软雅黑" w:eastAsia="微软雅黑"/>
              </w:rPr>
              <w:t>绝对度量趋于饱和失去区分力、相对度量保持鲁棒——高复杂度场景优先相对度量</w:t>
            </w:r>
          </w:p>
        </w:tc>
        <w:tc>
          <w:tcPr>
            <w:tcW w:w="1672" w:type="dxa"/>
            <w:vAlign w:val="center"/>
          </w:tcPr>
          <w:p w14:paraId="1251ED2C">
            <w:pPr>
              <w:pStyle w:val="24"/>
              <w:keepNext/>
              <w:snapToGrid w:val="0"/>
              <w:spacing w:line="240" w:lineRule="auto"/>
              <w:ind w:left="0" w:leftChars="0" w:right="0" w:rightChars="0" w:firstLine="0" w:firstLineChars="0"/>
              <w:jc w:val="left"/>
            </w:pPr>
            <w:r>
              <w:rPr>
                <w:rFonts w:ascii="微软雅黑" w:hAnsi="微软雅黑" w:eastAsia="微软雅黑"/>
              </w:rPr>
              <w:t>2.4</w:t>
            </w:r>
          </w:p>
        </w:tc>
      </w:tr>
      <w:bookmarkEnd w:id="46"/>
    </w:tbl>
    <w:p w14:paraId="57A6AA17">
      <w:pPr>
        <w:pStyle w:val="4"/>
      </w:pPr>
      <w:bookmarkStart w:id="47" w:name="附录b四品质与四过程比较"/>
      <w:r>
        <w:rPr>
          <w:rFonts w:hint="eastAsia"/>
        </w:rPr>
        <w:t>附录B：四品质与四过程比较</w:t>
      </w:r>
    </w:p>
    <w:p w14:paraId="3AE21A2B">
      <w:pPr>
        <w:pStyle w:val="23"/>
      </w:pPr>
      <w:r>
        <w:rPr>
          <w:rFonts w:hint="eastAsia" w:ascii="微软雅黑" w:hAnsi="微软雅黑" w:eastAsia="微软雅黑"/>
          <w:b/>
          <w:bCs/>
        </w:rPr>
        <w:t>认知心理学维度（四品质）</w:t>
      </w:r>
      <w:r>
        <w:rPr>
          <w:rFonts w:hint="eastAsia" w:ascii="微软雅黑" w:hAnsi="微软雅黑" w:eastAsia="微软雅黑"/>
        </w:rPr>
        <w:t>：</w:t>
      </w:r>
    </w:p>
    <w:tbl>
      <w:tblPr>
        <w:tblStyle w:val="41"/>
        <w:tblW w:w="7920" w:type="dxa"/>
        <w:jc w:val="center"/>
        <w:tblLayout w:type="autofit"/>
        <w:tblCellMar>
          <w:top w:w="0" w:type="dxa"/>
          <w:left w:w="108" w:type="dxa"/>
          <w:bottom w:w="0" w:type="dxa"/>
          <w:right w:w="108" w:type="dxa"/>
        </w:tblCellMar>
      </w:tblPr>
      <w:tblGrid>
        <w:gridCol w:w="1298"/>
        <w:gridCol w:w="1714"/>
        <w:gridCol w:w="2069"/>
        <w:gridCol w:w="2839"/>
      </w:tblGrid>
      <w:tr w14:paraId="58322389">
        <w:tblPrEx>
          <w:tblCellMar>
            <w:top w:w="0" w:type="dxa"/>
            <w:left w:w="108" w:type="dxa"/>
            <w:bottom w:w="0" w:type="dxa"/>
            <w:right w:w="108" w:type="dxa"/>
          </w:tblCellMar>
        </w:tblPrEx>
        <w:trPr>
          <w:trHeight w:val="0" w:hRule="atLeast"/>
          <w:jc w:val="center"/>
        </w:trPr>
        <w:tc>
          <w:tcPr>
            <w:tcW w:w="1298" w:type="dxa"/>
          </w:tcPr>
          <w:p w14:paraId="24E791BE">
            <w:pPr>
              <w:pStyle w:val="24"/>
              <w:snapToGrid w:val="0"/>
            </w:pPr>
            <w:r>
              <w:rPr>
                <w:rFonts w:hint="eastAsia" w:ascii="微软雅黑" w:hAnsi="微软雅黑" w:eastAsia="微软雅黑"/>
              </w:rPr>
              <w:t>品质</w:t>
            </w:r>
          </w:p>
        </w:tc>
        <w:tc>
          <w:tcPr>
            <w:tcW w:w="1714" w:type="dxa"/>
          </w:tcPr>
          <w:p w14:paraId="4D611538">
            <w:pPr>
              <w:pStyle w:val="24"/>
              <w:snapToGrid w:val="0"/>
            </w:pPr>
            <w:r>
              <w:rPr>
                <w:rFonts w:hint="eastAsia" w:ascii="微软雅黑" w:hAnsi="微软雅黑" w:eastAsia="微软雅黑"/>
              </w:rPr>
              <w:t>其他生物</w:t>
            </w:r>
          </w:p>
        </w:tc>
        <w:tc>
          <w:tcPr>
            <w:tcW w:w="2069" w:type="dxa"/>
          </w:tcPr>
          <w:p w14:paraId="2A56D2AC">
            <w:pPr>
              <w:pStyle w:val="24"/>
              <w:snapToGrid w:val="0"/>
            </w:pPr>
            <w:r>
              <w:rPr>
                <w:rFonts w:hint="eastAsia" w:ascii="微软雅黑" w:hAnsi="微软雅黑" w:eastAsia="微软雅黑"/>
              </w:rPr>
              <w:t>人类</w:t>
            </w:r>
          </w:p>
        </w:tc>
        <w:tc>
          <w:tcPr>
            <w:tcW w:w="2838" w:type="dxa"/>
          </w:tcPr>
          <w:p w14:paraId="78AA740A">
            <w:pPr>
              <w:pStyle w:val="24"/>
              <w:snapToGrid w:val="0"/>
            </w:pPr>
            <w:r>
              <w:rPr>
                <w:rFonts w:hint="eastAsia" w:ascii="微软雅黑" w:hAnsi="微软雅黑" w:eastAsia="微软雅黑"/>
              </w:rPr>
              <w:t>差异</w:t>
            </w:r>
          </w:p>
        </w:tc>
      </w:tr>
      <w:tr w14:paraId="3DE9BC20">
        <w:tblPrEx>
          <w:tblCellMar>
            <w:top w:w="0" w:type="dxa"/>
            <w:left w:w="108" w:type="dxa"/>
            <w:bottom w:w="0" w:type="dxa"/>
            <w:right w:w="108" w:type="dxa"/>
          </w:tblCellMar>
        </w:tblPrEx>
        <w:trPr>
          <w:trHeight w:val="0" w:hRule="atLeast"/>
          <w:jc w:val="center"/>
        </w:trPr>
        <w:tc>
          <w:tcPr>
            <w:tcW w:w="1298" w:type="dxa"/>
          </w:tcPr>
          <w:p w14:paraId="2A591C58">
            <w:pPr>
              <w:pStyle w:val="24"/>
              <w:snapToGrid w:val="0"/>
            </w:pPr>
            <w:r>
              <w:rPr>
                <w:rFonts w:hint="eastAsia" w:ascii="微软雅黑" w:hAnsi="微软雅黑" w:eastAsia="微软雅黑"/>
              </w:rPr>
              <w:t>注意广度</w:t>
            </w:r>
          </w:p>
        </w:tc>
        <w:tc>
          <w:tcPr>
            <w:tcW w:w="1714" w:type="dxa"/>
          </w:tcPr>
          <w:p w14:paraId="5CFDAAAC">
            <w:pPr>
              <w:pStyle w:val="24"/>
              <w:snapToGrid w:val="0"/>
            </w:pPr>
            <w:r>
              <w:rPr>
                <w:rFonts w:hint="eastAsia" w:ascii="微软雅黑" w:hAnsi="微软雅黑" w:eastAsia="微软雅黑"/>
              </w:rPr>
              <w:t>基础版本（生存相关）</w:t>
            </w:r>
          </w:p>
        </w:tc>
        <w:tc>
          <w:tcPr>
            <w:tcW w:w="2069" w:type="dxa"/>
          </w:tcPr>
          <w:p w14:paraId="73A77882">
            <w:pPr>
              <w:pStyle w:val="24"/>
              <w:snapToGrid w:val="0"/>
            </w:pPr>
            <w:r>
              <w:rPr>
                <w:rFonts w:hint="eastAsia" w:ascii="微软雅黑" w:hAnsi="微软雅黑" w:eastAsia="微软雅黑"/>
              </w:rPr>
              <w:t>符号系统可扩展</w:t>
            </w:r>
          </w:p>
        </w:tc>
        <w:tc>
          <w:tcPr>
            <w:tcW w:w="2838" w:type="dxa"/>
          </w:tcPr>
          <w:p w14:paraId="033D97C0">
            <w:pPr>
              <w:pStyle w:val="24"/>
              <w:snapToGrid w:val="0"/>
            </w:pPr>
            <w:r>
              <w:rPr>
                <w:rFonts w:hint="eastAsia" w:ascii="微软雅黑" w:hAnsi="微软雅黑" w:eastAsia="微软雅黑"/>
              </w:rPr>
              <w:t>人类广度可被工具扩展</w:t>
            </w:r>
          </w:p>
        </w:tc>
      </w:tr>
      <w:tr w14:paraId="16F07318">
        <w:tblPrEx>
          <w:tblCellMar>
            <w:top w:w="0" w:type="dxa"/>
            <w:left w:w="108" w:type="dxa"/>
            <w:bottom w:w="0" w:type="dxa"/>
            <w:right w:w="108" w:type="dxa"/>
          </w:tblCellMar>
        </w:tblPrEx>
        <w:trPr>
          <w:trHeight w:val="0" w:hRule="atLeast"/>
          <w:jc w:val="center"/>
        </w:trPr>
        <w:tc>
          <w:tcPr>
            <w:tcW w:w="1298" w:type="dxa"/>
          </w:tcPr>
          <w:p w14:paraId="1EC60114">
            <w:pPr>
              <w:pStyle w:val="24"/>
              <w:snapToGrid w:val="0"/>
            </w:pPr>
            <w:r>
              <w:rPr>
                <w:rFonts w:hint="eastAsia" w:ascii="微软雅黑" w:hAnsi="微软雅黑" w:eastAsia="微软雅黑"/>
              </w:rPr>
              <w:t>注意稳定性</w:t>
            </w:r>
          </w:p>
        </w:tc>
        <w:tc>
          <w:tcPr>
            <w:tcW w:w="1714" w:type="dxa"/>
          </w:tcPr>
          <w:p w14:paraId="55FCD911">
            <w:pPr>
              <w:pStyle w:val="24"/>
              <w:snapToGrid w:val="0"/>
            </w:pPr>
            <w:r>
              <w:rPr>
                <w:rFonts w:hint="eastAsia" w:ascii="微软雅黑" w:hAnsi="微软雅黑" w:eastAsia="微软雅黑"/>
              </w:rPr>
              <w:t>基础版本</w:t>
            </w:r>
          </w:p>
        </w:tc>
        <w:tc>
          <w:tcPr>
            <w:tcW w:w="2069" w:type="dxa"/>
          </w:tcPr>
          <w:p w14:paraId="55E851C6">
            <w:pPr>
              <w:pStyle w:val="24"/>
              <w:snapToGrid w:val="0"/>
            </w:pPr>
            <w:r>
              <w:rPr>
                <w:rFonts w:hint="eastAsia" w:ascii="微软雅黑" w:hAnsi="微软雅黑" w:eastAsia="微软雅黑"/>
              </w:rPr>
              <w:t>语言与内在目标强化</w:t>
            </w:r>
          </w:p>
        </w:tc>
        <w:tc>
          <w:tcPr>
            <w:tcW w:w="2838" w:type="dxa"/>
          </w:tcPr>
          <w:p w14:paraId="10596D47">
            <w:pPr>
              <w:pStyle w:val="24"/>
              <w:snapToGrid w:val="0"/>
            </w:pPr>
            <w:r>
              <w:rPr>
                <w:rFonts w:hint="eastAsia" w:ascii="微软雅黑" w:hAnsi="微软雅黑" w:eastAsia="微软雅黑"/>
              </w:rPr>
              <w:t>人类可长时间锁定对象</w:t>
            </w:r>
          </w:p>
        </w:tc>
      </w:tr>
      <w:tr w14:paraId="0DD65FC2">
        <w:tblPrEx>
          <w:tblCellMar>
            <w:top w:w="0" w:type="dxa"/>
            <w:left w:w="108" w:type="dxa"/>
            <w:bottom w:w="0" w:type="dxa"/>
            <w:right w:w="108" w:type="dxa"/>
          </w:tblCellMar>
        </w:tblPrEx>
        <w:trPr>
          <w:trHeight w:val="0" w:hRule="atLeast"/>
          <w:jc w:val="center"/>
        </w:trPr>
        <w:tc>
          <w:tcPr>
            <w:tcW w:w="1298" w:type="dxa"/>
          </w:tcPr>
          <w:p w14:paraId="59A6C5DA">
            <w:pPr>
              <w:pStyle w:val="24"/>
              <w:snapToGrid w:val="0"/>
            </w:pPr>
            <w:r>
              <w:rPr>
                <w:rFonts w:hint="eastAsia" w:ascii="微软雅黑" w:hAnsi="微软雅黑" w:eastAsia="微软雅黑"/>
              </w:rPr>
              <w:t>注意分配</w:t>
            </w:r>
          </w:p>
        </w:tc>
        <w:tc>
          <w:tcPr>
            <w:tcW w:w="1714" w:type="dxa"/>
          </w:tcPr>
          <w:p w14:paraId="1D2D7ADC">
            <w:pPr>
              <w:pStyle w:val="24"/>
              <w:snapToGrid w:val="0"/>
            </w:pPr>
            <w:r>
              <w:rPr>
                <w:rFonts w:hint="eastAsia" w:ascii="微软雅黑" w:hAnsi="微软雅黑" w:eastAsia="微软雅黑"/>
              </w:rPr>
              <w:t>较为有限</w:t>
            </w:r>
          </w:p>
        </w:tc>
        <w:tc>
          <w:tcPr>
            <w:tcW w:w="2069" w:type="dxa"/>
          </w:tcPr>
          <w:p w14:paraId="6B14B1E2">
            <w:pPr>
              <w:pStyle w:val="24"/>
              <w:snapToGrid w:val="0"/>
            </w:pPr>
            <w:r>
              <w:rPr>
                <w:rFonts w:hint="eastAsia" w:ascii="微软雅黑" w:hAnsi="微软雅黑" w:eastAsia="微软雅黑"/>
              </w:rPr>
              <w:t>具备</w:t>
            </w:r>
          </w:p>
        </w:tc>
        <w:tc>
          <w:tcPr>
            <w:tcW w:w="2838" w:type="dxa"/>
          </w:tcPr>
          <w:p w14:paraId="03EEE898">
            <w:pPr>
              <w:pStyle w:val="24"/>
              <w:snapToGrid w:val="0"/>
            </w:pPr>
            <w:r>
              <w:rPr>
                <w:rFonts w:hint="eastAsia" w:ascii="微软雅黑" w:hAnsi="微软雅黑" w:eastAsia="微软雅黑"/>
              </w:rPr>
              <w:t>人类可多对象并行整合</w:t>
            </w:r>
          </w:p>
        </w:tc>
      </w:tr>
      <w:tr w14:paraId="57FEE5CE">
        <w:tblPrEx>
          <w:tblCellMar>
            <w:top w:w="0" w:type="dxa"/>
            <w:left w:w="108" w:type="dxa"/>
            <w:bottom w:w="0" w:type="dxa"/>
            <w:right w:w="108" w:type="dxa"/>
          </w:tblCellMar>
        </w:tblPrEx>
        <w:trPr>
          <w:trHeight w:val="0" w:hRule="atLeast"/>
          <w:jc w:val="center"/>
        </w:trPr>
        <w:tc>
          <w:tcPr>
            <w:tcW w:w="1298" w:type="dxa"/>
          </w:tcPr>
          <w:p w14:paraId="4C6F3DED">
            <w:pPr>
              <w:pStyle w:val="24"/>
              <w:snapToGrid w:val="0"/>
            </w:pPr>
            <w:r>
              <w:rPr>
                <w:rFonts w:hint="eastAsia" w:ascii="微软雅黑" w:hAnsi="微软雅黑" w:eastAsia="微软雅黑"/>
              </w:rPr>
              <w:t>注意转移</w:t>
            </w:r>
          </w:p>
        </w:tc>
        <w:tc>
          <w:tcPr>
            <w:tcW w:w="1714" w:type="dxa"/>
          </w:tcPr>
          <w:p w14:paraId="657F1F1D">
            <w:pPr>
              <w:pStyle w:val="24"/>
              <w:snapToGrid w:val="0"/>
            </w:pPr>
            <w:r>
              <w:rPr>
                <w:rFonts w:hint="eastAsia" w:ascii="微软雅黑" w:hAnsi="微软雅黑" w:eastAsia="微软雅黑"/>
              </w:rPr>
              <w:t>反应式</w:t>
            </w:r>
          </w:p>
        </w:tc>
        <w:tc>
          <w:tcPr>
            <w:tcW w:w="2069" w:type="dxa"/>
          </w:tcPr>
          <w:p w14:paraId="5609BD66">
            <w:pPr>
              <w:pStyle w:val="24"/>
              <w:snapToGrid w:val="0"/>
            </w:pPr>
            <w:r>
              <w:rPr>
                <w:rFonts w:hint="eastAsia" w:ascii="微软雅黑" w:hAnsi="微软雅黑" w:eastAsia="微软雅黑"/>
              </w:rPr>
              <w:t>策略式</w:t>
            </w:r>
          </w:p>
        </w:tc>
        <w:tc>
          <w:tcPr>
            <w:tcW w:w="2838" w:type="dxa"/>
          </w:tcPr>
          <w:p w14:paraId="4DFA18C9">
            <w:pPr>
              <w:pStyle w:val="24"/>
              <w:snapToGrid w:val="0"/>
            </w:pPr>
            <w:r>
              <w:rPr>
                <w:rFonts w:hint="eastAsia" w:ascii="微软雅黑" w:hAnsi="微软雅黑" w:eastAsia="微软雅黑"/>
              </w:rPr>
              <w:t>人类可依据长远目标主动转移</w:t>
            </w:r>
          </w:p>
        </w:tc>
      </w:tr>
    </w:tbl>
    <w:p w14:paraId="6815F474">
      <w:pPr>
        <w:pStyle w:val="3"/>
      </w:pPr>
      <w:r>
        <w:rPr>
          <w:rFonts w:hint="eastAsia" w:ascii="微软雅黑" w:hAnsi="微软雅黑" w:eastAsia="微软雅黑"/>
          <w:b/>
          <w:bCs/>
        </w:rPr>
        <w:t>神经科学维度（四过程）</w:t>
      </w:r>
      <w:r>
        <w:rPr>
          <w:rFonts w:hint="eastAsia" w:ascii="微软雅黑" w:hAnsi="微软雅黑" w:eastAsia="微软雅黑"/>
        </w:rPr>
        <w:t>：</w:t>
      </w:r>
    </w:p>
    <w:tbl>
      <w:tblPr>
        <w:tblStyle w:val="41"/>
        <w:tblW w:w="8544" w:type="dxa"/>
        <w:jc w:val="center"/>
        <w:tblLayout w:type="autofit"/>
        <w:tblCellMar>
          <w:top w:w="0" w:type="dxa"/>
          <w:left w:w="108" w:type="dxa"/>
          <w:bottom w:w="0" w:type="dxa"/>
          <w:right w:w="108" w:type="dxa"/>
        </w:tblCellMar>
      </w:tblPr>
      <w:tblGrid>
        <w:gridCol w:w="1776"/>
        <w:gridCol w:w="1776"/>
        <w:gridCol w:w="2256"/>
        <w:gridCol w:w="2736"/>
      </w:tblGrid>
      <w:tr w14:paraId="7DD828EC">
        <w:tblPrEx>
          <w:tblCellMar>
            <w:top w:w="0" w:type="dxa"/>
            <w:left w:w="108" w:type="dxa"/>
            <w:bottom w:w="0" w:type="dxa"/>
            <w:right w:w="108" w:type="dxa"/>
          </w:tblCellMar>
        </w:tblPrEx>
        <w:trPr>
          <w:trHeight w:val="0" w:hRule="atLeast"/>
          <w:tblHeader/>
          <w:jc w:val="center"/>
        </w:trPr>
        <w:tc>
          <w:tcPr>
            <w:tcW w:w="1776" w:type="dxa"/>
            <w:vAlign w:val="center"/>
          </w:tcPr>
          <w:p w14:paraId="3C12765B">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过程</w:t>
            </w:r>
          </w:p>
        </w:tc>
        <w:tc>
          <w:tcPr>
            <w:tcW w:w="1776" w:type="dxa"/>
            <w:vAlign w:val="center"/>
          </w:tcPr>
          <w:p w14:paraId="471FB704">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其他生物</w:t>
            </w:r>
          </w:p>
        </w:tc>
        <w:tc>
          <w:tcPr>
            <w:tcW w:w="2256" w:type="dxa"/>
            <w:vAlign w:val="center"/>
          </w:tcPr>
          <w:p w14:paraId="3BD4968E">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人类</w:t>
            </w:r>
          </w:p>
        </w:tc>
        <w:tc>
          <w:tcPr>
            <w:tcW w:w="2736" w:type="dxa"/>
            <w:vAlign w:val="center"/>
          </w:tcPr>
          <w:p w14:paraId="178748B7">
            <w:pPr>
              <w:pStyle w:val="24"/>
              <w:keepNext/>
              <w:snapToGrid w:val="0"/>
              <w:spacing w:line="240" w:lineRule="auto"/>
              <w:ind w:left="0" w:leftChars="0" w:right="0" w:rightChars="0" w:firstLine="0" w:firstLineChars="0"/>
              <w:jc w:val="center"/>
              <w:rPr>
                <w:b/>
              </w:rPr>
            </w:pPr>
            <w:r>
              <w:rPr>
                <w:rFonts w:hint="eastAsia" w:ascii="微软雅黑" w:hAnsi="微软雅黑" w:eastAsia="微软雅黑"/>
                <w:b/>
              </w:rPr>
              <w:t>差异</w:t>
            </w:r>
          </w:p>
        </w:tc>
      </w:tr>
      <w:tr w14:paraId="6C508BCD">
        <w:tblPrEx>
          <w:tblCellMar>
            <w:top w:w="0" w:type="dxa"/>
            <w:left w:w="108" w:type="dxa"/>
            <w:bottom w:w="0" w:type="dxa"/>
            <w:right w:w="108" w:type="dxa"/>
          </w:tblCellMar>
        </w:tblPrEx>
        <w:trPr>
          <w:trHeight w:val="0" w:hRule="atLeast"/>
          <w:jc w:val="center"/>
        </w:trPr>
        <w:tc>
          <w:tcPr>
            <w:tcW w:w="1776" w:type="dxa"/>
            <w:vAlign w:val="center"/>
          </w:tcPr>
          <w:p w14:paraId="515E4293">
            <w:pPr>
              <w:pStyle w:val="24"/>
              <w:keepNext/>
              <w:snapToGrid w:val="0"/>
              <w:spacing w:line="240" w:lineRule="auto"/>
              <w:ind w:left="0" w:leftChars="0" w:right="0" w:rightChars="0" w:firstLine="0" w:firstLineChars="0"/>
              <w:jc w:val="left"/>
            </w:pPr>
            <w:r>
              <w:rPr>
                <w:rFonts w:hint="eastAsia" w:ascii="微软雅黑" w:hAnsi="微软雅黑" w:eastAsia="微软雅黑"/>
              </w:rPr>
              <w:t>工作记忆</w:t>
            </w:r>
          </w:p>
        </w:tc>
        <w:tc>
          <w:tcPr>
            <w:tcW w:w="1776" w:type="dxa"/>
            <w:vAlign w:val="center"/>
          </w:tcPr>
          <w:p w14:paraId="718195EB">
            <w:pPr>
              <w:pStyle w:val="24"/>
              <w:keepNext/>
              <w:snapToGrid w:val="0"/>
              <w:spacing w:line="240" w:lineRule="auto"/>
              <w:ind w:left="0" w:leftChars="0" w:right="0" w:rightChars="0" w:firstLine="0" w:firstLineChars="0"/>
              <w:jc w:val="left"/>
            </w:pPr>
            <w:r>
              <w:rPr>
                <w:rFonts w:hint="eastAsia" w:ascii="微软雅黑" w:hAnsi="微软雅黑" w:eastAsia="微软雅黑"/>
              </w:rPr>
              <w:t>基础版本</w:t>
            </w:r>
          </w:p>
        </w:tc>
        <w:tc>
          <w:tcPr>
            <w:tcW w:w="2256" w:type="dxa"/>
            <w:vAlign w:val="center"/>
          </w:tcPr>
          <w:p w14:paraId="73F820BC">
            <w:pPr>
              <w:pStyle w:val="24"/>
              <w:keepNext/>
              <w:snapToGrid w:val="0"/>
              <w:spacing w:line="240" w:lineRule="auto"/>
              <w:ind w:left="0" w:leftChars="0" w:right="0" w:rightChars="0" w:firstLine="0" w:firstLineChars="0"/>
              <w:jc w:val="left"/>
            </w:pPr>
            <w:r>
              <w:rPr>
                <w:rFonts w:hint="eastAsia" w:ascii="微软雅黑" w:hAnsi="微软雅黑" w:eastAsia="微软雅黑"/>
              </w:rPr>
              <w:t>容量更大，与符号系统交互</w:t>
            </w:r>
          </w:p>
        </w:tc>
        <w:tc>
          <w:tcPr>
            <w:tcW w:w="2736" w:type="dxa"/>
            <w:vAlign w:val="center"/>
          </w:tcPr>
          <w:p w14:paraId="613F1AB1">
            <w:pPr>
              <w:pStyle w:val="24"/>
              <w:keepNext/>
              <w:snapToGrid w:val="0"/>
              <w:spacing w:line="240" w:lineRule="auto"/>
              <w:ind w:left="0" w:leftChars="0" w:right="0" w:rightChars="0" w:firstLine="0" w:firstLineChars="0"/>
              <w:jc w:val="left"/>
            </w:pPr>
            <w:r>
              <w:rPr>
                <w:rFonts w:hint="eastAsia" w:ascii="微软雅黑" w:hAnsi="微软雅黑" w:eastAsia="微软雅黑"/>
              </w:rPr>
              <w:t>人类工作记忆可扩展</w:t>
            </w:r>
          </w:p>
        </w:tc>
      </w:tr>
      <w:tr w14:paraId="0B0C114C">
        <w:tblPrEx>
          <w:tblCellMar>
            <w:top w:w="0" w:type="dxa"/>
            <w:left w:w="108" w:type="dxa"/>
            <w:bottom w:w="0" w:type="dxa"/>
            <w:right w:w="108" w:type="dxa"/>
          </w:tblCellMar>
        </w:tblPrEx>
        <w:trPr>
          <w:trHeight w:val="0" w:hRule="atLeast"/>
          <w:jc w:val="center"/>
        </w:trPr>
        <w:tc>
          <w:tcPr>
            <w:tcW w:w="1776" w:type="dxa"/>
            <w:vAlign w:val="center"/>
          </w:tcPr>
          <w:p w14:paraId="36589E4A">
            <w:pPr>
              <w:pStyle w:val="24"/>
              <w:keepNext/>
              <w:snapToGrid w:val="0"/>
              <w:spacing w:line="240" w:lineRule="auto"/>
              <w:ind w:left="0" w:leftChars="0" w:right="0" w:rightChars="0" w:firstLine="0" w:firstLineChars="0"/>
              <w:jc w:val="left"/>
            </w:pPr>
            <w:r>
              <w:rPr>
                <w:rFonts w:hint="eastAsia" w:ascii="微软雅黑" w:hAnsi="微软雅黑" w:eastAsia="微软雅黑"/>
              </w:rPr>
              <w:t>自上而下控制</w:t>
            </w:r>
          </w:p>
        </w:tc>
        <w:tc>
          <w:tcPr>
            <w:tcW w:w="1776" w:type="dxa"/>
            <w:vAlign w:val="center"/>
          </w:tcPr>
          <w:p w14:paraId="1E4882F4">
            <w:pPr>
              <w:pStyle w:val="24"/>
              <w:keepNext/>
              <w:snapToGrid w:val="0"/>
              <w:spacing w:line="240" w:lineRule="auto"/>
              <w:ind w:left="0" w:leftChars="0" w:right="0" w:rightChars="0" w:firstLine="0" w:firstLineChars="0"/>
              <w:jc w:val="left"/>
            </w:pPr>
            <w:r>
              <w:rPr>
                <w:rFonts w:hint="eastAsia" w:ascii="微软雅黑" w:hAnsi="微软雅黑" w:eastAsia="微软雅黑"/>
              </w:rPr>
              <w:t>较为有限</w:t>
            </w:r>
          </w:p>
        </w:tc>
        <w:tc>
          <w:tcPr>
            <w:tcW w:w="2256" w:type="dxa"/>
            <w:vAlign w:val="center"/>
          </w:tcPr>
          <w:p w14:paraId="460E6DD4">
            <w:pPr>
              <w:pStyle w:val="24"/>
              <w:keepNext/>
              <w:snapToGrid w:val="0"/>
              <w:spacing w:line="240" w:lineRule="auto"/>
              <w:ind w:left="0" w:leftChars="0" w:right="0" w:rightChars="0" w:firstLine="0" w:firstLineChars="0"/>
              <w:jc w:val="left"/>
            </w:pPr>
            <w:r>
              <w:rPr>
                <w:rFonts w:hint="eastAsia" w:ascii="微软雅黑" w:hAnsi="微软雅黑" w:eastAsia="微软雅黑"/>
              </w:rPr>
              <w:t>强大且灵活</w:t>
            </w:r>
          </w:p>
        </w:tc>
        <w:tc>
          <w:tcPr>
            <w:tcW w:w="2736" w:type="dxa"/>
            <w:vAlign w:val="center"/>
          </w:tcPr>
          <w:p w14:paraId="6143370C">
            <w:pPr>
              <w:pStyle w:val="24"/>
              <w:keepNext/>
              <w:snapToGrid w:val="0"/>
              <w:spacing w:line="240" w:lineRule="auto"/>
              <w:ind w:left="0" w:leftChars="0" w:right="0" w:rightChars="0" w:firstLine="0" w:firstLineChars="0"/>
              <w:jc w:val="left"/>
            </w:pPr>
            <w:r>
              <w:rPr>
                <w:rFonts w:hint="eastAsia" w:ascii="微软雅黑" w:hAnsi="微软雅黑" w:eastAsia="微软雅黑"/>
              </w:rPr>
              <w:t>人类可依抽象目标调控</w:t>
            </w:r>
          </w:p>
        </w:tc>
      </w:tr>
      <w:tr w14:paraId="7916D593">
        <w:tblPrEx>
          <w:tblCellMar>
            <w:top w:w="0" w:type="dxa"/>
            <w:left w:w="108" w:type="dxa"/>
            <w:bottom w:w="0" w:type="dxa"/>
            <w:right w:w="108" w:type="dxa"/>
          </w:tblCellMar>
        </w:tblPrEx>
        <w:trPr>
          <w:trHeight w:val="0" w:hRule="atLeast"/>
          <w:jc w:val="center"/>
        </w:trPr>
        <w:tc>
          <w:tcPr>
            <w:tcW w:w="1776" w:type="dxa"/>
            <w:vAlign w:val="center"/>
          </w:tcPr>
          <w:p w14:paraId="49DD1DFF">
            <w:pPr>
              <w:pStyle w:val="24"/>
              <w:keepNext/>
              <w:snapToGrid w:val="0"/>
              <w:spacing w:line="240" w:lineRule="auto"/>
              <w:ind w:left="0" w:leftChars="0" w:right="0" w:rightChars="0" w:firstLine="0" w:firstLineChars="0"/>
              <w:jc w:val="left"/>
            </w:pPr>
            <w:r>
              <w:rPr>
                <w:rFonts w:hint="eastAsia" w:ascii="微软雅黑" w:hAnsi="微软雅黑" w:eastAsia="微软雅黑"/>
              </w:rPr>
              <w:t>竞争性选择</w:t>
            </w:r>
          </w:p>
        </w:tc>
        <w:tc>
          <w:tcPr>
            <w:tcW w:w="1776" w:type="dxa"/>
            <w:vAlign w:val="center"/>
          </w:tcPr>
          <w:p w14:paraId="24ACEB3A">
            <w:pPr>
              <w:pStyle w:val="24"/>
              <w:keepNext/>
              <w:snapToGrid w:val="0"/>
              <w:spacing w:line="240" w:lineRule="auto"/>
              <w:ind w:left="0" w:leftChars="0" w:right="0" w:rightChars="0" w:firstLine="0" w:firstLineChars="0"/>
              <w:jc w:val="left"/>
            </w:pPr>
            <w:r>
              <w:rPr>
                <w:rFonts w:hint="eastAsia" w:ascii="微软雅黑" w:hAnsi="微软雅黑" w:eastAsia="微软雅黑"/>
              </w:rPr>
              <w:t>具体对象层面</w:t>
            </w:r>
          </w:p>
        </w:tc>
        <w:tc>
          <w:tcPr>
            <w:tcW w:w="2256" w:type="dxa"/>
            <w:vAlign w:val="center"/>
          </w:tcPr>
          <w:p w14:paraId="4D85A24E">
            <w:pPr>
              <w:pStyle w:val="24"/>
              <w:keepNext/>
              <w:snapToGrid w:val="0"/>
              <w:spacing w:line="240" w:lineRule="auto"/>
              <w:ind w:left="0" w:leftChars="0" w:right="0" w:rightChars="0" w:firstLine="0" w:firstLineChars="0"/>
              <w:jc w:val="left"/>
            </w:pPr>
            <w:r>
              <w:rPr>
                <w:rFonts w:hint="eastAsia" w:ascii="微软雅黑" w:hAnsi="微软雅黑" w:eastAsia="微软雅黑"/>
              </w:rPr>
              <w:t>抽象复杂选项</w:t>
            </w:r>
          </w:p>
        </w:tc>
        <w:tc>
          <w:tcPr>
            <w:tcW w:w="2736" w:type="dxa"/>
            <w:vAlign w:val="center"/>
          </w:tcPr>
          <w:p w14:paraId="086E4F84">
            <w:pPr>
              <w:pStyle w:val="24"/>
              <w:keepNext/>
              <w:snapToGrid w:val="0"/>
              <w:spacing w:line="240" w:lineRule="auto"/>
              <w:ind w:left="0" w:leftChars="0" w:right="0" w:rightChars="0" w:firstLine="0" w:firstLineChars="0"/>
              <w:jc w:val="left"/>
            </w:pPr>
            <w:r>
              <w:rPr>
                <w:rFonts w:hint="eastAsia" w:ascii="微软雅黑" w:hAnsi="微软雅黑" w:eastAsia="微软雅黑"/>
              </w:rPr>
              <w:t>人类可在抽象层面选择</w:t>
            </w:r>
          </w:p>
        </w:tc>
      </w:tr>
      <w:tr w14:paraId="66614DDE">
        <w:tblPrEx>
          <w:tblCellMar>
            <w:top w:w="0" w:type="dxa"/>
            <w:left w:w="108" w:type="dxa"/>
            <w:bottom w:w="0" w:type="dxa"/>
            <w:right w:w="108" w:type="dxa"/>
          </w:tblCellMar>
        </w:tblPrEx>
        <w:trPr>
          <w:trHeight w:val="0" w:hRule="atLeast"/>
          <w:jc w:val="center"/>
        </w:trPr>
        <w:tc>
          <w:tcPr>
            <w:tcW w:w="1776" w:type="dxa"/>
            <w:vAlign w:val="center"/>
          </w:tcPr>
          <w:p w14:paraId="4E3FF07E">
            <w:pPr>
              <w:pStyle w:val="24"/>
              <w:keepNext/>
              <w:snapToGrid w:val="0"/>
              <w:spacing w:line="240" w:lineRule="auto"/>
              <w:ind w:left="0" w:leftChars="0" w:right="0" w:rightChars="0" w:firstLine="0" w:firstLineChars="0"/>
              <w:jc w:val="left"/>
            </w:pPr>
            <w:r>
              <w:rPr>
                <w:rFonts w:hint="eastAsia" w:ascii="微软雅黑" w:hAnsi="微软雅黑" w:eastAsia="微软雅黑"/>
              </w:rPr>
              <w:t>自下而上过滤</w:t>
            </w:r>
          </w:p>
        </w:tc>
        <w:tc>
          <w:tcPr>
            <w:tcW w:w="1776" w:type="dxa"/>
            <w:vAlign w:val="center"/>
          </w:tcPr>
          <w:p w14:paraId="001970D0">
            <w:pPr>
              <w:pStyle w:val="24"/>
              <w:keepNext/>
              <w:snapToGrid w:val="0"/>
              <w:spacing w:line="240" w:lineRule="auto"/>
              <w:ind w:left="0" w:leftChars="0" w:right="0" w:rightChars="0" w:firstLine="0" w:firstLineChars="0"/>
              <w:jc w:val="left"/>
            </w:pPr>
            <w:r>
              <w:rPr>
                <w:rFonts w:hint="eastAsia" w:ascii="微软雅黑" w:hAnsi="微软雅黑" w:eastAsia="微软雅黑"/>
              </w:rPr>
              <w:t>较强</w:t>
            </w:r>
          </w:p>
        </w:tc>
        <w:tc>
          <w:tcPr>
            <w:tcW w:w="2256" w:type="dxa"/>
            <w:vAlign w:val="center"/>
          </w:tcPr>
          <w:p w14:paraId="36755877">
            <w:pPr>
              <w:pStyle w:val="24"/>
              <w:keepNext/>
              <w:snapToGrid w:val="0"/>
              <w:spacing w:line="240" w:lineRule="auto"/>
              <w:ind w:left="0" w:leftChars="0" w:right="0" w:rightChars="0" w:firstLine="0" w:firstLineChars="0"/>
              <w:jc w:val="left"/>
            </w:pPr>
            <w:r>
              <w:rPr>
                <w:rFonts w:hint="eastAsia" w:ascii="微软雅黑" w:hAnsi="微软雅黑" w:eastAsia="微软雅黑"/>
              </w:rPr>
              <w:t>可被自上而下调节</w:t>
            </w:r>
          </w:p>
        </w:tc>
        <w:tc>
          <w:tcPr>
            <w:tcW w:w="2736" w:type="dxa"/>
            <w:vAlign w:val="center"/>
          </w:tcPr>
          <w:p w14:paraId="2512571E">
            <w:pPr>
              <w:pStyle w:val="24"/>
              <w:keepNext/>
              <w:snapToGrid w:val="0"/>
              <w:spacing w:line="240" w:lineRule="auto"/>
              <w:ind w:left="0" w:leftChars="0" w:right="0" w:rightChars="0" w:firstLine="0" w:firstLineChars="0"/>
              <w:jc w:val="left"/>
            </w:pPr>
            <w:r>
              <w:rPr>
                <w:rFonts w:hint="eastAsia" w:ascii="微软雅黑" w:hAnsi="微软雅黑" w:eastAsia="微软雅黑"/>
              </w:rPr>
              <w:t>人类可用主动目标压制被动吸引</w:t>
            </w:r>
          </w:p>
        </w:tc>
      </w:tr>
    </w:tbl>
    <w:p w14:paraId="1C9BADA4">
      <w:pPr>
        <w:pStyle w:val="3"/>
      </w:pPr>
      <w:r>
        <w:rPr>
          <w:rFonts w:hint="eastAsia" w:ascii="微软雅黑" w:hAnsi="微软雅黑" w:eastAsia="微软雅黑"/>
        </w:rPr>
        <w:t>锚点：层级0定理4（人-生物注意力差异定理）。</w:t>
      </w:r>
    </w:p>
    <w:bookmarkEnd w:id="47"/>
    <w:p w14:paraId="39E95F18">
      <w:pPr>
        <w:pStyle w:val="4"/>
      </w:pPr>
      <w:bookmarkStart w:id="48" w:name="附录c乘积因子完整储备库索引"/>
      <w:r>
        <w:rPr>
          <w:rFonts w:hint="eastAsia"/>
        </w:rPr>
        <w:t>附录C：乘积因子完整储备库索引</w:t>
      </w:r>
    </w:p>
    <w:tbl>
      <w:tblPr>
        <w:tblStyle w:val="41"/>
        <w:tblW w:w="7920" w:type="dxa"/>
        <w:jc w:val="center"/>
        <w:tblLayout w:type="autofit"/>
        <w:tblCellMar>
          <w:top w:w="0" w:type="dxa"/>
          <w:left w:w="108" w:type="dxa"/>
          <w:bottom w:w="0" w:type="dxa"/>
          <w:right w:w="108" w:type="dxa"/>
        </w:tblCellMar>
      </w:tblPr>
      <w:tblGrid>
        <w:gridCol w:w="1088"/>
        <w:gridCol w:w="1366"/>
        <w:gridCol w:w="5466"/>
      </w:tblGrid>
      <w:tr w14:paraId="3D6F9BAD">
        <w:tblPrEx>
          <w:tblCellMar>
            <w:top w:w="0" w:type="dxa"/>
            <w:left w:w="108" w:type="dxa"/>
            <w:bottom w:w="0" w:type="dxa"/>
            <w:right w:w="108" w:type="dxa"/>
          </w:tblCellMar>
        </w:tblPrEx>
        <w:trPr>
          <w:trHeight w:val="0" w:hRule="atLeast"/>
          <w:tblHeader/>
          <w:jc w:val="center"/>
        </w:trPr>
        <w:tc>
          <w:tcPr>
            <w:tcW w:w="0" w:type="auto"/>
            <w:vAlign w:val="center"/>
          </w:tcPr>
          <w:p w14:paraId="09118B92">
            <w:pPr>
              <w:pStyle w:val="24"/>
              <w:snapToGrid w:val="0"/>
              <w:spacing w:line="240" w:lineRule="auto"/>
              <w:ind w:left="0" w:leftChars="0" w:right="0" w:rightChars="0" w:firstLine="0" w:firstLineChars="0"/>
              <w:jc w:val="center"/>
              <w:rPr>
                <w:b/>
              </w:rPr>
            </w:pPr>
            <w:r>
              <w:rPr>
                <w:rFonts w:hint="eastAsia" w:ascii="微软雅黑" w:hAnsi="微软雅黑" w:eastAsia="微软雅黑"/>
                <w:b/>
              </w:rPr>
              <w:t>维度</w:t>
            </w:r>
          </w:p>
        </w:tc>
        <w:tc>
          <w:tcPr>
            <w:tcW w:w="1366" w:type="dxa"/>
            <w:vAlign w:val="center"/>
          </w:tcPr>
          <w:p w14:paraId="024110AE">
            <w:pPr>
              <w:pStyle w:val="24"/>
              <w:snapToGrid w:val="0"/>
              <w:spacing w:line="240" w:lineRule="auto"/>
              <w:ind w:left="0" w:leftChars="0" w:right="0" w:rightChars="0" w:firstLine="0" w:firstLineChars="0"/>
              <w:jc w:val="center"/>
              <w:rPr>
                <w:b/>
              </w:rPr>
            </w:pPr>
            <w:r>
              <w:rPr>
                <w:rFonts w:hint="eastAsia" w:ascii="微软雅黑" w:hAnsi="微软雅黑" w:eastAsia="微软雅黑"/>
                <w:b/>
              </w:rPr>
              <w:t>因子数量</w:t>
            </w:r>
          </w:p>
        </w:tc>
        <w:tc>
          <w:tcPr>
            <w:tcW w:w="5466" w:type="dxa"/>
            <w:vAlign w:val="center"/>
          </w:tcPr>
          <w:p w14:paraId="7357DDAE">
            <w:pPr>
              <w:pStyle w:val="24"/>
              <w:snapToGrid w:val="0"/>
              <w:spacing w:line="240" w:lineRule="auto"/>
              <w:ind w:left="0" w:leftChars="0" w:right="0" w:rightChars="0" w:firstLine="0" w:firstLineChars="0"/>
              <w:jc w:val="center"/>
              <w:rPr>
                <w:b/>
              </w:rPr>
            </w:pPr>
            <w:r>
              <w:rPr>
                <w:rFonts w:hint="eastAsia" w:ascii="微软雅黑" w:hAnsi="微软雅黑" w:eastAsia="微软雅黑"/>
                <w:b/>
              </w:rPr>
              <w:t>涵盖范围</w:t>
            </w:r>
          </w:p>
        </w:tc>
      </w:tr>
      <w:tr w14:paraId="77298F54">
        <w:tblPrEx>
          <w:tblCellMar>
            <w:top w:w="0" w:type="dxa"/>
            <w:left w:w="108" w:type="dxa"/>
            <w:bottom w:w="0" w:type="dxa"/>
            <w:right w:w="108" w:type="dxa"/>
          </w:tblCellMar>
        </w:tblPrEx>
        <w:trPr>
          <w:trHeight w:val="0" w:hRule="atLeast"/>
          <w:jc w:val="center"/>
        </w:trPr>
        <w:tc>
          <w:tcPr>
            <w:tcW w:w="0" w:type="auto"/>
            <w:vAlign w:val="center"/>
          </w:tcPr>
          <w:p w14:paraId="3B1E171B">
            <w:pPr>
              <w:pStyle w:val="24"/>
              <w:snapToGrid w:val="0"/>
              <w:spacing w:line="240" w:lineRule="auto"/>
              <w:ind w:left="0" w:leftChars="0" w:right="0" w:rightChars="0" w:firstLine="0" w:firstLineChars="0"/>
              <w:jc w:val="left"/>
            </w:pPr>
            <m:oMath>
              <m:sSub>
                <m:sSubPr/>
                <m:e>
                  <m:r>
                    <m:rPr>
                      <m:sty m:val="p"/>
                      <m:scr m:val="double-struck"/>
                    </m:rPr>
                    <m:t>K</m:t>
                  </m:r>
                </m:e>
                <m:sub>
                  <m:r>
                    <m:rPr/>
                    <m:t>C</m:t>
                  </m:r>
                </m:sub>
              </m:sSub>
            </m:oMath>
            <w:r>
              <w:rPr>
                <w:rFonts w:ascii="微软雅黑" w:hAnsi="微软雅黑" w:eastAsia="微软雅黑"/>
              </w:rPr>
              <w:t xml:space="preserve"> </w:t>
            </w:r>
            <w:r>
              <w:rPr>
                <w:rFonts w:hint="eastAsia" w:ascii="微软雅黑" w:hAnsi="微软雅黑" w:eastAsia="微软雅黑"/>
              </w:rPr>
              <w:t>通用因子</w:t>
            </w:r>
          </w:p>
        </w:tc>
        <w:tc>
          <w:tcPr>
            <w:tcW w:w="1366" w:type="dxa"/>
            <w:vAlign w:val="center"/>
          </w:tcPr>
          <w:p w14:paraId="6F30107C">
            <w:pPr>
              <w:pStyle w:val="24"/>
              <w:snapToGrid w:val="0"/>
              <w:spacing w:line="240" w:lineRule="auto"/>
              <w:ind w:left="0" w:leftChars="0" w:right="0" w:rightChars="0" w:firstLine="0" w:firstLineChars="0"/>
              <w:jc w:val="center"/>
            </w:pPr>
            <w:r>
              <w:rPr>
                <w:rFonts w:ascii="微软雅黑" w:hAnsi="微软雅黑" w:eastAsia="微软雅黑"/>
              </w:rPr>
              <w:t>12</w:t>
            </w:r>
          </w:p>
        </w:tc>
        <w:tc>
          <w:tcPr>
            <w:tcW w:w="5466" w:type="dxa"/>
            <w:vAlign w:val="center"/>
          </w:tcPr>
          <w:p w14:paraId="395CDAD8">
            <w:pPr>
              <w:pStyle w:val="24"/>
              <w:snapToGrid w:val="0"/>
              <w:spacing w:line="240" w:lineRule="auto"/>
              <w:ind w:left="0" w:leftChars="0" w:right="0" w:rightChars="0" w:firstLine="0" w:firstLineChars="0"/>
              <w:jc w:val="left"/>
            </w:pPr>
            <w:r>
              <w:rPr>
                <w:rFonts w:hint="eastAsia" w:ascii="微软雅黑" w:hAnsi="微软雅黑" w:eastAsia="微软雅黑"/>
              </w:rPr>
              <w:t>稀疏算力、增量微调、公版复用、仿生睡眠降噪、自循环数据、3+4架构、跨时区套利、数据缓存、分时复用、轻量化蒸馏、边缘分流、素材复用</w:t>
            </w:r>
          </w:p>
        </w:tc>
      </w:tr>
      <w:tr w14:paraId="4386F45E">
        <w:tblPrEx>
          <w:tblCellMar>
            <w:top w:w="0" w:type="dxa"/>
            <w:left w:w="108" w:type="dxa"/>
            <w:bottom w:w="0" w:type="dxa"/>
            <w:right w:w="108" w:type="dxa"/>
          </w:tblCellMar>
        </w:tblPrEx>
        <w:trPr>
          <w:trHeight w:val="0" w:hRule="atLeast"/>
          <w:jc w:val="center"/>
        </w:trPr>
        <w:tc>
          <w:tcPr>
            <w:tcW w:w="0" w:type="auto"/>
            <w:vAlign w:val="center"/>
          </w:tcPr>
          <w:p w14:paraId="70FD1D39">
            <w:pPr>
              <w:pStyle w:val="24"/>
              <w:snapToGrid w:val="0"/>
              <w:spacing w:line="240" w:lineRule="auto"/>
              <w:ind w:left="0" w:leftChars="0" w:right="0" w:rightChars="0" w:firstLine="0" w:firstLineChars="0"/>
              <w:jc w:val="left"/>
            </w:pPr>
            <m:oMath>
              <m:sSub>
                <m:sSubPr/>
                <m:e>
                  <m:r>
                    <m:rPr>
                      <m:sty m:val="p"/>
                      <m:scr m:val="double-struck"/>
                    </m:rPr>
                    <m:t>K</m:t>
                  </m:r>
                </m:e>
                <m:sub>
                  <m:r>
                    <m:rPr/>
                    <m:t>G</m:t>
                  </m:r>
                </m:sub>
              </m:sSub>
            </m:oMath>
            <w:r>
              <w:rPr>
                <w:rFonts w:ascii="微软雅黑" w:hAnsi="微软雅黑" w:eastAsia="微软雅黑"/>
              </w:rPr>
              <w:t xml:space="preserve"> </w:t>
            </w:r>
            <w:r>
              <w:rPr>
                <w:rFonts w:hint="eastAsia" w:ascii="微软雅黑" w:hAnsi="微软雅黑" w:eastAsia="微软雅黑"/>
              </w:rPr>
              <w:t>通用因子</w:t>
            </w:r>
          </w:p>
        </w:tc>
        <w:tc>
          <w:tcPr>
            <w:tcW w:w="1366" w:type="dxa"/>
            <w:vAlign w:val="center"/>
          </w:tcPr>
          <w:p w14:paraId="3897DE07">
            <w:pPr>
              <w:pStyle w:val="24"/>
              <w:snapToGrid w:val="0"/>
              <w:spacing w:line="240" w:lineRule="auto"/>
              <w:ind w:left="0" w:leftChars="0" w:right="0" w:rightChars="0" w:firstLine="0" w:firstLineChars="0"/>
              <w:jc w:val="center"/>
            </w:pPr>
            <w:r>
              <w:rPr>
                <w:rFonts w:ascii="微软雅黑" w:hAnsi="微软雅黑" w:eastAsia="微软雅黑"/>
              </w:rPr>
              <w:t>8</w:t>
            </w:r>
          </w:p>
        </w:tc>
        <w:tc>
          <w:tcPr>
            <w:tcW w:w="5466" w:type="dxa"/>
            <w:vAlign w:val="center"/>
          </w:tcPr>
          <w:p w14:paraId="41D3D538">
            <w:pPr>
              <w:pStyle w:val="24"/>
              <w:snapToGrid w:val="0"/>
              <w:spacing w:line="240" w:lineRule="auto"/>
              <w:ind w:left="0" w:leftChars="0" w:right="0" w:rightChars="0" w:firstLine="0" w:firstLineChars="0"/>
              <w:jc w:val="left"/>
            </w:pPr>
            <w:r>
              <w:rPr>
                <w:rFonts w:hint="eastAsia" w:ascii="微软雅黑" w:hAnsi="微软雅黑" w:eastAsia="微软雅黑"/>
              </w:rPr>
              <w:t>多模态融合、灰质扩容、时空耦合、模块化涌现、多时序窗口、跨行业迁移、多尺度空间耦合、分层知识库检索增强</w:t>
            </w:r>
          </w:p>
        </w:tc>
      </w:tr>
      <w:tr w14:paraId="53935B04">
        <w:tblPrEx>
          <w:tblCellMar>
            <w:top w:w="0" w:type="dxa"/>
            <w:left w:w="108" w:type="dxa"/>
            <w:bottom w:w="0" w:type="dxa"/>
            <w:right w:w="108" w:type="dxa"/>
          </w:tblCellMar>
        </w:tblPrEx>
        <w:trPr>
          <w:trHeight w:val="0" w:hRule="atLeast"/>
          <w:jc w:val="center"/>
        </w:trPr>
        <w:tc>
          <w:tcPr>
            <w:tcW w:w="0" w:type="auto"/>
            <w:vAlign w:val="center"/>
          </w:tcPr>
          <w:p w14:paraId="6711E35D">
            <w:pPr>
              <w:pStyle w:val="24"/>
              <w:snapToGrid w:val="0"/>
              <w:spacing w:line="240" w:lineRule="auto"/>
              <w:ind w:left="0" w:leftChars="0" w:right="0" w:rightChars="0" w:firstLine="0" w:firstLineChars="0"/>
              <w:jc w:val="left"/>
            </w:pPr>
            <m:oMath>
              <m:sSub>
                <m:sSubPr/>
                <m:e>
                  <m:r>
                    <m:rPr>
                      <m:sty m:val="p"/>
                      <m:scr m:val="double-struck"/>
                    </m:rPr>
                    <m:t>K</m:t>
                  </m:r>
                </m:e>
                <m:sub>
                  <m:r>
                    <m:rPr/>
                    <m:t>T</m:t>
                  </m:r>
                </m:sub>
              </m:sSub>
            </m:oMath>
            <w:r>
              <w:rPr>
                <w:rFonts w:ascii="微软雅黑" w:hAnsi="微软雅黑" w:eastAsia="微软雅黑"/>
              </w:rPr>
              <w:t xml:space="preserve"> </w:t>
            </w:r>
            <w:r>
              <w:rPr>
                <w:rFonts w:hint="eastAsia" w:ascii="微软雅黑" w:hAnsi="微软雅黑" w:eastAsia="微软雅黑"/>
              </w:rPr>
              <w:t>通用因子</w:t>
            </w:r>
          </w:p>
        </w:tc>
        <w:tc>
          <w:tcPr>
            <w:tcW w:w="1366" w:type="dxa"/>
            <w:vAlign w:val="center"/>
          </w:tcPr>
          <w:p w14:paraId="5E791131">
            <w:pPr>
              <w:pStyle w:val="24"/>
              <w:snapToGrid w:val="0"/>
              <w:spacing w:line="240" w:lineRule="auto"/>
              <w:ind w:left="0" w:leftChars="0" w:right="0" w:rightChars="0" w:firstLine="0" w:firstLineChars="0"/>
              <w:jc w:val="center"/>
            </w:pPr>
            <w:r>
              <w:rPr>
                <w:rFonts w:ascii="微软雅黑" w:hAnsi="微软雅黑" w:eastAsia="微软雅黑"/>
              </w:rPr>
              <w:t>9</w:t>
            </w:r>
          </w:p>
        </w:tc>
        <w:tc>
          <w:tcPr>
            <w:tcW w:w="5466" w:type="dxa"/>
            <w:vAlign w:val="center"/>
          </w:tcPr>
          <w:p w14:paraId="3A9A51EB">
            <w:pPr>
              <w:pStyle w:val="24"/>
              <w:snapToGrid w:val="0"/>
              <w:spacing w:line="240" w:lineRule="auto"/>
              <w:ind w:left="0" w:leftChars="0" w:right="0" w:rightChars="0" w:firstLine="0" w:firstLineChars="0"/>
              <w:jc w:val="left"/>
            </w:pPr>
            <w:r>
              <w:rPr>
                <w:rFonts w:hint="eastAsia" w:ascii="微软雅黑" w:hAnsi="微软雅黑" w:eastAsia="微软雅黑"/>
              </w:rPr>
              <w:t>增量微调、仿生睡眠离线、分布式并行、模块化免全量重训、预计算缓存、灰质热插拔、批量预制、幻觉前置过滤、分布式并行采集</w:t>
            </w:r>
          </w:p>
        </w:tc>
      </w:tr>
      <w:tr w14:paraId="2C52FE8E">
        <w:tblPrEx>
          <w:tblCellMar>
            <w:top w:w="0" w:type="dxa"/>
            <w:left w:w="108" w:type="dxa"/>
            <w:bottom w:w="0" w:type="dxa"/>
            <w:right w:w="108" w:type="dxa"/>
          </w:tblCellMar>
        </w:tblPrEx>
        <w:trPr>
          <w:trHeight w:val="0" w:hRule="atLeast"/>
          <w:jc w:val="center"/>
        </w:trPr>
        <w:tc>
          <w:tcPr>
            <w:tcW w:w="0" w:type="auto"/>
            <w:vAlign w:val="center"/>
          </w:tcPr>
          <w:p w14:paraId="3F92B40C">
            <w:pPr>
              <w:pStyle w:val="24"/>
              <w:snapToGrid w:val="0"/>
              <w:spacing w:line="240" w:lineRule="auto"/>
              <w:ind w:left="0" w:leftChars="0" w:right="0" w:rightChars="0" w:firstLine="0" w:firstLineChars="0"/>
              <w:jc w:val="left"/>
            </w:pPr>
            <w:r>
              <w:rPr>
                <w:rFonts w:hint="eastAsia" w:ascii="微软雅黑" w:hAnsi="微软雅黑" w:eastAsia="微软雅黑"/>
              </w:rPr>
              <w:t>跨三维复合通用因子</w:t>
            </w:r>
          </w:p>
        </w:tc>
        <w:tc>
          <w:tcPr>
            <w:tcW w:w="1366" w:type="dxa"/>
            <w:vAlign w:val="center"/>
          </w:tcPr>
          <w:p w14:paraId="0BE65779">
            <w:pPr>
              <w:pStyle w:val="24"/>
              <w:snapToGrid w:val="0"/>
              <w:spacing w:line="240" w:lineRule="auto"/>
              <w:ind w:left="0" w:leftChars="0" w:right="0" w:rightChars="0" w:firstLine="0" w:firstLineChars="0"/>
              <w:jc w:val="center"/>
            </w:pPr>
            <w:r>
              <w:rPr>
                <w:rFonts w:ascii="微软雅黑" w:hAnsi="微软雅黑" w:eastAsia="微软雅黑"/>
              </w:rPr>
              <w:t>3</w:t>
            </w:r>
          </w:p>
        </w:tc>
        <w:tc>
          <w:tcPr>
            <w:tcW w:w="5466" w:type="dxa"/>
            <w:vAlign w:val="center"/>
          </w:tcPr>
          <w:p w14:paraId="02AA4752">
            <w:pPr>
              <w:pStyle w:val="24"/>
              <w:snapToGrid w:val="0"/>
              <w:spacing w:line="240" w:lineRule="auto"/>
              <w:ind w:left="0" w:leftChars="0" w:right="0" w:rightChars="0" w:firstLine="0" w:firstLineChars="0"/>
              <w:jc w:val="left"/>
            </w:pPr>
            <w:r>
              <w:rPr>
                <w:rFonts w:hint="eastAsia" w:ascii="微软雅黑" w:hAnsi="微软雅黑" w:eastAsia="微软雅黑"/>
              </w:rPr>
              <w:t>动态自适应采样、行业预制灰质插件包、分层自动化脱敏流水线</w:t>
            </w:r>
          </w:p>
        </w:tc>
      </w:tr>
      <w:tr w14:paraId="4D499A0C">
        <w:tblPrEx>
          <w:tblCellMar>
            <w:top w:w="0" w:type="dxa"/>
            <w:left w:w="108" w:type="dxa"/>
            <w:bottom w:w="0" w:type="dxa"/>
            <w:right w:w="108" w:type="dxa"/>
          </w:tblCellMar>
        </w:tblPrEx>
        <w:trPr>
          <w:trHeight w:val="0" w:hRule="atLeast"/>
          <w:jc w:val="center"/>
        </w:trPr>
        <w:tc>
          <w:tcPr>
            <w:tcW w:w="0" w:type="auto"/>
            <w:vAlign w:val="center"/>
          </w:tcPr>
          <w:p w14:paraId="2A360386">
            <w:pPr>
              <w:pStyle w:val="24"/>
              <w:snapToGrid w:val="0"/>
              <w:spacing w:line="240" w:lineRule="auto"/>
              <w:ind w:left="0" w:leftChars="0" w:right="0" w:rightChars="0" w:firstLine="0" w:firstLineChars="0"/>
              <w:jc w:val="left"/>
            </w:pPr>
            <w:r>
              <w:rPr>
                <w:rFonts w:hint="eastAsia" w:ascii="微软雅黑" w:hAnsi="微软雅黑" w:eastAsia="微软雅黑"/>
              </w:rPr>
              <w:t>中国差异化禀赋因子</w:t>
            </w:r>
          </w:p>
        </w:tc>
        <w:tc>
          <w:tcPr>
            <w:tcW w:w="1366" w:type="dxa"/>
            <w:vAlign w:val="center"/>
          </w:tcPr>
          <w:p w14:paraId="3F25A35B">
            <w:pPr>
              <w:pStyle w:val="24"/>
              <w:snapToGrid w:val="0"/>
              <w:spacing w:line="240" w:lineRule="auto"/>
              <w:ind w:left="0" w:leftChars="0" w:right="0" w:rightChars="0" w:firstLine="0" w:firstLineChars="0"/>
              <w:jc w:val="center"/>
            </w:pPr>
            <w:r>
              <w:rPr>
                <w:rFonts w:ascii="微软雅黑" w:hAnsi="微软雅黑" w:eastAsia="微软雅黑"/>
              </w:rPr>
              <w:t>12</w:t>
            </w:r>
          </w:p>
        </w:tc>
        <w:tc>
          <w:tcPr>
            <w:tcW w:w="5466" w:type="dxa"/>
            <w:vAlign w:val="center"/>
          </w:tcPr>
          <w:p w14:paraId="3278AF02">
            <w:pPr>
              <w:pStyle w:val="24"/>
              <w:snapToGrid w:val="0"/>
              <w:spacing w:line="240" w:lineRule="auto"/>
              <w:ind w:left="0" w:leftChars="0" w:right="0" w:rightChars="0" w:firstLine="0" w:firstLineChars="0"/>
              <w:jc w:val="left"/>
            </w:pPr>
            <w:r>
              <w:rPr>
                <w:rFonts w:hint="eastAsia" w:ascii="微软雅黑" w:hAnsi="微软雅黑" w:eastAsia="微软雅黑"/>
              </w:rPr>
              <w:t>全民标注产能、全民移动采集、特高压输电、东数西算、绿电供给、三权分置、数字治理标准化、反垄断分层治理、5G全域通信、算力产业链、实体场景trace、定向电价政策</w:t>
            </w:r>
          </w:p>
        </w:tc>
      </w:tr>
      <w:tr w14:paraId="23FCF065">
        <w:tblPrEx>
          <w:tblCellMar>
            <w:top w:w="0" w:type="dxa"/>
            <w:left w:w="108" w:type="dxa"/>
            <w:bottom w:w="0" w:type="dxa"/>
            <w:right w:w="108" w:type="dxa"/>
          </w:tblCellMar>
        </w:tblPrEx>
        <w:trPr>
          <w:trHeight w:val="0" w:hRule="atLeast"/>
          <w:jc w:val="center"/>
        </w:trPr>
        <w:tc>
          <w:tcPr>
            <w:tcW w:w="0" w:type="auto"/>
            <w:vAlign w:val="center"/>
          </w:tcPr>
          <w:p w14:paraId="0197ABE1">
            <w:pPr>
              <w:pStyle w:val="24"/>
              <w:snapToGrid w:val="0"/>
              <w:spacing w:line="240" w:lineRule="auto"/>
              <w:ind w:left="0" w:leftChars="0" w:right="0" w:rightChars="0" w:firstLine="0" w:firstLineChars="0"/>
              <w:jc w:val="left"/>
            </w:pPr>
            <w:r>
              <w:rPr>
                <w:rFonts w:hint="eastAsia" w:ascii="微软雅黑" w:hAnsi="微软雅黑" w:eastAsia="微软雅黑"/>
              </w:rPr>
              <w:t>欧美差异化禀赋因子</w:t>
            </w:r>
          </w:p>
        </w:tc>
        <w:tc>
          <w:tcPr>
            <w:tcW w:w="1366" w:type="dxa"/>
            <w:vAlign w:val="center"/>
          </w:tcPr>
          <w:p w14:paraId="17381FF8">
            <w:pPr>
              <w:pStyle w:val="24"/>
              <w:snapToGrid w:val="0"/>
              <w:spacing w:line="240" w:lineRule="auto"/>
              <w:ind w:left="0" w:leftChars="0" w:right="0" w:rightChars="0" w:firstLine="0" w:firstLineChars="0"/>
              <w:jc w:val="center"/>
            </w:pPr>
            <w:r>
              <w:rPr>
                <w:rFonts w:ascii="微软雅黑" w:hAnsi="微软雅黑" w:eastAsia="微软雅黑"/>
              </w:rPr>
              <w:t>10</w:t>
            </w:r>
          </w:p>
        </w:tc>
        <w:tc>
          <w:tcPr>
            <w:tcW w:w="5466" w:type="dxa"/>
            <w:vAlign w:val="center"/>
          </w:tcPr>
          <w:p w14:paraId="163A05D1">
            <w:pPr>
              <w:pStyle w:val="24"/>
              <w:snapToGrid w:val="0"/>
              <w:spacing w:line="240" w:lineRule="auto"/>
              <w:ind w:left="0" w:leftChars="0" w:right="0" w:rightChars="0" w:firstLine="0" w:firstLineChars="0"/>
              <w:jc w:val="left"/>
            </w:pPr>
            <w:r>
              <w:rPr>
                <w:rFonts w:hint="eastAsia" w:ascii="微软雅黑" w:hAnsi="微软雅黑" w:eastAsia="微软雅黑"/>
              </w:rPr>
              <w:t>高端研发人才、全球化资本、跨境隐私合规、底层算法原创、CUDA生态主导、学术-产业旋转门、知识产权保护转化、美元结算体系、开源社区标准制定权、高端芯片设计制造工艺</w:t>
            </w:r>
          </w:p>
        </w:tc>
      </w:tr>
      <w:tr w14:paraId="38AF8987">
        <w:tblPrEx>
          <w:tblCellMar>
            <w:top w:w="0" w:type="dxa"/>
            <w:left w:w="108" w:type="dxa"/>
            <w:bottom w:w="0" w:type="dxa"/>
            <w:right w:w="108" w:type="dxa"/>
          </w:tblCellMar>
        </w:tblPrEx>
        <w:trPr>
          <w:trHeight w:val="0" w:hRule="atLeast"/>
          <w:jc w:val="center"/>
        </w:trPr>
        <w:tc>
          <w:tcPr>
            <w:tcW w:w="1088" w:type="dxa"/>
            <w:vAlign w:val="center"/>
          </w:tcPr>
          <w:p w14:paraId="537AC863">
            <w:pPr>
              <w:pStyle w:val="24"/>
              <w:snapToGrid w:val="0"/>
              <w:spacing w:line="240" w:lineRule="auto"/>
              <w:ind w:left="0" w:leftChars="0" w:right="0" w:rightChars="0" w:firstLine="0" w:firstLineChars="0"/>
              <w:jc w:val="left"/>
            </w:pPr>
            <w:r>
              <w:rPr>
                <w:rFonts w:hint="eastAsia" w:ascii="微软雅黑" w:hAnsi="微软雅黑" w:eastAsia="微软雅黑"/>
              </w:rPr>
              <w:t>顶层宏观乘数</w:t>
            </w:r>
          </w:p>
        </w:tc>
        <w:tc>
          <w:tcPr>
            <w:tcW w:w="1366" w:type="dxa"/>
            <w:vAlign w:val="center"/>
          </w:tcPr>
          <w:p w14:paraId="5DF91F6A">
            <w:pPr>
              <w:pStyle w:val="24"/>
              <w:snapToGrid w:val="0"/>
              <w:spacing w:line="240" w:lineRule="auto"/>
              <w:ind w:left="0" w:leftChars="0" w:right="0" w:rightChars="0" w:firstLine="0" w:firstLineChars="0"/>
              <w:jc w:val="center"/>
            </w:pPr>
            <w:r>
              <w:rPr>
                <w:rFonts w:ascii="微软雅黑" w:hAnsi="微软雅黑" w:eastAsia="微软雅黑"/>
              </w:rPr>
              <w:t>1</w:t>
            </w:r>
          </w:p>
        </w:tc>
        <w:tc>
          <w:tcPr>
            <w:tcW w:w="5466" w:type="dxa"/>
            <w:vAlign w:val="center"/>
          </w:tcPr>
          <w:p w14:paraId="32CA80F7">
            <w:pPr>
              <w:pStyle w:val="24"/>
              <w:snapToGrid w:val="0"/>
              <w:spacing w:line="240" w:lineRule="auto"/>
              <w:ind w:left="0" w:leftChars="0" w:right="0" w:rightChars="0" w:firstLine="0" w:firstLineChars="0"/>
              <w:jc w:val="left"/>
            </w:pPr>
            <m:oMath>
              <m:sSub>
                <m:sSubPr/>
                <m:e>
                  <m:r>
                    <m:rPr/>
                    <m:t>K</m:t>
                  </m:r>
                </m:e>
                <m:sub>
                  <m:r>
                    <m:rPr>
                      <m:nor/>
                      <m:sty m:val="p"/>
                    </m:rPr>
                    <w:rPr>
                      <w:b w:val="0"/>
                      <w:i w:val="0"/>
                    </w:rPr>
                    <m:t>country</m:t>
                  </m:r>
                </m:sub>
              </m:sSub>
            </m:oMath>
            <w:r>
              <w:rPr>
                <w:rFonts w:ascii="微软雅黑" w:hAnsi="微软雅黑" w:eastAsia="微软雅黑"/>
              </w:rPr>
              <w:t xml:space="preserve"> </w:t>
            </w:r>
            <w:r>
              <w:rPr>
                <w:rFonts w:hint="eastAsia" w:ascii="微软雅黑" w:hAnsi="微软雅黑" w:eastAsia="微软雅黑"/>
              </w:rPr>
              <w:t>全要素汇聚宏观乘数</w:t>
            </w:r>
          </w:p>
        </w:tc>
      </w:tr>
    </w:tbl>
    <w:p w14:paraId="441CC68B">
      <w:pPr>
        <w:pStyle w:val="3"/>
      </w:pPr>
      <w:r>
        <w:rPr>
          <w:rFonts w:hint="eastAsia" w:ascii="微软雅黑" w:hAnsi="微软雅黑" w:eastAsia="微软雅黑"/>
        </w:rPr>
        <w:t>所有乘积因子均可动态扩充，不存在数量上限。</w:t>
      </w:r>
    </w:p>
    <w:p w14:paraId="3B9D3D13">
      <w:r>
        <w:rPr>
          <w:rFonts w:ascii="微软雅黑" w:hAnsi="微软雅黑" w:eastAsia="微软雅黑"/>
        </w:rPr>
        <w:pict>
          <v:rect id="_x0000_i1033" o:spt="1" style="height:1.5pt;width:0pt;" coordsize="21600,21600" o:hr="t" o:hrstd="t" o:hralign="center">
            <v:path/>
            <v:fill focussize="0,0"/>
            <v:stroke/>
            <v:imagedata o:title=""/>
            <o:lock v:ext="edit"/>
            <w10:wrap type="none"/>
            <w10:anchorlock/>
          </v:rect>
        </w:pict>
      </w:r>
    </w:p>
    <w:bookmarkEnd w:id="48"/>
    <w:p w14:paraId="051D038C">
      <w:pPr>
        <w:pStyle w:val="4"/>
        <w:rPr>
          <w:rFonts w:hint="eastAsia" w:eastAsiaTheme="majorEastAsia"/>
          <w:lang w:eastAsia="zh-CN"/>
        </w:rPr>
      </w:pPr>
      <w:bookmarkStart w:id="49" w:name="全文收尾说明"/>
      <w:r>
        <w:rPr>
          <w:rFonts w:hint="eastAsia"/>
        </w:rPr>
        <w:t>全文说明</w:t>
      </w:r>
      <w:r>
        <w:rPr>
          <w:rFonts w:hint="eastAsia"/>
          <w:lang w:eastAsia="zh-CN"/>
        </w:rPr>
        <w:t>：</w:t>
      </w:r>
    </w:p>
    <w:p w14:paraId="1728957A">
      <w:pPr>
        <w:pStyle w:val="24"/>
        <w:numPr>
          <w:ilvl w:val="0"/>
          <w:numId w:val="7"/>
        </w:numPr>
      </w:pPr>
      <w:r>
        <w:rPr>
          <w:rFonts w:hint="eastAsia" w:ascii="微软雅黑" w:hAnsi="微软雅黑" w:eastAsia="微软雅黑"/>
        </w:rPr>
        <w:t>本文</w:t>
      </w:r>
      <w:bookmarkStart w:id="50" w:name="_GoBack"/>
      <w:bookmarkEnd w:id="50"/>
      <w:r>
        <w:rPr>
          <w:rFonts w:hint="eastAsia" w:ascii="微软雅黑" w:hAnsi="微软雅黑" w:eastAsia="微软雅黑"/>
        </w:rPr>
        <w:t>遵循欧几里得-牛顿公理化五层自上而下演绎架构，层级0地基完整复述以保证独立著作权完整性；</w:t>
      </w:r>
    </w:p>
    <w:p w14:paraId="2C78012A">
      <w:pPr>
        <w:pStyle w:val="24"/>
        <w:numPr>
          <w:ilvl w:val="0"/>
          <w:numId w:val="7"/>
        </w:numPr>
      </w:pPr>
      <w:r>
        <w:rPr>
          <w:rFonts w:hint="eastAsia" w:ascii="微软雅黑" w:hAnsi="微软雅黑" w:eastAsia="微软雅黑"/>
        </w:rPr>
        <w:t>采用门捷列夫补位法完整收纳多模态自循环裂变、注意力产品、汇聚价值论、睡眠机制、3+4仿生工程架构、三维动态乘积因子体系、全民数字化采风、全链路合规治理等核心创新内容；预算动力学映射层（效率调制工程映射、环境噪声消耗工程映射、预期锚定与大模型产业路线）、Block工程映射层（Block估值/发现率递减/数据飞轮减速）、功率容量工程映射层（功率容量/闲置功率释放/超频烧机/预算分配模板/预算状态漂移）、神经科学锚定层（五条证据链+可证伪路径扩展）、理念内化吸收层（KB历时层累结构/注意力状态驱动的侧激活/层累链密度→</w:t>
      </w:r>
      <w:r>
        <w:rPr>
          <w:rFonts w:ascii="微软雅黑" w:hAnsi="微软雅黑" w:eastAsia="微软雅黑"/>
        </w:rPr>
        <w:t xml:space="preserve"> </w:t>
      </w:r>
      <m:oMath>
        <m:sSub>
          <m:sSubPr/>
          <m:e>
            <m:r>
              <m:rPr/>
              <m:t>κ</m:t>
            </m:r>
          </m:e>
          <m:sub>
            <m:r>
              <m:rPr/>
              <m:t>match</m:t>
            </m:r>
          </m:sub>
        </m:sSub>
      </m:oMath>
      <w:r>
        <w:rPr>
          <w:rFonts w:ascii="微软雅黑" w:hAnsi="微软雅黑" w:eastAsia="微软雅黑"/>
        </w:rPr>
        <w:t xml:space="preserve"> </w:t>
      </w:r>
      <w:r>
        <w:rPr>
          <w:rFonts w:hint="eastAsia" w:ascii="微软雅黑" w:hAnsi="微软雅黑" w:eastAsia="微软雅黑"/>
        </w:rPr>
        <w:t>分量/跨语言预算损耗</w:t>
      </w:r>
      <w:r>
        <w:rPr>
          <w:rFonts w:ascii="微软雅黑" w:hAnsi="微软雅黑" w:eastAsia="微软雅黑"/>
        </w:rPr>
        <w:t xml:space="preserve"> </w:t>
      </w:r>
      <m:oMath>
        <m:sSub>
          <m:sSubPr/>
          <m:e>
            <m:r>
              <m:rPr/>
              <m:t>N</m:t>
            </m:r>
          </m:e>
          <m:sub>
            <m:r>
              <m:rPr/>
              <m:t>lang</m:t>
            </m:r>
          </m:sub>
        </m:sSub>
      </m:oMath>
      <w:r>
        <w:rPr>
          <w:rFonts w:hint="eastAsia" w:ascii="微软雅黑" w:hAnsi="微软雅黑" w:eastAsia="微软雅黑"/>
        </w:rPr>
        <w:t>）共同构成TAF地基迭代在大模型工程层的完整落地；</w:t>
      </w:r>
    </w:p>
    <w:p w14:paraId="396D0604">
      <w:pPr>
        <w:pStyle w:val="24"/>
        <w:numPr>
          <w:ilvl w:val="0"/>
          <w:numId w:val="7"/>
        </w:numPr>
      </w:pPr>
      <w:r>
        <w:rPr>
          <w:rFonts w:hint="eastAsia" w:ascii="微软雅黑" w:hAnsi="微软雅黑" w:eastAsia="微软雅黑"/>
        </w:rPr>
        <w:t>全文表述温和中立，仅客观陈述要素、制度、基建、法规带来的量化指标差异，双向均衡对比海内外地域禀赋，无主观褒贬性评价；</w:t>
      </w:r>
    </w:p>
    <w:p w14:paraId="4929B7A9">
      <w:pPr>
        <w:pStyle w:val="24"/>
        <w:numPr>
          <w:ilvl w:val="0"/>
          <w:numId w:val="7"/>
        </w:numPr>
      </w:pPr>
      <w:r>
        <w:rPr>
          <w:rFonts w:hint="eastAsia" w:ascii="微软雅黑" w:hAnsi="微软雅黑" w:eastAsia="微软雅黑"/>
        </w:rPr>
        <w:t>本文结构（层级0地基摘要</w:t>
      </w:r>
      <w:r>
        <w:rPr>
          <w:rFonts w:ascii="微软雅黑" w:hAnsi="微软雅黑" w:eastAsia="微软雅黑"/>
        </w:rPr>
        <w:t xml:space="preserve"> → </w:t>
      </w:r>
      <w:r>
        <w:rPr>
          <w:rFonts w:hint="eastAsia" w:ascii="微软雅黑" w:hAnsi="微软雅黑" w:eastAsia="微软雅黑"/>
        </w:rPr>
        <w:t>层级1专题定义推论</w:t>
      </w:r>
      <w:r>
        <w:rPr>
          <w:rFonts w:ascii="微软雅黑" w:hAnsi="微软雅黑" w:eastAsia="微软雅黑"/>
        </w:rPr>
        <w:t xml:space="preserve"> → </w:t>
      </w:r>
      <w:r>
        <w:rPr>
          <w:rFonts w:hint="eastAsia" w:ascii="微软雅黑" w:hAnsi="微软雅黑" w:eastAsia="微软雅黑"/>
        </w:rPr>
        <w:t>层级2工程架构量化模型</w:t>
      </w:r>
      <w:r>
        <w:rPr>
          <w:rFonts w:ascii="微软雅黑" w:hAnsi="微软雅黑" w:eastAsia="微软雅黑"/>
        </w:rPr>
        <w:t xml:space="preserve"> → </w:t>
      </w:r>
      <w:r>
        <w:rPr>
          <w:rFonts w:hint="eastAsia" w:ascii="微软雅黑" w:hAnsi="微软雅黑" w:eastAsia="微软雅黑"/>
        </w:rPr>
        <w:t>层级3产业经济地域禀赋</w:t>
      </w:r>
      <w:r>
        <w:rPr>
          <w:rFonts w:ascii="微软雅黑" w:hAnsi="微软雅黑" w:eastAsia="微软雅黑"/>
        </w:rPr>
        <w:t xml:space="preserve"> → </w:t>
      </w:r>
      <w:r>
        <w:rPr>
          <w:rFonts w:hint="eastAsia" w:ascii="微软雅黑" w:hAnsi="微软雅黑" w:eastAsia="微软雅黑"/>
        </w:rPr>
        <w:t>层级4治理合规社会价值</w:t>
      </w:r>
      <w:r>
        <w:rPr>
          <w:rFonts w:ascii="微软雅黑" w:hAnsi="微软雅黑" w:eastAsia="微软雅黑"/>
        </w:rPr>
        <w:t xml:space="preserve"> → </w:t>
      </w:r>
      <w:r>
        <w:rPr>
          <w:rFonts w:hint="eastAsia" w:ascii="微软雅黑" w:hAnsi="微软雅黑" w:eastAsia="微软雅黑"/>
        </w:rPr>
        <w:t>层级5演化边界迭代准则</w:t>
      </w:r>
      <w:r>
        <w:rPr>
          <w:rFonts w:ascii="微软雅黑" w:hAnsi="微软雅黑" w:eastAsia="微软雅黑"/>
        </w:rPr>
        <w:t xml:space="preserve"> → </w:t>
      </w:r>
      <w:r>
        <w:rPr>
          <w:rFonts w:hint="eastAsia" w:ascii="微软雅黑" w:hAnsi="微软雅黑" w:eastAsia="微软雅黑"/>
        </w:rPr>
        <w:t>附录）可复用于TAF地基后续应用专题；</w:t>
      </w:r>
    </w:p>
    <w:p w14:paraId="69500A50">
      <w:pPr>
        <w:pStyle w:val="23"/>
      </w:pPr>
    </w:p>
    <w:bookmarkEnd w:id="0"/>
    <w:bookmarkEnd w:id="49"/>
    <w:sectPr>
      <w:headerReference r:id="rId5" w:type="default"/>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656FD">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59"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4C0CDC86">
                          <w:pPr>
                            <w:jc w:val="right"/>
                          </w:pPr>
                          <w:r>
                            <w:rPr>
                              <w:rFonts w:ascii="Arial" w:hAnsi="Arial" w:eastAsia="宋体"/>
                              <w:color w:val="808080"/>
                              <w:sz w:val="32"/>
                              <w:szCs w:val="32"/>
                            </w:rPr>
                            <w:t>AI 生成</w:t>
                          </w: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LYmRLcIBAACUAwAADgAAAGRycy9lMm9Eb2MueG1srVNRj9Mw&#10;DH5H4j9EeWfdxgbctO4kmA4hITjpQDxnabpGJHGws7X79zjptoPj5R7oQ2o77md/n9317eCdOBok&#10;C6GWs8lUChM0NDbsa/n9292rd1JQUqFRDoKp5cmQvN28fLHu48rMoQPXGBQMEmjVx1p2KcVVVZHu&#10;jFc0gWgCX7aAXiV2cV81qHpG966aT6dvqh6wiQjaEHF0O17KMyI+BxDa1mqzBX3wJqQRFY1TiSlR&#10;ZyPJTem2bY1OX9uWTBKulsw0lZOLsL3LZ7VZq9UeVeysPregntPCE05e2cBFr1BblZQ4oP0HyluN&#10;QNCmiQZfjUSKIsxiNn2izUOnoilcWGqKV9Hp/8HqL8d7FLap5fJGiqA8T/yHSoanhz+zOn2kFSc9&#10;RE5Lw3sYeGcuceJgJj206POb6Qi+Z21PV23NkITm4Jxnz48Umu9eL4vN8NXj1xEpfTTgRTZqiTy7&#10;Iqk6fqY0pl5ScrEAd9a5Mj8X/gowZo5UufWxxWylYTec+eygOTGdnsdeS/p1UGikcJ8C65p35GJg&#10;MW5mi0XeluIslm/n7KigO+At2l3MD6nsVO4y1+JhFWrnxcrb8Kdfsh5/ps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C2JkS3CAQAAlAMAAA4AAAAAAAAAAQAgAAAAJAEAAGRycy9lMm9Eb2Mu&#10;eG1sUEsFBgAAAAAGAAYAWQEAAFgFAAAAAA==&#10;">
              <v:fill on="f" focussize="0,0"/>
              <v:stroke on="f"/>
              <v:imagedata o:title=""/>
              <o:lock v:ext="edit" aspectratio="f"/>
              <v:textbox inset="0mm,0mm,2.54mm,1.27mm">
                <w:txbxContent>
                  <w:p w14:paraId="4C0CDC86">
                    <w:pPr>
                      <w:jc w:val="right"/>
                    </w:pPr>
                    <w:r>
                      <w:rPr>
                        <w:rFonts w:ascii="Arial" w:hAnsi="Arial" w:eastAsia="宋体"/>
                        <w:color w:val="808080"/>
                        <w:sz w:val="32"/>
                        <w:szCs w:val="32"/>
                      </w:rPr>
                      <w:t>AI 生成</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03774F35"/>
    <w:rsid w:val="05B546E2"/>
    <w:rsid w:val="62B806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微软雅黑" w:hAnsi="微软雅黑" w:eastAsia="微软雅黑" w:cstheme="minorBidi"/>
      <w:sz w:val="24"/>
      <w:szCs w:val="24"/>
      <w:lang w:val="en-US" w:eastAsia="zh-CN" w:bidi="ar-SA"/>
    </w:rPr>
  </w:style>
  <w:style w:type="paragraph" w:styleId="2">
    <w:name w:val="heading 1"/>
    <w:basedOn w:val="1"/>
    <w:next w:val="3"/>
    <w:link w:val="31"/>
    <w:qFormat/>
    <w:uiPriority w:val="9"/>
    <w:pPr>
      <w:keepNext/>
      <w:keepLines/>
      <w:spacing w:before="240" w:after="480"/>
      <w:outlineLvl w:val="0"/>
    </w:pPr>
    <w:rPr>
      <w:rFonts w:asciiTheme="majorHAnsi" w:hAnsiTheme="majorHAnsi" w:eastAsiaTheme="majorEastAsia" w:cstheme="majorBidi"/>
      <w:b/>
      <w:color w:val="000000"/>
      <w:sz w:val="32"/>
      <w:szCs w:val="40"/>
    </w:rPr>
  </w:style>
  <w:style w:type="paragraph" w:styleId="4">
    <w:name w:val="heading 2"/>
    <w:basedOn w:val="1"/>
    <w:next w:val="3"/>
    <w:link w:val="32"/>
    <w:semiHidden/>
    <w:unhideWhenUsed/>
    <w:qFormat/>
    <w:uiPriority w:val="9"/>
    <w:pPr>
      <w:keepNext/>
      <w:keepLines/>
      <w:spacing w:before="240" w:after="360"/>
      <w:outlineLvl w:val="1"/>
    </w:pPr>
    <w:rPr>
      <w:rFonts w:asciiTheme="majorHAnsi" w:hAnsiTheme="majorHAnsi" w:eastAsiaTheme="majorEastAsia" w:cstheme="majorBidi"/>
      <w:b/>
      <w:color w:val="000000"/>
      <w:sz w:val="28"/>
      <w:szCs w:val="32"/>
    </w:rPr>
  </w:style>
  <w:style w:type="paragraph" w:styleId="5">
    <w:name w:val="heading 3"/>
    <w:basedOn w:val="1"/>
    <w:next w:val="3"/>
    <w:link w:val="33"/>
    <w:semiHidden/>
    <w:unhideWhenUsed/>
    <w:qFormat/>
    <w:uiPriority w:val="9"/>
    <w:pPr>
      <w:keepNext/>
      <w:keepLines/>
      <w:spacing w:before="240" w:after="240"/>
      <w:outlineLvl w:val="2"/>
    </w:pPr>
    <w:rPr>
      <w:rFonts w:ascii="Times New Roman" w:hAnsi="Times New Roman" w:eastAsiaTheme="majorEastAsia" w:cstheme="majorBidi"/>
      <w:b/>
      <w:color w:val="000000"/>
      <w:sz w:val="24"/>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微软雅黑" w:hAnsi="微软雅黑" w:eastAsia="微软雅黑"/>
    </w:rPr>
  </w:style>
  <w:style w:type="paragraph" w:styleId="12">
    <w:name w:val="caption"/>
    <w:basedOn w:val="1"/>
    <w:qFormat/>
    <w:uiPriority w:val="0"/>
    <w:pPr>
      <w:spacing w:before="0" w:after="120"/>
    </w:pPr>
    <w:rPr>
      <w:rFonts w:ascii="微软雅黑" w:hAnsi="微软雅黑" w:eastAsia="微软雅黑"/>
      <w:i/>
    </w:rPr>
  </w:style>
  <w:style w:type="paragraph" w:styleId="13">
    <w:name w:val="Block Text"/>
    <w:basedOn w:val="3"/>
    <w:next w:val="3"/>
    <w:unhideWhenUsed/>
    <w:qFormat/>
    <w:uiPriority w:val="9"/>
    <w:pPr>
      <w:spacing w:before="120" w:after="120" w:line="360" w:lineRule="auto"/>
      <w:ind w:left="480" w:right="480" w:firstLine="0"/>
    </w:pPr>
    <w:rPr>
      <w:rFonts w:ascii="微软雅黑" w:hAnsi="微软雅黑" w:eastAsia="微软雅黑"/>
      <w:sz w:val="24"/>
    </w:r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240" w:line="240" w:lineRule="auto"/>
      <w:contextualSpacing/>
      <w:jc w:val="center"/>
    </w:pPr>
    <w:rPr>
      <w:rFonts w:asciiTheme="majorHAnsi" w:hAnsiTheme="majorHAnsi" w:eastAsiaTheme="majorEastAsia" w:cstheme="majorBidi"/>
      <w:b/>
      <w:sz w:val="44"/>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rPr>
      <w:rFonts w:ascii="微软雅黑" w:hAnsi="微软雅黑" w:eastAsia="微软雅黑"/>
    </w:rPr>
  </w:style>
  <w:style w:type="paragraph" w:customStyle="1" w:styleId="24">
    <w:name w:val="Compact"/>
    <w:basedOn w:val="3"/>
    <w:qFormat/>
    <w:uiPriority w:val="0"/>
    <w:pPr>
      <w:spacing w:before="36" w:after="36"/>
    </w:pPr>
    <w:rPr>
      <w:rFonts w:ascii="微软雅黑" w:hAnsi="微软雅黑" w:eastAsia="微软雅黑"/>
    </w:r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spacing w:after="240"/>
      <w:jc w:val="center"/>
    </w:pPr>
    <w:rPr>
      <w:rFonts w:ascii="微软雅黑" w:hAnsi="微软雅黑" w:eastAsia="微软雅黑"/>
      <w:b w:val="0"/>
      <w:sz w:val="28"/>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rPr>
      <w:rFonts w:ascii="微软雅黑" w:hAnsi="微软雅黑" w:eastAsia="微软雅黑"/>
      <w:sz w:val="21"/>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93</Pages>
  <Words>4955</Words>
  <Characters>5684</Characters>
  <Lines>12</Lines>
  <Paragraphs>8</Paragraphs>
  <TotalTime>15</TotalTime>
  <ScaleCrop>false</ScaleCrop>
  <LinksUpToDate>false</LinksUpToDate>
  <CharactersWithSpaces>5800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2026-08-05T08:08:00Z</dcterms:created>
  <dc:creator>摇光</dc:creator>
  <cp:lastModifiedBy>摇光</cp:lastModifiedBy>
  <dcterms:modified xsi:type="dcterms:W3CDTF">2026-08-05T08:40:23Z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eyJoZGlkIjoiOGMyZmFlZmMzZmU3MTNkNGViYmJjMDg2MzcyNGJlZjIiLCJ1c2VySWQiOiIyMDQ0ODI0NjYifQ==</vt:lpwstr>
  </property>
  <property fmtid="{D5CDD505-2E9C-101B-9397-08002B2CF9AE}" pid="3" name="KSOProductBuildVer">
    <vt:lpwstr>2052-12.1.0.28043</vt:lpwstr>
  </property>
  <property fmtid="{D5CDD505-2E9C-101B-9397-08002B2CF9AE}" pid="4" name="ICV">
    <vt:lpwstr>B22C771737B441C9B01BCF2963069E46_12</vt:lpwstr>
  </property>
</Properties>
</file>