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855" w:rsidRPr="00257BA8" w:rsidRDefault="00232855" w:rsidP="00232855">
      <w:pPr>
        <w:rPr>
          <w:rFonts w:asciiTheme="majorBidi" w:eastAsia="NimbusRomNo9L-Medi" w:hAnsiTheme="majorBidi" w:cstheme="majorBidi"/>
          <w:color w:val="000000" w:themeColor="text1"/>
          <w:sz w:val="40"/>
          <w:szCs w:val="40"/>
        </w:rPr>
      </w:pPr>
    </w:p>
    <w:p w:rsidR="00232855" w:rsidRPr="00257BA8" w:rsidRDefault="00232855" w:rsidP="00232855">
      <w:pPr>
        <w:rPr>
          <w:rFonts w:asciiTheme="majorBidi" w:eastAsia="NimbusRomNo9L-Medi" w:hAnsiTheme="majorBidi" w:cstheme="majorBidi"/>
          <w:color w:val="000000" w:themeColor="text1"/>
          <w:sz w:val="40"/>
          <w:szCs w:val="40"/>
        </w:rPr>
      </w:pPr>
    </w:p>
    <w:p w:rsidR="00232855" w:rsidRPr="00257BA8" w:rsidRDefault="00232855" w:rsidP="00232855">
      <w:pPr>
        <w:rPr>
          <w:rFonts w:asciiTheme="majorBidi" w:eastAsia="NimbusRomNo9L-Medi" w:hAnsiTheme="majorBidi" w:cstheme="majorBidi"/>
          <w:color w:val="000000" w:themeColor="text1"/>
          <w:sz w:val="40"/>
          <w:szCs w:val="40"/>
        </w:rPr>
      </w:pPr>
    </w:p>
    <w:p w:rsidR="00232855" w:rsidRPr="00257BA8" w:rsidRDefault="00232855" w:rsidP="00232855">
      <w:pPr>
        <w:jc w:val="center"/>
        <w:rPr>
          <w:rFonts w:asciiTheme="majorBidi" w:eastAsia="NimbusRomNo9L-Medi" w:hAnsiTheme="majorBidi" w:cstheme="majorBidi"/>
          <w:color w:val="000000" w:themeColor="text1"/>
          <w:sz w:val="40"/>
          <w:szCs w:val="40"/>
        </w:rPr>
      </w:pPr>
    </w:p>
    <w:p w:rsidR="00BB2947" w:rsidRPr="00257BA8" w:rsidRDefault="00BB2947" w:rsidP="00232855">
      <w:pPr>
        <w:jc w:val="center"/>
        <w:rPr>
          <w:rFonts w:asciiTheme="majorBidi" w:eastAsia="NimbusRomNo9L-Medi" w:hAnsiTheme="majorBidi" w:cstheme="majorBidi"/>
          <w:color w:val="000000" w:themeColor="text1"/>
          <w:sz w:val="40"/>
          <w:szCs w:val="40"/>
        </w:rPr>
      </w:pPr>
    </w:p>
    <w:p w:rsidR="00BB2947" w:rsidRPr="00860523" w:rsidRDefault="00BB2947" w:rsidP="00232855">
      <w:pPr>
        <w:jc w:val="center"/>
        <w:rPr>
          <w:rFonts w:asciiTheme="majorBidi" w:eastAsia="NimbusRomNo9L-Medi" w:hAnsiTheme="majorBidi" w:cstheme="majorBidi"/>
          <w:b/>
          <w:bCs/>
          <w:color w:val="000000" w:themeColor="text1"/>
          <w:sz w:val="40"/>
          <w:szCs w:val="40"/>
        </w:rPr>
      </w:pPr>
    </w:p>
    <w:p w:rsidR="00B9512C" w:rsidRPr="00860523" w:rsidRDefault="00232855" w:rsidP="00232855">
      <w:pPr>
        <w:jc w:val="center"/>
        <w:rPr>
          <w:rFonts w:asciiTheme="majorBidi" w:eastAsia="NimbusRomNo9L-Medi" w:hAnsiTheme="majorBidi" w:cstheme="majorBidi"/>
          <w:b/>
          <w:bCs/>
          <w:color w:val="000000" w:themeColor="text1"/>
          <w:sz w:val="28"/>
          <w:szCs w:val="28"/>
        </w:rPr>
      </w:pPr>
      <w:r w:rsidRPr="00860523">
        <w:rPr>
          <w:rFonts w:asciiTheme="majorBidi" w:eastAsia="NimbusRomNo9L-Medi" w:hAnsiTheme="majorBidi" w:cstheme="majorBidi"/>
          <w:b/>
          <w:bCs/>
          <w:color w:val="000000" w:themeColor="text1"/>
          <w:sz w:val="28"/>
          <w:szCs w:val="28"/>
        </w:rPr>
        <w:t xml:space="preserve">Applying Natural Language Processing to Advance Research in Hanbali Semantic and Contextual Analysis of </w:t>
      </w:r>
      <w:proofErr w:type="spellStart"/>
      <w:r w:rsidRPr="00860523">
        <w:rPr>
          <w:rFonts w:asciiTheme="majorBidi" w:eastAsia="NimbusRomNo9L-Medi" w:hAnsiTheme="majorBidi" w:cstheme="majorBidi"/>
          <w:b/>
          <w:bCs/>
          <w:color w:val="000000" w:themeColor="text1"/>
          <w:sz w:val="28"/>
          <w:szCs w:val="28"/>
        </w:rPr>
        <w:t>Fiqh</w:t>
      </w:r>
      <w:proofErr w:type="spellEnd"/>
      <w:r w:rsidRPr="00860523">
        <w:rPr>
          <w:rFonts w:asciiTheme="majorBidi" w:eastAsia="NimbusRomNo9L-Medi" w:hAnsiTheme="majorBidi" w:cstheme="majorBidi"/>
          <w:b/>
          <w:bCs/>
          <w:color w:val="000000" w:themeColor="text1"/>
          <w:sz w:val="28"/>
          <w:szCs w:val="28"/>
        </w:rPr>
        <w:t xml:space="preserve"> Disagreement</w:t>
      </w:r>
    </w:p>
    <w:p w:rsidR="00B9512C" w:rsidRPr="00257BA8" w:rsidRDefault="00B9512C" w:rsidP="00232855">
      <w:pPr>
        <w:jc w:val="center"/>
        <w:rPr>
          <w:rFonts w:asciiTheme="majorBidi" w:eastAsia="NimbusRomNo9L-Medi" w:hAnsiTheme="majorBidi" w:cstheme="majorBidi"/>
          <w:color w:val="000000" w:themeColor="text1"/>
          <w:sz w:val="40"/>
          <w:szCs w:val="40"/>
        </w:rPr>
      </w:pPr>
    </w:p>
    <w:p w:rsidR="00B9512C" w:rsidRPr="00257BA8" w:rsidRDefault="00B9512C" w:rsidP="00232855">
      <w:pPr>
        <w:jc w:val="center"/>
        <w:rPr>
          <w:rFonts w:asciiTheme="majorBidi" w:eastAsia="NimbusRomNo9L-Medi" w:hAnsiTheme="majorBidi" w:cstheme="majorBidi"/>
          <w:color w:val="000000" w:themeColor="text1"/>
          <w:sz w:val="40"/>
          <w:szCs w:val="40"/>
        </w:rPr>
      </w:pPr>
    </w:p>
    <w:p w:rsidR="005A6048" w:rsidRPr="00546F92" w:rsidRDefault="00B9512C" w:rsidP="00F04AC9">
      <w:pPr>
        <w:jc w:val="center"/>
        <w:rPr>
          <w:rFonts w:asciiTheme="majorBidi" w:eastAsia="NimbusRomNo9L-Medi" w:hAnsiTheme="majorBidi" w:cstheme="majorBidi"/>
          <w:b/>
          <w:bCs/>
          <w:color w:val="000000" w:themeColor="text1"/>
          <w:sz w:val="28"/>
          <w:szCs w:val="28"/>
        </w:rPr>
        <w:sectPr w:rsidR="005A6048" w:rsidRPr="00546F92" w:rsidSect="00F04AC9">
          <w:headerReference w:type="default" r:id="rId8"/>
          <w:pgSz w:w="12240" w:h="15840"/>
          <w:pgMar w:top="1440" w:right="1440" w:bottom="1440" w:left="1440" w:header="720" w:footer="720" w:gutter="0"/>
          <w:cols w:space="720"/>
          <w:titlePg/>
          <w:docGrid w:linePitch="360"/>
        </w:sectPr>
      </w:pPr>
      <w:proofErr w:type="spellStart"/>
      <w:r w:rsidRPr="00546F92">
        <w:rPr>
          <w:rFonts w:asciiTheme="majorBidi" w:eastAsia="NimbusRomNo9L-Medi" w:hAnsiTheme="majorBidi" w:cstheme="majorBidi"/>
          <w:b/>
          <w:bCs/>
          <w:color w:val="000000" w:themeColor="text1"/>
          <w:sz w:val="28"/>
          <w:szCs w:val="28"/>
        </w:rPr>
        <w:t>Mofaq</w:t>
      </w:r>
      <w:proofErr w:type="spellEnd"/>
      <w:r w:rsidRPr="00546F92">
        <w:rPr>
          <w:rFonts w:asciiTheme="majorBidi" w:eastAsia="NimbusRomNo9L-Medi" w:hAnsiTheme="majorBidi" w:cstheme="majorBidi"/>
          <w:b/>
          <w:bCs/>
          <w:color w:val="000000" w:themeColor="text1"/>
          <w:sz w:val="28"/>
          <w:szCs w:val="28"/>
        </w:rPr>
        <w:t xml:space="preserve"> </w:t>
      </w:r>
      <w:proofErr w:type="spellStart"/>
      <w:r w:rsidRPr="00546F92">
        <w:rPr>
          <w:rFonts w:asciiTheme="majorBidi" w:eastAsia="NimbusRomNo9L-Medi" w:hAnsiTheme="majorBidi" w:cstheme="majorBidi"/>
          <w:b/>
          <w:bCs/>
          <w:color w:val="000000" w:themeColor="text1"/>
          <w:sz w:val="28"/>
          <w:szCs w:val="28"/>
        </w:rPr>
        <w:t>Mastour</w:t>
      </w:r>
      <w:proofErr w:type="spellEnd"/>
      <w:r w:rsidRPr="00546F92">
        <w:rPr>
          <w:rFonts w:asciiTheme="majorBidi" w:eastAsia="NimbusRomNo9L-Medi" w:hAnsiTheme="majorBidi" w:cstheme="majorBidi"/>
          <w:b/>
          <w:bCs/>
          <w:color w:val="000000" w:themeColor="text1"/>
          <w:sz w:val="28"/>
          <w:szCs w:val="28"/>
        </w:rPr>
        <w:t xml:space="preserve"> </w:t>
      </w:r>
      <w:proofErr w:type="spellStart"/>
      <w:r w:rsidR="00BC6E06">
        <w:rPr>
          <w:rFonts w:asciiTheme="majorBidi" w:eastAsia="NimbusRomNo9L-Medi" w:hAnsiTheme="majorBidi" w:cstheme="majorBidi"/>
          <w:b/>
          <w:bCs/>
          <w:color w:val="000000" w:themeColor="text1"/>
          <w:sz w:val="28"/>
          <w:szCs w:val="28"/>
        </w:rPr>
        <w:t>Faiz</w:t>
      </w:r>
      <w:proofErr w:type="spellEnd"/>
      <w:r w:rsidR="00BC6E06">
        <w:rPr>
          <w:rFonts w:asciiTheme="majorBidi" w:eastAsia="NimbusRomNo9L-Medi" w:hAnsiTheme="majorBidi" w:cstheme="majorBidi"/>
          <w:b/>
          <w:bCs/>
          <w:color w:val="000000" w:themeColor="text1"/>
          <w:sz w:val="28"/>
          <w:szCs w:val="28"/>
        </w:rPr>
        <w:t xml:space="preserve"> Alotaibi</w:t>
      </w:r>
    </w:p>
    <w:p w:rsidR="00FC3943" w:rsidRPr="008644CF" w:rsidRDefault="00FC3943" w:rsidP="008644CF">
      <w:pPr>
        <w:rPr>
          <w:rFonts w:asciiTheme="majorBidi" w:hAnsiTheme="majorBidi" w:cstheme="majorBidi"/>
          <w:b/>
          <w:bCs/>
          <w:color w:val="000000" w:themeColor="text1"/>
        </w:rPr>
      </w:pPr>
    </w:p>
    <w:sdt>
      <w:sdtPr>
        <w:rPr>
          <w:rFonts w:asciiTheme="majorBidi" w:eastAsiaTheme="minorHAnsi" w:hAnsiTheme="majorBidi" w:cstheme="minorBidi"/>
          <w:color w:val="auto"/>
          <w:sz w:val="22"/>
          <w:szCs w:val="22"/>
        </w:rPr>
        <w:id w:val="2145380088"/>
        <w:docPartObj>
          <w:docPartGallery w:val="Table of Contents"/>
          <w:docPartUnique/>
        </w:docPartObj>
      </w:sdtPr>
      <w:sdtEndPr>
        <w:rPr>
          <w:rFonts w:asciiTheme="minorHAnsi" w:hAnsiTheme="minorHAnsi"/>
          <w:b/>
          <w:bCs/>
          <w:noProof/>
        </w:rPr>
      </w:sdtEndPr>
      <w:sdtContent>
        <w:p w:rsidR="00FC3943" w:rsidRPr="000E299D" w:rsidRDefault="00FC3943" w:rsidP="00A8004B">
          <w:pPr>
            <w:pStyle w:val="TOCHeading"/>
            <w:jc w:val="center"/>
            <w:rPr>
              <w:rFonts w:asciiTheme="majorBidi" w:hAnsiTheme="majorBidi"/>
              <w:b/>
              <w:bCs/>
              <w:color w:val="000000" w:themeColor="text1"/>
            </w:rPr>
          </w:pPr>
          <w:r w:rsidRPr="00A8004B">
            <w:rPr>
              <w:rFonts w:asciiTheme="majorBidi" w:hAnsiTheme="majorBidi"/>
              <w:b/>
              <w:bCs/>
              <w:color w:val="000000" w:themeColor="text1"/>
            </w:rPr>
            <w:t>Contents</w:t>
          </w:r>
        </w:p>
        <w:p w:rsidR="00FC3943" w:rsidRPr="000E299D" w:rsidRDefault="00FC3943">
          <w:pPr>
            <w:pStyle w:val="TOC1"/>
            <w:tabs>
              <w:tab w:val="right" w:leader="dot" w:pos="9350"/>
            </w:tabs>
            <w:rPr>
              <w:rFonts w:asciiTheme="majorBidi" w:eastAsiaTheme="minorEastAsia" w:hAnsiTheme="majorBidi" w:cstheme="majorBidi"/>
              <w:noProof/>
            </w:rPr>
          </w:pPr>
          <w:r w:rsidRPr="000E299D">
            <w:rPr>
              <w:rFonts w:asciiTheme="majorBidi" w:hAnsiTheme="majorBidi" w:cstheme="majorBidi"/>
            </w:rPr>
            <w:fldChar w:fldCharType="begin"/>
          </w:r>
          <w:r w:rsidRPr="000E299D">
            <w:rPr>
              <w:rFonts w:asciiTheme="majorBidi" w:hAnsiTheme="majorBidi" w:cstheme="majorBidi"/>
            </w:rPr>
            <w:instrText xml:space="preserve"> TOC \o "1-3" \h \z \u </w:instrText>
          </w:r>
          <w:r w:rsidRPr="000E299D">
            <w:rPr>
              <w:rFonts w:asciiTheme="majorBidi" w:hAnsiTheme="majorBidi" w:cstheme="majorBidi"/>
            </w:rPr>
            <w:fldChar w:fldCharType="separate"/>
          </w:r>
          <w:hyperlink w:anchor="_Toc202815286" w:history="1">
            <w:r w:rsidRPr="000E299D">
              <w:rPr>
                <w:rStyle w:val="Hyperlink"/>
                <w:rFonts w:asciiTheme="majorBidi" w:hAnsiTheme="majorBidi" w:cstheme="majorBidi"/>
                <w:b/>
                <w:bCs/>
                <w:noProof/>
              </w:rPr>
              <w:t>Introduction</w:t>
            </w:r>
            <w:r w:rsidRPr="000E299D">
              <w:rPr>
                <w:rFonts w:asciiTheme="majorBidi" w:hAnsiTheme="majorBidi" w:cstheme="majorBidi"/>
                <w:noProof/>
                <w:webHidden/>
              </w:rPr>
              <w:tab/>
            </w:r>
            <w:r w:rsidR="00814EC6" w:rsidRPr="000E299D">
              <w:rPr>
                <w:rFonts w:asciiTheme="majorBidi" w:hAnsiTheme="majorBidi" w:cstheme="majorBidi"/>
                <w:noProof/>
                <w:webHidden/>
              </w:rPr>
              <w:t>3</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87" w:history="1">
            <w:r w:rsidR="00FC3943" w:rsidRPr="000E299D">
              <w:rPr>
                <w:rStyle w:val="Hyperlink"/>
                <w:rFonts w:asciiTheme="majorBidi" w:hAnsiTheme="majorBidi" w:cstheme="majorBidi"/>
                <w:b/>
                <w:bCs/>
                <w:noProof/>
              </w:rPr>
              <w:t>Literature Review</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5</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88" w:history="1">
            <w:r w:rsidR="00FC3943" w:rsidRPr="000E299D">
              <w:rPr>
                <w:rStyle w:val="Hyperlink"/>
                <w:rFonts w:asciiTheme="majorBidi" w:hAnsiTheme="majorBidi" w:cstheme="majorBidi"/>
                <w:b/>
                <w:bCs/>
                <w:noProof/>
              </w:rPr>
              <w:t xml:space="preserve">(i) </w:t>
            </w:r>
            <w:r w:rsidR="00FC3943" w:rsidRPr="000E299D">
              <w:rPr>
                <w:rStyle w:val="Hyperlink"/>
                <w:rFonts w:asciiTheme="majorBidi" w:hAnsiTheme="majorBidi" w:cstheme="majorBidi"/>
                <w:b/>
                <w:bCs/>
                <w:noProof/>
              </w:rPr>
              <w:t>T</w:t>
            </w:r>
            <w:r w:rsidR="00FC3943" w:rsidRPr="000E299D">
              <w:rPr>
                <w:rStyle w:val="Hyperlink"/>
                <w:rFonts w:asciiTheme="majorBidi" w:hAnsiTheme="majorBidi" w:cstheme="majorBidi"/>
                <w:b/>
                <w:bCs/>
                <w:noProof/>
              </w:rPr>
              <w:t>he Challenges of Jurisprudential Differences</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5</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89" w:history="1">
            <w:r w:rsidR="00FC3943" w:rsidRPr="000E299D">
              <w:rPr>
                <w:rStyle w:val="Hyperlink"/>
                <w:rFonts w:asciiTheme="majorBidi" w:hAnsiTheme="majorBidi" w:cstheme="majorBidi"/>
                <w:b/>
                <w:bCs/>
                <w:noProof/>
              </w:rPr>
              <w:t>(ii) The Challenge of Arabic Natura</w:t>
            </w:r>
            <w:r w:rsidR="00FC3943" w:rsidRPr="000E299D">
              <w:rPr>
                <w:rStyle w:val="Hyperlink"/>
                <w:rFonts w:asciiTheme="majorBidi" w:hAnsiTheme="majorBidi" w:cstheme="majorBidi"/>
                <w:b/>
                <w:bCs/>
                <w:noProof/>
              </w:rPr>
              <w:t>l</w:t>
            </w:r>
            <w:r w:rsidR="00FC3943" w:rsidRPr="000E299D">
              <w:rPr>
                <w:rStyle w:val="Hyperlink"/>
                <w:rFonts w:asciiTheme="majorBidi" w:hAnsiTheme="majorBidi" w:cstheme="majorBidi"/>
                <w:b/>
                <w:bCs/>
                <w:noProof/>
              </w:rPr>
              <w:t xml:space="preserve"> Language Processing</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8</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90" w:history="1">
            <w:r w:rsidR="00FC3943" w:rsidRPr="000E299D">
              <w:rPr>
                <w:rStyle w:val="Hyperlink"/>
                <w:rFonts w:asciiTheme="majorBidi" w:hAnsiTheme="majorBidi" w:cstheme="majorBidi"/>
                <w:b/>
                <w:bCs/>
                <w:noProof/>
              </w:rPr>
              <w:t>Method</w:t>
            </w:r>
            <w:r w:rsidR="00FC3943" w:rsidRPr="000E299D">
              <w:rPr>
                <w:rStyle w:val="Hyperlink"/>
                <w:rFonts w:asciiTheme="majorBidi" w:hAnsiTheme="majorBidi" w:cstheme="majorBidi"/>
                <w:b/>
                <w:bCs/>
                <w:noProof/>
              </w:rPr>
              <w:t>o</w:t>
            </w:r>
            <w:r w:rsidR="00FC3943" w:rsidRPr="000E299D">
              <w:rPr>
                <w:rStyle w:val="Hyperlink"/>
                <w:rFonts w:asciiTheme="majorBidi" w:hAnsiTheme="majorBidi" w:cstheme="majorBidi"/>
                <w:b/>
                <w:bCs/>
                <w:noProof/>
              </w:rPr>
              <w:t>logy</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11</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91" w:history="1">
            <w:r w:rsidR="00FC3943" w:rsidRPr="000E299D">
              <w:rPr>
                <w:rStyle w:val="Hyperlink"/>
                <w:rFonts w:asciiTheme="majorBidi" w:hAnsiTheme="majorBidi" w:cstheme="majorBidi"/>
                <w:b/>
                <w:bCs/>
                <w:noProof/>
              </w:rPr>
              <w:t xml:space="preserve">(i) Data Collection and Preprocessing </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11</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92" w:history="1">
            <w:r w:rsidR="00FC3943" w:rsidRPr="000E299D">
              <w:rPr>
                <w:rStyle w:val="Hyperlink"/>
                <w:rFonts w:asciiTheme="majorBidi" w:hAnsiTheme="majorBidi" w:cstheme="majorBidi"/>
                <w:b/>
                <w:bCs/>
                <w:noProof/>
              </w:rPr>
              <w:t xml:space="preserve">(ii) Semantic and Contextual Analysis </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14</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93" w:history="1">
            <w:r w:rsidR="00FC3943" w:rsidRPr="000E299D">
              <w:rPr>
                <w:rStyle w:val="Hyperlink"/>
                <w:rFonts w:asciiTheme="majorBidi" w:hAnsiTheme="majorBidi" w:cstheme="majorBidi"/>
                <w:b/>
                <w:bCs/>
                <w:noProof/>
              </w:rPr>
              <w:t>Timeline</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15</w:t>
            </w:r>
          </w:hyperlink>
        </w:p>
        <w:p w:rsidR="00FC3943" w:rsidRPr="000E299D" w:rsidRDefault="002C7517">
          <w:pPr>
            <w:pStyle w:val="TOC1"/>
            <w:tabs>
              <w:tab w:val="right" w:leader="dot" w:pos="9350"/>
            </w:tabs>
            <w:rPr>
              <w:rFonts w:asciiTheme="majorBidi" w:eastAsiaTheme="minorEastAsia" w:hAnsiTheme="majorBidi" w:cstheme="majorBidi"/>
              <w:noProof/>
            </w:rPr>
          </w:pPr>
          <w:hyperlink w:anchor="_Toc202815294" w:history="1">
            <w:r w:rsidR="00FC3943" w:rsidRPr="000E299D">
              <w:rPr>
                <w:rStyle w:val="Hyperlink"/>
                <w:rFonts w:asciiTheme="majorBidi" w:hAnsiTheme="majorBidi" w:cstheme="majorBidi"/>
                <w:b/>
                <w:bCs/>
                <w:noProof/>
              </w:rPr>
              <w:t>References</w:t>
            </w:r>
            <w:r w:rsidR="00FC3943" w:rsidRPr="000E299D">
              <w:rPr>
                <w:rFonts w:asciiTheme="majorBidi" w:hAnsiTheme="majorBidi" w:cstheme="majorBidi"/>
                <w:noProof/>
                <w:webHidden/>
              </w:rPr>
              <w:tab/>
            </w:r>
            <w:r w:rsidR="00814EC6" w:rsidRPr="000E299D">
              <w:rPr>
                <w:rFonts w:asciiTheme="majorBidi" w:hAnsiTheme="majorBidi" w:cstheme="majorBidi"/>
                <w:noProof/>
                <w:webHidden/>
              </w:rPr>
              <w:t>16</w:t>
            </w:r>
          </w:hyperlink>
        </w:p>
        <w:p w:rsidR="00FC3943" w:rsidRDefault="00FC3943">
          <w:r w:rsidRPr="000E299D">
            <w:rPr>
              <w:rFonts w:asciiTheme="majorBidi" w:hAnsiTheme="majorBidi" w:cstheme="majorBidi"/>
              <w:b/>
              <w:bCs/>
              <w:noProof/>
            </w:rPr>
            <w:fldChar w:fldCharType="end"/>
          </w:r>
        </w:p>
      </w:sdtContent>
    </w:sdt>
    <w:p w:rsidR="00C74DBE" w:rsidRDefault="00F00C71" w:rsidP="00F00C71">
      <w:pPr>
        <w:tabs>
          <w:tab w:val="left" w:pos="7665"/>
        </w:tabs>
        <w:spacing w:line="48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b/>
      </w: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C74DBE" w:rsidRDefault="00C74DBE" w:rsidP="00DF3C49">
      <w:pPr>
        <w:spacing w:line="480" w:lineRule="auto"/>
        <w:rPr>
          <w:rFonts w:asciiTheme="majorBidi" w:hAnsiTheme="majorBidi" w:cstheme="majorBidi"/>
          <w:b/>
          <w:bCs/>
          <w:color w:val="000000" w:themeColor="text1"/>
          <w:sz w:val="24"/>
          <w:szCs w:val="24"/>
        </w:rPr>
      </w:pPr>
    </w:p>
    <w:p w:rsidR="0091091C" w:rsidRDefault="0091091C" w:rsidP="00DF3C49">
      <w:pPr>
        <w:spacing w:line="480" w:lineRule="auto"/>
        <w:rPr>
          <w:rFonts w:asciiTheme="majorBidi" w:hAnsiTheme="majorBidi" w:cstheme="majorBidi"/>
          <w:b/>
          <w:bCs/>
          <w:color w:val="000000" w:themeColor="text1"/>
          <w:sz w:val="24"/>
          <w:szCs w:val="24"/>
        </w:rPr>
      </w:pPr>
    </w:p>
    <w:p w:rsidR="00310FD8" w:rsidRDefault="00310FD8" w:rsidP="00DF3C49">
      <w:pPr>
        <w:spacing w:line="480" w:lineRule="auto"/>
        <w:rPr>
          <w:rFonts w:asciiTheme="majorBidi" w:hAnsiTheme="majorBidi" w:cstheme="majorBidi"/>
          <w:b/>
          <w:bCs/>
          <w:color w:val="000000" w:themeColor="text1"/>
          <w:sz w:val="24"/>
          <w:szCs w:val="24"/>
        </w:rPr>
      </w:pPr>
    </w:p>
    <w:p w:rsidR="00BA4FC0" w:rsidRPr="00257BA8" w:rsidRDefault="00614025" w:rsidP="00DF3C49">
      <w:pPr>
        <w:spacing w:line="480" w:lineRule="auto"/>
        <w:rPr>
          <w:rFonts w:asciiTheme="majorBidi" w:hAnsiTheme="majorBidi" w:cstheme="majorBidi"/>
          <w:b/>
          <w:bCs/>
          <w:color w:val="000000" w:themeColor="text1"/>
          <w:sz w:val="24"/>
          <w:szCs w:val="24"/>
        </w:rPr>
      </w:pPr>
      <w:r w:rsidRPr="00257BA8">
        <w:rPr>
          <w:rFonts w:asciiTheme="majorBidi" w:hAnsiTheme="majorBidi" w:cstheme="majorBidi"/>
          <w:b/>
          <w:bCs/>
          <w:color w:val="000000" w:themeColor="text1"/>
          <w:sz w:val="24"/>
          <w:szCs w:val="24"/>
        </w:rPr>
        <w:lastRenderedPageBreak/>
        <w:t>Introduction</w:t>
      </w:r>
    </w:p>
    <w:p w:rsidR="00032C1A" w:rsidRPr="00257BA8" w:rsidRDefault="00C075A6" w:rsidP="002E687B">
      <w:pPr>
        <w:spacing w:line="480" w:lineRule="auto"/>
        <w:ind w:firstLine="720"/>
        <w:rPr>
          <w:rFonts w:ascii="Times New Roman" w:eastAsia="Times New Roman" w:hAnsi="Times New Roman" w:cs="Times New Roman"/>
          <w:color w:val="000000" w:themeColor="text1"/>
          <w:sz w:val="24"/>
          <w:szCs w:val="24"/>
        </w:rPr>
      </w:pPr>
      <w:proofErr w:type="spellStart"/>
      <w:r w:rsidRPr="00257BA8">
        <w:rPr>
          <w:rFonts w:asciiTheme="majorBidi" w:eastAsia="Times New Roman" w:hAnsiTheme="majorBidi" w:cstheme="majorBidi"/>
          <w:i/>
          <w:iCs/>
          <w:color w:val="000000" w:themeColor="text1"/>
          <w:sz w:val="24"/>
          <w:szCs w:val="24"/>
        </w:rPr>
        <w:t>Fiqh</w:t>
      </w:r>
      <w:proofErr w:type="spellEnd"/>
      <w:r w:rsidRPr="00257BA8">
        <w:rPr>
          <w:rFonts w:asciiTheme="majorBidi" w:eastAsia="Times New Roman" w:hAnsiTheme="majorBidi" w:cstheme="majorBidi"/>
          <w:i/>
          <w:iCs/>
          <w:color w:val="000000" w:themeColor="text1"/>
          <w:sz w:val="24"/>
          <w:szCs w:val="24"/>
        </w:rPr>
        <w:t xml:space="preserve"> </w:t>
      </w:r>
      <w:r w:rsidRPr="00257BA8">
        <w:rPr>
          <w:rFonts w:asciiTheme="majorBidi" w:eastAsia="Times New Roman" w:hAnsiTheme="majorBidi" w:cstheme="majorBidi"/>
          <w:color w:val="000000" w:themeColor="text1"/>
          <w:sz w:val="24"/>
          <w:szCs w:val="24"/>
        </w:rPr>
        <w:t>is an Arabic term</w:t>
      </w:r>
      <w:r w:rsidR="00CD693C" w:rsidRPr="00257BA8">
        <w:rPr>
          <w:rFonts w:asciiTheme="majorBidi" w:eastAsia="Times New Roman" w:hAnsiTheme="majorBidi" w:cstheme="majorBidi"/>
          <w:color w:val="000000" w:themeColor="text1"/>
          <w:sz w:val="24"/>
          <w:szCs w:val="24"/>
        </w:rPr>
        <w:t xml:space="preserve"> for </w:t>
      </w:r>
      <w:r w:rsidR="00834326" w:rsidRPr="00257BA8">
        <w:rPr>
          <w:rFonts w:asciiTheme="majorBidi" w:eastAsia="Times New Roman" w:hAnsiTheme="majorBidi" w:cstheme="majorBidi"/>
          <w:color w:val="000000" w:themeColor="text1"/>
          <w:sz w:val="24"/>
          <w:szCs w:val="24"/>
        </w:rPr>
        <w:t>‘</w:t>
      </w:r>
      <w:r w:rsidR="00CD693C" w:rsidRPr="00257BA8">
        <w:rPr>
          <w:rFonts w:asciiTheme="majorBidi" w:eastAsia="Times New Roman" w:hAnsiTheme="majorBidi" w:cstheme="majorBidi"/>
          <w:color w:val="000000" w:themeColor="text1"/>
          <w:sz w:val="24"/>
          <w:szCs w:val="24"/>
        </w:rPr>
        <w:t xml:space="preserve">Islamic </w:t>
      </w:r>
      <w:r w:rsidR="00861F52" w:rsidRPr="00257BA8">
        <w:rPr>
          <w:rFonts w:asciiTheme="majorBidi" w:eastAsia="Times New Roman" w:hAnsiTheme="majorBidi" w:cstheme="majorBidi"/>
          <w:color w:val="000000" w:themeColor="text1"/>
          <w:sz w:val="24"/>
          <w:szCs w:val="24"/>
        </w:rPr>
        <w:t>jurisprudence</w:t>
      </w:r>
      <w:r w:rsidR="001E0F9E" w:rsidRPr="00257BA8">
        <w:rPr>
          <w:rFonts w:asciiTheme="majorBidi" w:eastAsia="Times New Roman" w:hAnsiTheme="majorBidi" w:cstheme="majorBidi"/>
          <w:color w:val="000000" w:themeColor="text1"/>
          <w:sz w:val="24"/>
          <w:szCs w:val="24"/>
        </w:rPr>
        <w:t>.</w:t>
      </w:r>
      <w:r w:rsidR="00834326" w:rsidRPr="00257BA8">
        <w:rPr>
          <w:rFonts w:asciiTheme="majorBidi" w:eastAsia="Times New Roman" w:hAnsiTheme="majorBidi" w:cstheme="majorBidi"/>
          <w:color w:val="000000" w:themeColor="text1"/>
          <w:sz w:val="24"/>
          <w:szCs w:val="24"/>
        </w:rPr>
        <w:t>’</w:t>
      </w:r>
      <w:r w:rsidR="00CD693C" w:rsidRPr="00257BA8">
        <w:rPr>
          <w:rFonts w:asciiTheme="majorBidi" w:eastAsia="Times New Roman" w:hAnsiTheme="majorBidi" w:cstheme="majorBidi"/>
          <w:color w:val="000000" w:themeColor="text1"/>
          <w:sz w:val="24"/>
          <w:szCs w:val="24"/>
        </w:rPr>
        <w:t xml:space="preserve"> </w:t>
      </w:r>
      <w:r w:rsidR="008E1773" w:rsidRPr="00257BA8">
        <w:rPr>
          <w:rFonts w:asciiTheme="majorBidi" w:eastAsia="Times New Roman" w:hAnsiTheme="majorBidi" w:cstheme="majorBidi"/>
          <w:color w:val="000000" w:themeColor="text1"/>
          <w:sz w:val="24"/>
          <w:szCs w:val="24"/>
        </w:rPr>
        <w:t xml:space="preserve">In literal terms, </w:t>
      </w:r>
      <w:proofErr w:type="spellStart"/>
      <w:r w:rsidR="006B7FE1" w:rsidRPr="00257BA8">
        <w:rPr>
          <w:rFonts w:asciiTheme="majorBidi" w:eastAsia="Times New Roman" w:hAnsiTheme="majorBidi" w:cstheme="majorBidi"/>
          <w:i/>
          <w:iCs/>
          <w:color w:val="000000" w:themeColor="text1"/>
          <w:sz w:val="24"/>
          <w:szCs w:val="24"/>
        </w:rPr>
        <w:t>f</w:t>
      </w:r>
      <w:r w:rsidR="008E1773" w:rsidRPr="00257BA8">
        <w:rPr>
          <w:rFonts w:asciiTheme="majorBidi" w:eastAsia="Times New Roman" w:hAnsiTheme="majorBidi" w:cstheme="majorBidi"/>
          <w:i/>
          <w:iCs/>
          <w:color w:val="000000" w:themeColor="text1"/>
          <w:sz w:val="24"/>
          <w:szCs w:val="24"/>
        </w:rPr>
        <w:t>iqh</w:t>
      </w:r>
      <w:proofErr w:type="spellEnd"/>
      <w:r w:rsidR="008E1773" w:rsidRPr="00257BA8">
        <w:rPr>
          <w:rFonts w:asciiTheme="majorBidi" w:eastAsia="Times New Roman" w:hAnsiTheme="majorBidi" w:cstheme="majorBidi"/>
          <w:color w:val="000000" w:themeColor="text1"/>
          <w:sz w:val="24"/>
          <w:szCs w:val="24"/>
        </w:rPr>
        <w:t xml:space="preserve"> means </w:t>
      </w:r>
      <w:r w:rsidR="00BF7993" w:rsidRPr="00257BA8">
        <w:rPr>
          <w:rFonts w:asciiTheme="majorBidi" w:eastAsia="Times New Roman" w:hAnsiTheme="majorBidi" w:cstheme="majorBidi"/>
          <w:color w:val="000000" w:themeColor="text1"/>
          <w:sz w:val="24"/>
          <w:szCs w:val="24"/>
        </w:rPr>
        <w:t>to understand and to comprehend</w:t>
      </w:r>
      <w:r w:rsidR="00805413" w:rsidRPr="00257BA8">
        <w:rPr>
          <w:rFonts w:asciiTheme="majorBidi" w:eastAsia="Times New Roman" w:hAnsiTheme="majorBidi" w:cstheme="majorBidi"/>
          <w:color w:val="000000" w:themeColor="text1"/>
          <w:sz w:val="24"/>
          <w:szCs w:val="24"/>
        </w:rPr>
        <w:t>.</w:t>
      </w:r>
      <w:r w:rsidR="003B142B" w:rsidRPr="00257BA8">
        <w:rPr>
          <w:rFonts w:asciiTheme="majorBidi" w:eastAsia="Times New Roman" w:hAnsiTheme="majorBidi" w:cstheme="majorBidi"/>
          <w:color w:val="000000" w:themeColor="text1"/>
          <w:sz w:val="24"/>
          <w:szCs w:val="24"/>
        </w:rPr>
        <w:t xml:space="preserve"> </w:t>
      </w:r>
      <w:r w:rsidR="00BA4FC0" w:rsidRPr="00257BA8">
        <w:rPr>
          <w:rFonts w:asciiTheme="majorBidi" w:eastAsia="Times New Roman" w:hAnsiTheme="majorBidi" w:cstheme="majorBidi"/>
          <w:color w:val="000000" w:themeColor="text1"/>
          <w:sz w:val="24"/>
          <w:szCs w:val="24"/>
        </w:rPr>
        <w:t>Although</w:t>
      </w:r>
      <w:r w:rsidR="003B142B" w:rsidRPr="00257BA8">
        <w:rPr>
          <w:rFonts w:asciiTheme="majorBidi" w:eastAsia="Times New Roman" w:hAnsiTheme="majorBidi" w:cstheme="majorBidi"/>
          <w:color w:val="000000" w:themeColor="text1"/>
          <w:sz w:val="24"/>
          <w:szCs w:val="24"/>
        </w:rPr>
        <w:t xml:space="preserve"> </w:t>
      </w:r>
      <w:proofErr w:type="spellStart"/>
      <w:r w:rsidR="003B142B" w:rsidRPr="00257BA8">
        <w:rPr>
          <w:rFonts w:asciiTheme="majorBidi" w:eastAsia="Times New Roman" w:hAnsiTheme="majorBidi" w:cstheme="majorBidi"/>
          <w:color w:val="000000" w:themeColor="text1"/>
          <w:sz w:val="24"/>
          <w:szCs w:val="24"/>
        </w:rPr>
        <w:t>shari’ah</w:t>
      </w:r>
      <w:proofErr w:type="spellEnd"/>
      <w:r w:rsidR="003B142B" w:rsidRPr="00257BA8">
        <w:rPr>
          <w:rFonts w:asciiTheme="majorBidi" w:eastAsia="Times New Roman" w:hAnsiTheme="majorBidi" w:cstheme="majorBidi"/>
          <w:color w:val="000000" w:themeColor="text1"/>
          <w:sz w:val="24"/>
          <w:szCs w:val="24"/>
        </w:rPr>
        <w:t xml:space="preserve"> is often used to refer to Islamic law, </w:t>
      </w:r>
      <w:proofErr w:type="spellStart"/>
      <w:r w:rsidR="003B142B" w:rsidRPr="00257BA8">
        <w:rPr>
          <w:rFonts w:asciiTheme="majorBidi" w:eastAsia="Times New Roman" w:hAnsiTheme="majorBidi" w:cstheme="majorBidi"/>
          <w:color w:val="000000" w:themeColor="text1"/>
          <w:sz w:val="24"/>
          <w:szCs w:val="24"/>
        </w:rPr>
        <w:t>shari’ah</w:t>
      </w:r>
      <w:proofErr w:type="spellEnd"/>
      <w:r w:rsidR="003B142B" w:rsidRPr="00257BA8">
        <w:rPr>
          <w:rFonts w:asciiTheme="majorBidi" w:eastAsia="Times New Roman" w:hAnsiTheme="majorBidi" w:cstheme="majorBidi"/>
          <w:color w:val="000000" w:themeColor="text1"/>
          <w:sz w:val="24"/>
          <w:szCs w:val="24"/>
        </w:rPr>
        <w:t xml:space="preserve"> is more general and inclusive of both spiritual beliefs and actions as revealed</w:t>
      </w:r>
      <w:r w:rsidR="00BA4FC0" w:rsidRPr="00257BA8">
        <w:rPr>
          <w:rFonts w:asciiTheme="majorBidi" w:eastAsia="Times New Roman" w:hAnsiTheme="majorBidi" w:cstheme="majorBidi"/>
          <w:color w:val="000000" w:themeColor="text1"/>
          <w:sz w:val="24"/>
          <w:szCs w:val="24"/>
        </w:rPr>
        <w:t xml:space="preserve"> </w:t>
      </w:r>
      <w:r w:rsidR="003B142B" w:rsidRPr="00257BA8">
        <w:rPr>
          <w:rFonts w:asciiTheme="majorBidi" w:eastAsia="Times New Roman" w:hAnsiTheme="majorBidi" w:cstheme="majorBidi"/>
          <w:color w:val="000000" w:themeColor="text1"/>
          <w:sz w:val="24"/>
          <w:szCs w:val="24"/>
        </w:rPr>
        <w:t>in the Quran and Sunnah</w:t>
      </w:r>
      <w:r w:rsidR="00AB5D56" w:rsidRPr="00257BA8">
        <w:rPr>
          <w:rFonts w:asciiTheme="majorBidi" w:eastAsia="Times New Roman" w:hAnsiTheme="majorBidi" w:cstheme="majorBidi"/>
          <w:color w:val="000000" w:themeColor="text1"/>
          <w:sz w:val="24"/>
          <w:szCs w:val="24"/>
        </w:rPr>
        <w:t xml:space="preserve">. Still, </w:t>
      </w:r>
      <w:proofErr w:type="spellStart"/>
      <w:r w:rsidR="00AB5D56" w:rsidRPr="00257BA8">
        <w:rPr>
          <w:rFonts w:asciiTheme="majorBidi" w:eastAsia="Times New Roman" w:hAnsiTheme="majorBidi" w:cstheme="majorBidi"/>
          <w:color w:val="000000" w:themeColor="text1"/>
          <w:sz w:val="24"/>
          <w:szCs w:val="24"/>
        </w:rPr>
        <w:t>fiqh</w:t>
      </w:r>
      <w:proofErr w:type="spellEnd"/>
      <w:r w:rsidR="003B142B" w:rsidRPr="00257BA8">
        <w:rPr>
          <w:rFonts w:asciiTheme="majorBidi" w:eastAsia="Times New Roman" w:hAnsiTheme="majorBidi" w:cstheme="majorBidi"/>
          <w:color w:val="000000" w:themeColor="text1"/>
          <w:sz w:val="24"/>
          <w:szCs w:val="24"/>
        </w:rPr>
        <w:t xml:space="preserve"> refers to </w:t>
      </w:r>
      <w:r w:rsidR="00602140" w:rsidRPr="00257BA8">
        <w:rPr>
          <w:rFonts w:asciiTheme="majorBidi" w:eastAsia="Times New Roman" w:hAnsiTheme="majorBidi" w:cstheme="majorBidi"/>
          <w:color w:val="000000" w:themeColor="text1"/>
          <w:sz w:val="24"/>
          <w:szCs w:val="24"/>
        </w:rPr>
        <w:t xml:space="preserve">understanding </w:t>
      </w:r>
      <w:r w:rsidR="003B142B" w:rsidRPr="00257BA8">
        <w:rPr>
          <w:rFonts w:asciiTheme="majorBidi" w:eastAsia="Times New Roman" w:hAnsiTheme="majorBidi" w:cstheme="majorBidi"/>
          <w:color w:val="000000" w:themeColor="text1"/>
          <w:sz w:val="24"/>
          <w:szCs w:val="24"/>
        </w:rPr>
        <w:t>such law as interpreted and derived by legal experts</w:t>
      </w:r>
      <w:r w:rsidR="00336C5D" w:rsidRPr="00257BA8">
        <w:rPr>
          <w:rFonts w:asciiTheme="majorBidi" w:eastAsia="Times New Roman" w:hAnsiTheme="majorBidi" w:cstheme="majorBidi"/>
          <w:color w:val="000000" w:themeColor="text1"/>
          <w:sz w:val="24"/>
          <w:szCs w:val="24"/>
        </w:rPr>
        <w:t xml:space="preserve"> (</w:t>
      </w:r>
      <w:proofErr w:type="spellStart"/>
      <w:r w:rsidR="004747CA" w:rsidRPr="00257BA8">
        <w:rPr>
          <w:rFonts w:asciiTheme="majorBidi" w:eastAsia="Times New Roman" w:hAnsiTheme="majorBidi" w:cstheme="majorBidi"/>
          <w:color w:val="000000" w:themeColor="text1"/>
          <w:sz w:val="24"/>
          <w:szCs w:val="24"/>
        </w:rPr>
        <w:t>Sungkar</w:t>
      </w:r>
      <w:proofErr w:type="spellEnd"/>
      <w:r w:rsidR="004747CA" w:rsidRPr="00257BA8">
        <w:rPr>
          <w:rFonts w:asciiTheme="majorBidi" w:eastAsia="Times New Roman" w:hAnsiTheme="majorBidi" w:cstheme="majorBidi"/>
          <w:color w:val="000000" w:themeColor="text1"/>
          <w:sz w:val="24"/>
          <w:szCs w:val="24"/>
        </w:rPr>
        <w:t>, 2024</w:t>
      </w:r>
      <w:r w:rsidR="00336C5D" w:rsidRPr="00257BA8">
        <w:rPr>
          <w:rFonts w:asciiTheme="majorBidi" w:eastAsia="Times New Roman" w:hAnsiTheme="majorBidi" w:cstheme="majorBidi"/>
          <w:color w:val="000000" w:themeColor="text1"/>
          <w:sz w:val="24"/>
          <w:szCs w:val="24"/>
        </w:rPr>
        <w:t>).</w:t>
      </w:r>
      <w:r w:rsidR="005810FE" w:rsidRPr="00257BA8">
        <w:rPr>
          <w:rFonts w:asciiTheme="majorBidi" w:eastAsia="Times New Roman" w:hAnsiTheme="majorBidi" w:cstheme="majorBidi"/>
          <w:color w:val="000000" w:themeColor="text1"/>
          <w:sz w:val="24"/>
          <w:szCs w:val="24"/>
        </w:rPr>
        <w:t xml:space="preserve"> </w:t>
      </w:r>
      <w:proofErr w:type="spellStart"/>
      <w:r w:rsidR="005810FE" w:rsidRPr="00257BA8">
        <w:rPr>
          <w:rFonts w:asciiTheme="majorBidi" w:eastAsia="Times New Roman" w:hAnsiTheme="majorBidi" w:cstheme="majorBidi"/>
          <w:i/>
          <w:iCs/>
          <w:color w:val="000000" w:themeColor="text1"/>
          <w:sz w:val="24"/>
          <w:szCs w:val="24"/>
        </w:rPr>
        <w:t>Fiqh</w:t>
      </w:r>
      <w:proofErr w:type="spellEnd"/>
      <w:r w:rsidR="005810FE" w:rsidRPr="00257BA8">
        <w:rPr>
          <w:rFonts w:asciiTheme="majorBidi" w:eastAsia="Times New Roman" w:hAnsiTheme="majorBidi" w:cstheme="majorBidi"/>
          <w:color w:val="000000" w:themeColor="text1"/>
          <w:sz w:val="24"/>
          <w:szCs w:val="24"/>
        </w:rPr>
        <w:t xml:space="preserve"> is based on </w:t>
      </w:r>
      <w:r w:rsidR="00203E14" w:rsidRPr="00257BA8">
        <w:rPr>
          <w:rFonts w:asciiTheme="majorBidi" w:eastAsia="Times New Roman" w:hAnsiTheme="majorBidi" w:cstheme="majorBidi"/>
          <w:color w:val="000000" w:themeColor="text1"/>
          <w:sz w:val="24"/>
          <w:szCs w:val="24"/>
        </w:rPr>
        <w:t xml:space="preserve">the primary sources: </w:t>
      </w:r>
      <w:r w:rsidR="00432069" w:rsidRPr="00257BA8">
        <w:rPr>
          <w:rFonts w:asciiTheme="majorBidi" w:eastAsia="Times New Roman" w:hAnsiTheme="majorBidi" w:cstheme="majorBidi"/>
          <w:color w:val="000000" w:themeColor="text1"/>
          <w:sz w:val="24"/>
          <w:szCs w:val="24"/>
        </w:rPr>
        <w:t>The</w:t>
      </w:r>
      <w:r w:rsidR="00203E14" w:rsidRPr="00257BA8">
        <w:rPr>
          <w:rFonts w:asciiTheme="majorBidi" w:eastAsia="Times New Roman" w:hAnsiTheme="majorBidi" w:cstheme="majorBidi"/>
          <w:color w:val="000000" w:themeColor="text1"/>
          <w:sz w:val="24"/>
          <w:szCs w:val="24"/>
        </w:rPr>
        <w:t xml:space="preserve"> Holy Qur’an and the Sunnah of the Prophet, and secondary sources: </w:t>
      </w:r>
      <w:r w:rsidR="00203E14" w:rsidRPr="00257BA8">
        <w:rPr>
          <w:rFonts w:asciiTheme="majorBidi" w:eastAsia="Times New Roman" w:hAnsiTheme="majorBidi" w:cstheme="majorBidi"/>
          <w:i/>
          <w:iCs/>
          <w:color w:val="000000" w:themeColor="text1"/>
          <w:sz w:val="24"/>
          <w:szCs w:val="24"/>
        </w:rPr>
        <w:t>Ijma</w:t>
      </w:r>
      <w:r w:rsidR="00432069" w:rsidRPr="00257BA8">
        <w:rPr>
          <w:rFonts w:asciiTheme="majorBidi" w:eastAsia="Times New Roman" w:hAnsiTheme="majorBidi" w:cstheme="majorBidi"/>
          <w:color w:val="000000" w:themeColor="text1"/>
          <w:sz w:val="24"/>
          <w:szCs w:val="24"/>
        </w:rPr>
        <w:t>’ (</w:t>
      </w:r>
      <w:r w:rsidR="00203E14" w:rsidRPr="00257BA8">
        <w:rPr>
          <w:rFonts w:asciiTheme="majorBidi" w:eastAsia="Times New Roman" w:hAnsiTheme="majorBidi" w:cstheme="majorBidi"/>
          <w:color w:val="000000" w:themeColor="text1"/>
          <w:sz w:val="24"/>
          <w:szCs w:val="24"/>
        </w:rPr>
        <w:t xml:space="preserve">scholarly consensus) and </w:t>
      </w:r>
      <w:r w:rsidR="00203E14" w:rsidRPr="00257BA8">
        <w:rPr>
          <w:rFonts w:asciiTheme="majorBidi" w:eastAsia="Times New Roman" w:hAnsiTheme="majorBidi" w:cstheme="majorBidi"/>
          <w:i/>
          <w:iCs/>
          <w:color w:val="000000" w:themeColor="text1"/>
          <w:sz w:val="24"/>
          <w:szCs w:val="24"/>
        </w:rPr>
        <w:t>Qiyas</w:t>
      </w:r>
      <w:r w:rsidR="00203E14" w:rsidRPr="00257BA8">
        <w:rPr>
          <w:rFonts w:asciiTheme="majorBidi" w:eastAsia="Times New Roman" w:hAnsiTheme="majorBidi" w:cstheme="majorBidi"/>
          <w:color w:val="000000" w:themeColor="text1"/>
          <w:sz w:val="24"/>
          <w:szCs w:val="24"/>
        </w:rPr>
        <w:t xml:space="preserve"> (analogical reasoning). </w:t>
      </w:r>
      <w:r w:rsidR="00602140" w:rsidRPr="00257BA8">
        <w:rPr>
          <w:rFonts w:asciiTheme="majorBidi" w:hAnsiTheme="majorBidi" w:cstheme="majorBidi"/>
          <w:color w:val="000000" w:themeColor="text1"/>
        </w:rPr>
        <w:t xml:space="preserve">This discipline </w:t>
      </w:r>
      <w:r w:rsidR="002353AF" w:rsidRPr="00257BA8">
        <w:rPr>
          <w:rFonts w:asciiTheme="majorBidi" w:hAnsiTheme="majorBidi" w:cstheme="majorBidi"/>
          <w:color w:val="000000" w:themeColor="text1"/>
        </w:rPr>
        <w:t>guides</w:t>
      </w:r>
      <w:r w:rsidR="00327EB4" w:rsidRPr="00257BA8">
        <w:rPr>
          <w:rFonts w:asciiTheme="majorBidi" w:hAnsiTheme="majorBidi" w:cstheme="majorBidi"/>
          <w:color w:val="000000" w:themeColor="text1"/>
        </w:rPr>
        <w:t xml:space="preserve"> </w:t>
      </w:r>
      <w:r w:rsidR="0022336F" w:rsidRPr="00257BA8">
        <w:rPr>
          <w:rFonts w:asciiTheme="majorBidi" w:hAnsiTheme="majorBidi" w:cstheme="majorBidi"/>
          <w:color w:val="000000" w:themeColor="text1"/>
        </w:rPr>
        <w:t>worship, buying and selling, family issues, and criminal la</w:t>
      </w:r>
      <w:r w:rsidR="00327EB4" w:rsidRPr="00257BA8">
        <w:rPr>
          <w:rFonts w:asciiTheme="majorBidi" w:hAnsiTheme="majorBidi" w:cstheme="majorBidi"/>
          <w:color w:val="000000" w:themeColor="text1"/>
        </w:rPr>
        <w:t>w</w:t>
      </w:r>
      <w:r w:rsidR="00895756" w:rsidRPr="00257BA8">
        <w:rPr>
          <w:rFonts w:asciiTheme="majorBidi" w:hAnsiTheme="majorBidi" w:cstheme="majorBidi"/>
          <w:color w:val="000000" w:themeColor="text1"/>
        </w:rPr>
        <w:t>.</w:t>
      </w:r>
      <w:r w:rsidR="003F5A4A" w:rsidRPr="00257BA8">
        <w:rPr>
          <w:rFonts w:asciiTheme="majorBidi" w:hAnsiTheme="majorBidi" w:cstheme="majorBidi"/>
          <w:color w:val="000000" w:themeColor="text1"/>
        </w:rPr>
        <w:t xml:space="preserve"> It has evolved </w:t>
      </w:r>
      <w:r w:rsidR="000876B5" w:rsidRPr="00257BA8">
        <w:rPr>
          <w:rFonts w:asciiTheme="majorBidi" w:hAnsiTheme="majorBidi" w:cstheme="majorBidi"/>
          <w:color w:val="000000" w:themeColor="text1"/>
        </w:rPr>
        <w:t xml:space="preserve">over centuries since </w:t>
      </w:r>
      <w:r w:rsidR="000D0A7D" w:rsidRPr="00257BA8">
        <w:rPr>
          <w:rFonts w:ascii="Times New Roman" w:eastAsia="Times New Roman" w:hAnsi="Times New Roman" w:cs="Times New Roman"/>
          <w:color w:val="000000" w:themeColor="text1"/>
          <w:sz w:val="24"/>
          <w:szCs w:val="24"/>
        </w:rPr>
        <w:t xml:space="preserve">Muslim </w:t>
      </w:r>
      <w:r w:rsidR="005320BF" w:rsidRPr="00257BA8">
        <w:rPr>
          <w:rFonts w:ascii="Times New Roman" w:eastAsia="Times New Roman" w:hAnsi="Times New Roman" w:cs="Times New Roman"/>
          <w:color w:val="000000" w:themeColor="text1"/>
          <w:sz w:val="24"/>
          <w:szCs w:val="24"/>
        </w:rPr>
        <w:t>jurist</w:t>
      </w:r>
      <w:r w:rsidR="00244140" w:rsidRPr="00257BA8">
        <w:rPr>
          <w:rFonts w:ascii="Times New Roman" w:eastAsia="Times New Roman" w:hAnsi="Times New Roman" w:cs="Times New Roman"/>
          <w:color w:val="000000" w:themeColor="text1"/>
          <w:sz w:val="24"/>
          <w:szCs w:val="24"/>
        </w:rPr>
        <w:t>s</w:t>
      </w:r>
      <w:r w:rsidR="000D0A7D" w:rsidRPr="00257BA8">
        <w:rPr>
          <w:rFonts w:ascii="Times New Roman" w:eastAsia="Times New Roman" w:hAnsi="Times New Roman" w:cs="Times New Roman"/>
          <w:color w:val="000000" w:themeColor="text1"/>
          <w:sz w:val="24"/>
          <w:szCs w:val="24"/>
        </w:rPr>
        <w:t xml:space="preserve"> developed methodologies</w:t>
      </w:r>
      <w:r w:rsidR="00244140" w:rsidRPr="00257BA8">
        <w:rPr>
          <w:rFonts w:ascii="Times New Roman" w:eastAsia="Times New Roman" w:hAnsi="Times New Roman" w:cs="Times New Roman"/>
          <w:color w:val="000000" w:themeColor="text1"/>
          <w:sz w:val="24"/>
          <w:szCs w:val="24"/>
        </w:rPr>
        <w:t xml:space="preserve"> to understand </w:t>
      </w:r>
      <w:r w:rsidR="008D5443" w:rsidRPr="00257BA8">
        <w:rPr>
          <w:rFonts w:ascii="Times New Roman" w:eastAsia="Times New Roman" w:hAnsi="Times New Roman" w:cs="Times New Roman"/>
          <w:color w:val="000000" w:themeColor="text1"/>
          <w:sz w:val="24"/>
          <w:szCs w:val="24"/>
        </w:rPr>
        <w:t xml:space="preserve">the </w:t>
      </w:r>
      <w:r w:rsidR="00A01288" w:rsidRPr="00257BA8">
        <w:rPr>
          <w:rFonts w:ascii="Times New Roman" w:eastAsia="Times New Roman" w:hAnsi="Times New Roman" w:cs="Times New Roman"/>
          <w:color w:val="000000" w:themeColor="text1"/>
          <w:sz w:val="24"/>
          <w:szCs w:val="24"/>
        </w:rPr>
        <w:t>Qur’an and Sunnah</w:t>
      </w:r>
      <w:r w:rsidR="008D5443" w:rsidRPr="00257BA8">
        <w:rPr>
          <w:rFonts w:ascii="Times New Roman" w:eastAsia="Times New Roman" w:hAnsi="Times New Roman" w:cs="Times New Roman"/>
          <w:color w:val="000000" w:themeColor="text1"/>
          <w:sz w:val="24"/>
          <w:szCs w:val="24"/>
        </w:rPr>
        <w:t xml:space="preserve">, </w:t>
      </w:r>
      <w:r w:rsidR="004A2A25" w:rsidRPr="00257BA8">
        <w:rPr>
          <w:rFonts w:ascii="Times New Roman" w:eastAsia="Times New Roman" w:hAnsi="Times New Roman" w:cs="Times New Roman"/>
          <w:color w:val="000000" w:themeColor="text1"/>
          <w:sz w:val="24"/>
          <w:szCs w:val="24"/>
        </w:rPr>
        <w:t xml:space="preserve">resolve </w:t>
      </w:r>
      <w:r w:rsidR="00056127" w:rsidRPr="00257BA8">
        <w:rPr>
          <w:rFonts w:ascii="Times New Roman" w:eastAsia="Times New Roman" w:hAnsi="Times New Roman" w:cs="Times New Roman"/>
          <w:color w:val="000000" w:themeColor="text1"/>
          <w:sz w:val="24"/>
          <w:szCs w:val="24"/>
        </w:rPr>
        <w:t>differences</w:t>
      </w:r>
      <w:r w:rsidR="004A2A25" w:rsidRPr="00257BA8">
        <w:rPr>
          <w:rFonts w:ascii="Times New Roman" w:eastAsia="Times New Roman" w:hAnsi="Times New Roman" w:cs="Times New Roman"/>
          <w:color w:val="000000" w:themeColor="text1"/>
          <w:sz w:val="24"/>
          <w:szCs w:val="24"/>
        </w:rPr>
        <w:t xml:space="preserve"> of </w:t>
      </w:r>
      <w:r w:rsidR="00056127" w:rsidRPr="00257BA8">
        <w:rPr>
          <w:rFonts w:ascii="Times New Roman" w:eastAsia="Times New Roman" w:hAnsi="Times New Roman" w:cs="Times New Roman"/>
          <w:color w:val="000000" w:themeColor="text1"/>
          <w:sz w:val="24"/>
          <w:szCs w:val="24"/>
        </w:rPr>
        <w:t>interpretation,</w:t>
      </w:r>
      <w:r w:rsidR="00A57F64" w:rsidRPr="00257BA8">
        <w:rPr>
          <w:rFonts w:ascii="Times New Roman" w:eastAsia="Times New Roman" w:hAnsi="Times New Roman" w:cs="Times New Roman"/>
          <w:color w:val="000000" w:themeColor="text1"/>
          <w:sz w:val="24"/>
          <w:szCs w:val="24"/>
        </w:rPr>
        <w:t xml:space="preserve"> and </w:t>
      </w:r>
      <w:r w:rsidR="00056127" w:rsidRPr="00257BA8">
        <w:rPr>
          <w:rFonts w:ascii="Times New Roman" w:eastAsia="Times New Roman" w:hAnsi="Times New Roman" w:cs="Times New Roman"/>
          <w:color w:val="000000" w:themeColor="text1"/>
          <w:sz w:val="24"/>
          <w:szCs w:val="24"/>
        </w:rPr>
        <w:t xml:space="preserve">deal with new situations </w:t>
      </w:r>
      <w:r w:rsidR="009D3B8A" w:rsidRPr="00257BA8">
        <w:rPr>
          <w:rFonts w:ascii="Times New Roman" w:eastAsia="Times New Roman" w:hAnsi="Times New Roman" w:cs="Times New Roman"/>
          <w:color w:val="000000" w:themeColor="text1"/>
          <w:sz w:val="24"/>
          <w:szCs w:val="24"/>
        </w:rPr>
        <w:t xml:space="preserve">that occur </w:t>
      </w:r>
      <w:r w:rsidR="00B70C03" w:rsidRPr="00257BA8">
        <w:rPr>
          <w:rFonts w:ascii="Times New Roman" w:eastAsia="Times New Roman" w:hAnsi="Times New Roman" w:cs="Times New Roman"/>
          <w:color w:val="000000" w:themeColor="text1"/>
          <w:sz w:val="24"/>
          <w:szCs w:val="24"/>
        </w:rPr>
        <w:t>with time</w:t>
      </w:r>
      <w:r w:rsidR="001C1397" w:rsidRPr="00257BA8">
        <w:rPr>
          <w:rFonts w:ascii="Times New Roman" w:eastAsia="Times New Roman" w:hAnsi="Times New Roman" w:cs="Times New Roman"/>
          <w:color w:val="000000" w:themeColor="text1"/>
          <w:sz w:val="24"/>
          <w:szCs w:val="24"/>
        </w:rPr>
        <w:t xml:space="preserve"> (</w:t>
      </w:r>
      <w:proofErr w:type="spellStart"/>
      <w:r w:rsidR="001C1397" w:rsidRPr="00257BA8">
        <w:rPr>
          <w:rFonts w:ascii="Times New Roman" w:eastAsia="Times New Roman" w:hAnsi="Times New Roman" w:cs="Times New Roman"/>
          <w:color w:val="000000" w:themeColor="text1"/>
          <w:sz w:val="24"/>
          <w:szCs w:val="24"/>
        </w:rPr>
        <w:t>Faizi</w:t>
      </w:r>
      <w:proofErr w:type="spellEnd"/>
      <w:r w:rsidR="001C1397" w:rsidRPr="00257BA8">
        <w:rPr>
          <w:rFonts w:ascii="Times New Roman" w:eastAsia="Times New Roman" w:hAnsi="Times New Roman" w:cs="Times New Roman"/>
          <w:color w:val="000000" w:themeColor="text1"/>
          <w:sz w:val="24"/>
          <w:szCs w:val="24"/>
        </w:rPr>
        <w:t xml:space="preserve"> and Ali, 2024)</w:t>
      </w:r>
      <w:r w:rsidR="009D3B8A" w:rsidRPr="00257BA8">
        <w:rPr>
          <w:rFonts w:ascii="Times New Roman" w:eastAsia="Times New Roman" w:hAnsi="Times New Roman" w:cs="Times New Roman"/>
          <w:color w:val="000000" w:themeColor="text1"/>
          <w:sz w:val="24"/>
          <w:szCs w:val="24"/>
        </w:rPr>
        <w:t xml:space="preserve">. </w:t>
      </w:r>
      <w:r w:rsidR="00417853" w:rsidRPr="00257BA8">
        <w:rPr>
          <w:rFonts w:ascii="Times New Roman" w:eastAsia="Times New Roman" w:hAnsi="Times New Roman" w:cs="Times New Roman"/>
          <w:color w:val="000000" w:themeColor="text1"/>
          <w:sz w:val="24"/>
          <w:szCs w:val="24"/>
        </w:rPr>
        <w:t>Consequently</w:t>
      </w:r>
      <w:r w:rsidR="00D2148F" w:rsidRPr="00257BA8">
        <w:rPr>
          <w:rFonts w:ascii="Times New Roman" w:eastAsia="Times New Roman" w:hAnsi="Times New Roman" w:cs="Times New Roman"/>
          <w:color w:val="000000" w:themeColor="text1"/>
          <w:sz w:val="24"/>
          <w:szCs w:val="24"/>
        </w:rPr>
        <w:t xml:space="preserve">, </w:t>
      </w:r>
      <w:r w:rsidR="000D0A7D" w:rsidRPr="00257BA8">
        <w:rPr>
          <w:rFonts w:ascii="Times New Roman" w:eastAsia="Times New Roman" w:hAnsi="Times New Roman" w:cs="Times New Roman"/>
          <w:color w:val="000000" w:themeColor="text1"/>
          <w:sz w:val="24"/>
          <w:szCs w:val="24"/>
        </w:rPr>
        <w:t xml:space="preserve">different schools of </w:t>
      </w:r>
      <w:r w:rsidR="004D7D8E" w:rsidRPr="00257BA8">
        <w:rPr>
          <w:rFonts w:ascii="Times New Roman" w:eastAsia="Times New Roman" w:hAnsi="Times New Roman" w:cs="Times New Roman"/>
          <w:color w:val="000000" w:themeColor="text1"/>
          <w:sz w:val="24"/>
          <w:szCs w:val="24"/>
        </w:rPr>
        <w:t>thought</w:t>
      </w:r>
      <w:r w:rsidR="00032C1A" w:rsidRPr="00257BA8">
        <w:rPr>
          <w:rFonts w:ascii="Times New Roman" w:eastAsia="Times New Roman" w:hAnsi="Times New Roman" w:cs="Times New Roman"/>
          <w:color w:val="000000" w:themeColor="text1"/>
          <w:sz w:val="24"/>
          <w:szCs w:val="24"/>
        </w:rPr>
        <w:t xml:space="preserve"> </w:t>
      </w:r>
      <w:r w:rsidR="00FD418B" w:rsidRPr="00257BA8">
        <w:rPr>
          <w:rFonts w:ascii="Times New Roman" w:eastAsia="Times New Roman" w:hAnsi="Times New Roman" w:cs="Times New Roman"/>
          <w:color w:val="000000" w:themeColor="text1"/>
          <w:sz w:val="24"/>
          <w:szCs w:val="24"/>
        </w:rPr>
        <w:t>appeared</w:t>
      </w:r>
      <w:r w:rsidR="004D7329" w:rsidRPr="00257BA8">
        <w:rPr>
          <w:rFonts w:ascii="Times New Roman" w:eastAsia="Times New Roman" w:hAnsi="Times New Roman" w:cs="Times New Roman"/>
          <w:color w:val="000000" w:themeColor="text1"/>
          <w:sz w:val="24"/>
          <w:szCs w:val="24"/>
        </w:rPr>
        <w:t>,</w:t>
      </w:r>
      <w:r w:rsidR="004D7D8E" w:rsidRPr="00257BA8">
        <w:rPr>
          <w:rFonts w:ascii="Times New Roman" w:eastAsia="Times New Roman" w:hAnsi="Times New Roman" w:cs="Times New Roman"/>
          <w:color w:val="000000" w:themeColor="text1"/>
          <w:sz w:val="24"/>
          <w:szCs w:val="24"/>
        </w:rPr>
        <w:t xml:space="preserve"> out of which four schools of thoug</w:t>
      </w:r>
      <w:r w:rsidR="004E3A71" w:rsidRPr="00257BA8">
        <w:rPr>
          <w:rFonts w:ascii="Times New Roman" w:eastAsia="Times New Roman" w:hAnsi="Times New Roman" w:cs="Times New Roman"/>
          <w:color w:val="000000" w:themeColor="text1"/>
          <w:sz w:val="24"/>
          <w:szCs w:val="24"/>
        </w:rPr>
        <w:t>h</w:t>
      </w:r>
      <w:r w:rsidR="003C7779" w:rsidRPr="00257BA8">
        <w:rPr>
          <w:rFonts w:ascii="Times New Roman" w:eastAsia="Times New Roman" w:hAnsi="Times New Roman" w:cs="Times New Roman"/>
          <w:color w:val="000000" w:themeColor="text1"/>
          <w:sz w:val="24"/>
          <w:szCs w:val="24"/>
        </w:rPr>
        <w:t>t</w:t>
      </w:r>
      <w:r w:rsidR="0085027F" w:rsidRPr="00257BA8">
        <w:rPr>
          <w:rFonts w:ascii="Arial" w:hAnsi="Arial" w:cs="Arial"/>
          <w:color w:val="000000" w:themeColor="text1"/>
          <w:shd w:val="clear" w:color="auto" w:fill="FFFFFF"/>
        </w:rPr>
        <w:t>—</w:t>
      </w:r>
      <w:r w:rsidR="00EE5FDF" w:rsidRPr="00257BA8">
        <w:rPr>
          <w:rFonts w:ascii="Times New Roman" w:eastAsia="Times New Roman" w:hAnsi="Times New Roman" w:cs="Times New Roman"/>
          <w:color w:val="000000" w:themeColor="text1"/>
          <w:sz w:val="24"/>
          <w:szCs w:val="24"/>
        </w:rPr>
        <w:t xml:space="preserve">Hanafi, Maliki, </w:t>
      </w:r>
      <w:proofErr w:type="spellStart"/>
      <w:r w:rsidR="003C7779" w:rsidRPr="00257BA8">
        <w:rPr>
          <w:rFonts w:ascii="Times New Roman" w:eastAsia="Times New Roman" w:hAnsi="Times New Roman" w:cs="Times New Roman"/>
          <w:color w:val="000000" w:themeColor="text1"/>
          <w:sz w:val="24"/>
          <w:szCs w:val="24"/>
        </w:rPr>
        <w:t>Shafi’i</w:t>
      </w:r>
      <w:proofErr w:type="spellEnd"/>
      <w:r w:rsidR="00EE5FDF" w:rsidRPr="00257BA8">
        <w:rPr>
          <w:rFonts w:ascii="Times New Roman" w:eastAsia="Times New Roman" w:hAnsi="Times New Roman" w:cs="Times New Roman"/>
          <w:color w:val="000000" w:themeColor="text1"/>
          <w:sz w:val="24"/>
          <w:szCs w:val="24"/>
        </w:rPr>
        <w:t>, and Hanbal</w:t>
      </w:r>
      <w:r w:rsidR="0085027F" w:rsidRPr="00257BA8">
        <w:rPr>
          <w:rFonts w:ascii="Times New Roman" w:eastAsia="Times New Roman" w:hAnsi="Times New Roman" w:cs="Times New Roman"/>
          <w:color w:val="000000" w:themeColor="text1"/>
          <w:sz w:val="24"/>
          <w:szCs w:val="24"/>
        </w:rPr>
        <w:t>i</w:t>
      </w:r>
      <w:r w:rsidR="0085027F" w:rsidRPr="00257BA8">
        <w:rPr>
          <w:rFonts w:ascii="Arial" w:hAnsi="Arial" w:cs="Arial"/>
          <w:color w:val="000000" w:themeColor="text1"/>
          <w:shd w:val="clear" w:color="auto" w:fill="FFFFFF"/>
        </w:rPr>
        <w:t>—</w:t>
      </w:r>
      <w:r w:rsidR="00461CA9" w:rsidRPr="00257BA8">
        <w:rPr>
          <w:rFonts w:ascii="Times New Roman" w:eastAsia="Times New Roman" w:hAnsi="Times New Roman" w:cs="Times New Roman"/>
          <w:color w:val="000000" w:themeColor="text1"/>
          <w:sz w:val="24"/>
          <w:szCs w:val="24"/>
        </w:rPr>
        <w:t xml:space="preserve">are </w:t>
      </w:r>
      <w:r w:rsidR="00326F3D" w:rsidRPr="00257BA8">
        <w:rPr>
          <w:rFonts w:ascii="Times New Roman" w:eastAsia="Times New Roman" w:hAnsi="Times New Roman" w:cs="Times New Roman"/>
          <w:color w:val="000000" w:themeColor="text1"/>
          <w:sz w:val="24"/>
          <w:szCs w:val="24"/>
        </w:rPr>
        <w:t>most prominent.</w:t>
      </w:r>
      <w:r w:rsidR="00B8491F" w:rsidRPr="00257BA8">
        <w:rPr>
          <w:rFonts w:ascii="Times New Roman" w:eastAsia="Times New Roman" w:hAnsi="Times New Roman" w:cs="Times New Roman"/>
          <w:color w:val="000000" w:themeColor="text1"/>
          <w:sz w:val="24"/>
          <w:szCs w:val="24"/>
        </w:rPr>
        <w:t xml:space="preserve"> </w:t>
      </w:r>
      <w:r w:rsidR="00407312" w:rsidRPr="00257BA8">
        <w:rPr>
          <w:rFonts w:ascii="Times New Roman" w:eastAsia="Times New Roman" w:hAnsi="Times New Roman" w:cs="Times New Roman"/>
          <w:color w:val="000000" w:themeColor="text1"/>
          <w:sz w:val="24"/>
          <w:szCs w:val="24"/>
        </w:rPr>
        <w:t xml:space="preserve">Each of these </w:t>
      </w:r>
      <w:r w:rsidR="00834D15" w:rsidRPr="00257BA8">
        <w:rPr>
          <w:rFonts w:ascii="Times New Roman" w:eastAsia="Times New Roman" w:hAnsi="Times New Roman" w:cs="Times New Roman"/>
          <w:color w:val="000000" w:themeColor="text1"/>
          <w:sz w:val="24"/>
          <w:szCs w:val="24"/>
        </w:rPr>
        <w:t>schools</w:t>
      </w:r>
      <w:r w:rsidR="00407312" w:rsidRPr="00257BA8">
        <w:rPr>
          <w:rFonts w:ascii="Times New Roman" w:eastAsia="Times New Roman" w:hAnsi="Times New Roman" w:cs="Times New Roman"/>
          <w:color w:val="000000" w:themeColor="text1"/>
          <w:sz w:val="24"/>
          <w:szCs w:val="24"/>
        </w:rPr>
        <w:t xml:space="preserve"> of </w:t>
      </w:r>
      <w:proofErr w:type="spellStart"/>
      <w:r w:rsidR="00407312" w:rsidRPr="00257BA8">
        <w:rPr>
          <w:rFonts w:ascii="Times New Roman" w:eastAsia="Times New Roman" w:hAnsi="Times New Roman" w:cs="Times New Roman"/>
          <w:color w:val="000000" w:themeColor="text1"/>
          <w:sz w:val="24"/>
          <w:szCs w:val="24"/>
        </w:rPr>
        <w:t>fiqh</w:t>
      </w:r>
      <w:proofErr w:type="spellEnd"/>
      <w:r w:rsidR="00407312" w:rsidRPr="00257BA8">
        <w:rPr>
          <w:rFonts w:ascii="Times New Roman" w:eastAsia="Times New Roman" w:hAnsi="Times New Roman" w:cs="Times New Roman"/>
          <w:color w:val="000000" w:themeColor="text1"/>
          <w:sz w:val="24"/>
          <w:szCs w:val="24"/>
        </w:rPr>
        <w:t xml:space="preserve"> </w:t>
      </w:r>
      <w:r w:rsidR="000637C7" w:rsidRPr="00257BA8">
        <w:rPr>
          <w:rFonts w:ascii="Times New Roman" w:eastAsia="Times New Roman" w:hAnsi="Times New Roman" w:cs="Times New Roman"/>
          <w:color w:val="000000" w:themeColor="text1"/>
          <w:sz w:val="24"/>
          <w:szCs w:val="24"/>
        </w:rPr>
        <w:t xml:space="preserve">has its </w:t>
      </w:r>
      <w:r w:rsidR="005133BF" w:rsidRPr="00257BA8">
        <w:rPr>
          <w:rFonts w:ascii="Times New Roman" w:eastAsia="Times New Roman" w:hAnsi="Times New Roman" w:cs="Times New Roman"/>
          <w:color w:val="000000" w:themeColor="text1"/>
          <w:sz w:val="24"/>
          <w:szCs w:val="24"/>
        </w:rPr>
        <w:t>unique principles</w:t>
      </w:r>
      <w:r w:rsidR="000637C7" w:rsidRPr="00257BA8">
        <w:rPr>
          <w:rFonts w:ascii="Times New Roman" w:eastAsia="Times New Roman" w:hAnsi="Times New Roman" w:cs="Times New Roman"/>
          <w:color w:val="000000" w:themeColor="text1"/>
          <w:sz w:val="24"/>
          <w:szCs w:val="24"/>
        </w:rPr>
        <w:t xml:space="preserve"> of understanding and interpreting the Islamic law. </w:t>
      </w:r>
    </w:p>
    <w:p w:rsidR="00082BCC" w:rsidRDefault="00AE21AE" w:rsidP="00082BCC">
      <w:pPr>
        <w:spacing w:line="480" w:lineRule="auto"/>
        <w:ind w:firstLine="720"/>
        <w:rPr>
          <w:rFonts w:ascii="Times New Roman" w:eastAsia="Times New Roman" w:hAnsi="Times New Roman" w:cs="Times New Roman"/>
          <w:color w:val="000000" w:themeColor="text1"/>
          <w:sz w:val="24"/>
          <w:szCs w:val="24"/>
        </w:rPr>
      </w:pPr>
      <w:r w:rsidRPr="00257BA8">
        <w:rPr>
          <w:rFonts w:ascii="Times New Roman" w:eastAsia="Times New Roman" w:hAnsi="Times New Roman" w:cs="Times New Roman"/>
          <w:color w:val="000000" w:themeColor="text1"/>
          <w:sz w:val="24"/>
          <w:szCs w:val="24"/>
        </w:rPr>
        <w:t>Among these schools</w:t>
      </w:r>
      <w:r w:rsidR="00845566" w:rsidRPr="00257BA8">
        <w:rPr>
          <w:rFonts w:ascii="Times New Roman" w:eastAsia="Times New Roman" w:hAnsi="Times New Roman" w:cs="Times New Roman"/>
          <w:color w:val="000000" w:themeColor="text1"/>
          <w:sz w:val="24"/>
          <w:szCs w:val="24"/>
        </w:rPr>
        <w:t xml:space="preserve">, </w:t>
      </w:r>
      <w:r w:rsidR="00B7493B" w:rsidRPr="00257BA8">
        <w:rPr>
          <w:rFonts w:ascii="Times New Roman" w:eastAsia="Times New Roman" w:hAnsi="Times New Roman" w:cs="Times New Roman"/>
          <w:color w:val="000000" w:themeColor="text1"/>
          <w:sz w:val="24"/>
          <w:szCs w:val="24"/>
        </w:rPr>
        <w:t xml:space="preserve">the </w:t>
      </w:r>
      <w:r w:rsidR="00845566" w:rsidRPr="00257BA8">
        <w:rPr>
          <w:rFonts w:ascii="Times New Roman" w:eastAsia="Times New Roman" w:hAnsi="Times New Roman" w:cs="Times New Roman"/>
          <w:color w:val="000000" w:themeColor="text1"/>
          <w:sz w:val="24"/>
          <w:szCs w:val="24"/>
        </w:rPr>
        <w:t xml:space="preserve">Hanbali school is </w:t>
      </w:r>
      <w:r w:rsidR="00B7493B" w:rsidRPr="00257BA8">
        <w:rPr>
          <w:rFonts w:ascii="Times New Roman" w:eastAsia="Times New Roman" w:hAnsi="Times New Roman" w:cs="Times New Roman"/>
          <w:color w:val="000000" w:themeColor="text1"/>
          <w:sz w:val="24"/>
          <w:szCs w:val="24"/>
        </w:rPr>
        <w:t xml:space="preserve">traced back </w:t>
      </w:r>
      <w:r w:rsidR="00902051" w:rsidRPr="00257BA8">
        <w:rPr>
          <w:rFonts w:ascii="Times New Roman" w:eastAsia="Times New Roman" w:hAnsi="Times New Roman" w:cs="Times New Roman"/>
          <w:color w:val="000000" w:themeColor="text1"/>
          <w:sz w:val="24"/>
          <w:szCs w:val="24"/>
        </w:rPr>
        <w:t xml:space="preserve">to the jurisprudential principles of </w:t>
      </w:r>
      <w:r w:rsidR="0037780F" w:rsidRPr="00257BA8">
        <w:rPr>
          <w:rFonts w:ascii="Times New Roman" w:eastAsia="Times New Roman" w:hAnsi="Times New Roman" w:cs="Times New Roman"/>
          <w:color w:val="000000" w:themeColor="text1"/>
          <w:sz w:val="24"/>
          <w:szCs w:val="24"/>
        </w:rPr>
        <w:t xml:space="preserve">Imam Ahmad Ibn </w:t>
      </w:r>
      <w:proofErr w:type="spellStart"/>
      <w:r w:rsidR="0037780F" w:rsidRPr="00257BA8">
        <w:rPr>
          <w:rFonts w:ascii="Times New Roman" w:eastAsia="Times New Roman" w:hAnsi="Times New Roman" w:cs="Times New Roman"/>
          <w:color w:val="000000" w:themeColor="text1"/>
          <w:sz w:val="24"/>
          <w:szCs w:val="24"/>
        </w:rPr>
        <w:t>Hanbal</w:t>
      </w:r>
      <w:proofErr w:type="spellEnd"/>
      <w:r w:rsidR="0037780F" w:rsidRPr="00257BA8">
        <w:rPr>
          <w:rFonts w:ascii="Times New Roman" w:eastAsia="Times New Roman" w:hAnsi="Times New Roman" w:cs="Times New Roman"/>
          <w:color w:val="000000" w:themeColor="text1"/>
          <w:sz w:val="24"/>
          <w:szCs w:val="24"/>
        </w:rPr>
        <w:t xml:space="preserve"> (d. 241 AH). </w:t>
      </w:r>
      <w:r w:rsidR="00935A1C" w:rsidRPr="00257BA8">
        <w:rPr>
          <w:rFonts w:ascii="Times New Roman" w:eastAsia="Times New Roman" w:hAnsi="Times New Roman" w:cs="Times New Roman"/>
          <w:color w:val="000000" w:themeColor="text1"/>
          <w:sz w:val="24"/>
          <w:szCs w:val="24"/>
        </w:rPr>
        <w:t>Th</w:t>
      </w:r>
      <w:r w:rsidR="00E63203" w:rsidRPr="00257BA8">
        <w:rPr>
          <w:rFonts w:ascii="Times New Roman" w:eastAsia="Times New Roman" w:hAnsi="Times New Roman" w:cs="Times New Roman"/>
          <w:color w:val="000000" w:themeColor="text1"/>
          <w:sz w:val="24"/>
          <w:szCs w:val="24"/>
        </w:rPr>
        <w:t xml:space="preserve">e principles of the Hanbali school are </w:t>
      </w:r>
      <w:r w:rsidR="0027452A" w:rsidRPr="00257BA8">
        <w:rPr>
          <w:rFonts w:ascii="Times New Roman" w:eastAsia="Times New Roman" w:hAnsi="Times New Roman" w:cs="Times New Roman"/>
          <w:color w:val="000000" w:themeColor="text1"/>
          <w:sz w:val="24"/>
          <w:szCs w:val="24"/>
        </w:rPr>
        <w:t>known</w:t>
      </w:r>
      <w:r w:rsidR="00E63203" w:rsidRPr="00257BA8">
        <w:rPr>
          <w:rFonts w:ascii="Times New Roman" w:eastAsia="Times New Roman" w:hAnsi="Times New Roman" w:cs="Times New Roman"/>
          <w:color w:val="000000" w:themeColor="text1"/>
          <w:sz w:val="24"/>
          <w:szCs w:val="24"/>
        </w:rPr>
        <w:t xml:space="preserve"> for </w:t>
      </w:r>
      <w:r w:rsidR="00744690" w:rsidRPr="00257BA8">
        <w:rPr>
          <w:rFonts w:ascii="Times New Roman" w:eastAsia="Times New Roman" w:hAnsi="Times New Roman" w:cs="Times New Roman"/>
          <w:color w:val="000000" w:themeColor="text1"/>
          <w:sz w:val="24"/>
          <w:szCs w:val="24"/>
        </w:rPr>
        <w:t>their</w:t>
      </w:r>
      <w:r w:rsidR="00E63203" w:rsidRPr="00257BA8">
        <w:rPr>
          <w:rFonts w:ascii="Times New Roman" w:eastAsia="Times New Roman" w:hAnsi="Times New Roman" w:cs="Times New Roman"/>
          <w:color w:val="000000" w:themeColor="text1"/>
          <w:sz w:val="24"/>
          <w:szCs w:val="24"/>
        </w:rPr>
        <w:t xml:space="preserve"> strong </w:t>
      </w:r>
      <w:r w:rsidR="00744690" w:rsidRPr="00257BA8">
        <w:rPr>
          <w:rFonts w:ascii="Times New Roman" w:eastAsia="Times New Roman" w:hAnsi="Times New Roman" w:cs="Times New Roman"/>
          <w:color w:val="000000" w:themeColor="text1"/>
          <w:sz w:val="24"/>
          <w:szCs w:val="24"/>
        </w:rPr>
        <w:t>adherence</w:t>
      </w:r>
      <w:r w:rsidR="00E63203" w:rsidRPr="00257BA8">
        <w:rPr>
          <w:rFonts w:ascii="Times New Roman" w:eastAsia="Times New Roman" w:hAnsi="Times New Roman" w:cs="Times New Roman"/>
          <w:color w:val="000000" w:themeColor="text1"/>
          <w:sz w:val="24"/>
          <w:szCs w:val="24"/>
        </w:rPr>
        <w:t xml:space="preserve"> </w:t>
      </w:r>
      <w:r w:rsidR="00863907" w:rsidRPr="00257BA8">
        <w:rPr>
          <w:rFonts w:ascii="Times New Roman" w:eastAsia="Times New Roman" w:hAnsi="Times New Roman" w:cs="Times New Roman"/>
          <w:color w:val="000000" w:themeColor="text1"/>
          <w:sz w:val="24"/>
          <w:szCs w:val="24"/>
        </w:rPr>
        <w:t>to</w:t>
      </w:r>
      <w:r w:rsidR="001649CA" w:rsidRPr="00257BA8">
        <w:rPr>
          <w:rFonts w:ascii="Times New Roman" w:eastAsia="Times New Roman" w:hAnsi="Times New Roman" w:cs="Times New Roman"/>
          <w:color w:val="000000" w:themeColor="text1"/>
          <w:sz w:val="24"/>
          <w:szCs w:val="24"/>
        </w:rPr>
        <w:t xml:space="preserve"> the Scripture (The Qur’an</w:t>
      </w:r>
      <w:r w:rsidR="00650259" w:rsidRPr="00257BA8">
        <w:rPr>
          <w:rFonts w:ascii="Times New Roman" w:eastAsia="Times New Roman" w:hAnsi="Times New Roman" w:cs="Times New Roman"/>
          <w:color w:val="000000" w:themeColor="text1"/>
          <w:sz w:val="24"/>
          <w:szCs w:val="24"/>
        </w:rPr>
        <w:t>), Prophetic</w:t>
      </w:r>
      <w:r w:rsidR="00863907" w:rsidRPr="00257BA8">
        <w:rPr>
          <w:rFonts w:ascii="Times New Roman" w:eastAsia="Times New Roman" w:hAnsi="Times New Roman" w:cs="Times New Roman"/>
          <w:color w:val="000000" w:themeColor="text1"/>
          <w:sz w:val="24"/>
          <w:szCs w:val="24"/>
        </w:rPr>
        <w:t xml:space="preserve"> traditions (</w:t>
      </w:r>
      <w:proofErr w:type="spellStart"/>
      <w:r w:rsidR="00863907" w:rsidRPr="00257BA8">
        <w:rPr>
          <w:rFonts w:ascii="Times New Roman" w:eastAsia="Times New Roman" w:hAnsi="Times New Roman" w:cs="Times New Roman"/>
          <w:i/>
          <w:iCs/>
          <w:color w:val="000000" w:themeColor="text1"/>
          <w:sz w:val="24"/>
          <w:szCs w:val="24"/>
        </w:rPr>
        <w:t>Ahadiths</w:t>
      </w:r>
      <w:proofErr w:type="spellEnd"/>
      <w:r w:rsidR="00863907" w:rsidRPr="00257BA8">
        <w:rPr>
          <w:rFonts w:ascii="Times New Roman" w:eastAsia="Times New Roman" w:hAnsi="Times New Roman" w:cs="Times New Roman"/>
          <w:i/>
          <w:iCs/>
          <w:color w:val="000000" w:themeColor="text1"/>
          <w:sz w:val="24"/>
          <w:szCs w:val="24"/>
        </w:rPr>
        <w:t>)</w:t>
      </w:r>
      <w:r w:rsidR="00744690" w:rsidRPr="00257BA8">
        <w:rPr>
          <w:rFonts w:ascii="Times New Roman" w:eastAsia="Times New Roman" w:hAnsi="Times New Roman" w:cs="Times New Roman"/>
          <w:color w:val="000000" w:themeColor="text1"/>
          <w:sz w:val="24"/>
          <w:szCs w:val="24"/>
        </w:rPr>
        <w:t>, fatwas of companions (</w:t>
      </w:r>
      <w:proofErr w:type="spellStart"/>
      <w:r w:rsidR="00744690" w:rsidRPr="00257BA8">
        <w:rPr>
          <w:rFonts w:ascii="Times New Roman" w:eastAsia="Times New Roman" w:hAnsi="Times New Roman" w:cs="Times New Roman"/>
          <w:i/>
          <w:iCs/>
          <w:color w:val="000000" w:themeColor="text1"/>
          <w:sz w:val="24"/>
          <w:szCs w:val="24"/>
        </w:rPr>
        <w:t>athaar</w:t>
      </w:r>
      <w:proofErr w:type="spellEnd"/>
      <w:r w:rsidR="00744690" w:rsidRPr="00257BA8">
        <w:rPr>
          <w:rFonts w:ascii="Times New Roman" w:eastAsia="Times New Roman" w:hAnsi="Times New Roman" w:cs="Times New Roman"/>
          <w:color w:val="000000" w:themeColor="text1"/>
          <w:sz w:val="24"/>
          <w:szCs w:val="24"/>
        </w:rPr>
        <w:t xml:space="preserve">), or reports </w:t>
      </w:r>
      <w:r w:rsidR="00E5277C" w:rsidRPr="00257BA8">
        <w:rPr>
          <w:rFonts w:ascii="Times New Roman" w:eastAsia="Times New Roman" w:hAnsi="Times New Roman" w:cs="Times New Roman"/>
          <w:color w:val="000000" w:themeColor="text1"/>
          <w:sz w:val="24"/>
          <w:szCs w:val="24"/>
        </w:rPr>
        <w:t>of the</w:t>
      </w:r>
      <w:r w:rsidR="00744690" w:rsidRPr="00257BA8">
        <w:rPr>
          <w:rFonts w:ascii="Times New Roman" w:eastAsia="Times New Roman" w:hAnsi="Times New Roman" w:cs="Times New Roman"/>
          <w:color w:val="000000" w:themeColor="text1"/>
          <w:sz w:val="24"/>
          <w:szCs w:val="24"/>
        </w:rPr>
        <w:t xml:space="preserve"> </w:t>
      </w:r>
      <w:r w:rsidR="00650259" w:rsidRPr="00257BA8">
        <w:rPr>
          <w:rFonts w:ascii="Times New Roman" w:eastAsia="Times New Roman" w:hAnsi="Times New Roman" w:cs="Times New Roman"/>
          <w:color w:val="000000" w:themeColor="text1"/>
          <w:sz w:val="24"/>
          <w:szCs w:val="24"/>
        </w:rPr>
        <w:t>righteous predecessors (</w:t>
      </w:r>
      <w:proofErr w:type="spellStart"/>
      <w:r w:rsidR="00744690" w:rsidRPr="00257BA8">
        <w:rPr>
          <w:rFonts w:ascii="Times New Roman" w:eastAsia="Times New Roman" w:hAnsi="Times New Roman" w:cs="Times New Roman"/>
          <w:i/>
          <w:iCs/>
          <w:color w:val="000000" w:themeColor="text1"/>
          <w:sz w:val="24"/>
          <w:szCs w:val="24"/>
        </w:rPr>
        <w:t>salaf</w:t>
      </w:r>
      <w:proofErr w:type="spellEnd"/>
      <w:r w:rsidR="00650259" w:rsidRPr="00257BA8">
        <w:rPr>
          <w:rFonts w:ascii="Times New Roman" w:eastAsia="Times New Roman" w:hAnsi="Times New Roman" w:cs="Times New Roman"/>
          <w:color w:val="000000" w:themeColor="text1"/>
          <w:sz w:val="24"/>
          <w:szCs w:val="24"/>
        </w:rPr>
        <w:t>)</w:t>
      </w:r>
      <w:r w:rsidR="00A0314B" w:rsidRPr="00257BA8">
        <w:rPr>
          <w:rFonts w:ascii="Times New Roman" w:eastAsia="Times New Roman" w:hAnsi="Times New Roman" w:cs="Times New Roman"/>
          <w:color w:val="000000" w:themeColor="text1"/>
          <w:sz w:val="24"/>
          <w:szCs w:val="24"/>
        </w:rPr>
        <w:t xml:space="preserve">. </w:t>
      </w:r>
      <w:r w:rsidR="00A50ADB" w:rsidRPr="00257BA8">
        <w:rPr>
          <w:rFonts w:ascii="Times New Roman" w:eastAsia="Times New Roman" w:hAnsi="Times New Roman" w:cs="Times New Roman"/>
          <w:color w:val="000000" w:themeColor="text1"/>
          <w:sz w:val="24"/>
          <w:szCs w:val="24"/>
        </w:rPr>
        <w:t xml:space="preserve">The key texts </w:t>
      </w:r>
      <w:r w:rsidR="00EE1334" w:rsidRPr="00257BA8">
        <w:rPr>
          <w:rFonts w:ascii="Times New Roman" w:eastAsia="Times New Roman" w:hAnsi="Times New Roman" w:cs="Times New Roman"/>
          <w:color w:val="000000" w:themeColor="text1"/>
          <w:sz w:val="24"/>
          <w:szCs w:val="24"/>
        </w:rPr>
        <w:t xml:space="preserve">that </w:t>
      </w:r>
      <w:r w:rsidR="0083558C" w:rsidRPr="00257BA8">
        <w:rPr>
          <w:rFonts w:ascii="Times New Roman" w:eastAsia="Times New Roman" w:hAnsi="Times New Roman" w:cs="Times New Roman"/>
          <w:color w:val="000000" w:themeColor="text1"/>
          <w:sz w:val="24"/>
          <w:szCs w:val="24"/>
        </w:rPr>
        <w:t>ex</w:t>
      </w:r>
      <w:r w:rsidR="00D4388E" w:rsidRPr="00257BA8">
        <w:rPr>
          <w:rFonts w:ascii="Times New Roman" w:eastAsia="Times New Roman" w:hAnsi="Times New Roman" w:cs="Times New Roman"/>
          <w:color w:val="000000" w:themeColor="text1"/>
          <w:sz w:val="24"/>
          <w:szCs w:val="24"/>
        </w:rPr>
        <w:t>pound</w:t>
      </w:r>
      <w:r w:rsidR="003A4AD5" w:rsidRPr="00257BA8">
        <w:rPr>
          <w:rFonts w:ascii="Times New Roman" w:eastAsia="Times New Roman" w:hAnsi="Times New Roman" w:cs="Times New Roman"/>
          <w:color w:val="000000" w:themeColor="text1"/>
          <w:sz w:val="24"/>
          <w:szCs w:val="24"/>
        </w:rPr>
        <w:t xml:space="preserve"> Hanbali </w:t>
      </w:r>
      <w:proofErr w:type="spellStart"/>
      <w:r w:rsidR="003A4AD5" w:rsidRPr="00257BA8">
        <w:rPr>
          <w:rFonts w:ascii="Times New Roman" w:eastAsia="Times New Roman" w:hAnsi="Times New Roman" w:cs="Times New Roman"/>
          <w:color w:val="000000" w:themeColor="text1"/>
          <w:sz w:val="24"/>
          <w:szCs w:val="24"/>
        </w:rPr>
        <w:t>Fiqh</w:t>
      </w:r>
      <w:proofErr w:type="spellEnd"/>
      <w:r w:rsidR="00AA4CE7" w:rsidRPr="00257BA8">
        <w:rPr>
          <w:rFonts w:ascii="Times New Roman" w:eastAsia="Times New Roman" w:hAnsi="Times New Roman" w:cs="Times New Roman"/>
          <w:color w:val="000000" w:themeColor="text1"/>
          <w:sz w:val="24"/>
          <w:szCs w:val="24"/>
        </w:rPr>
        <w:t>—</w:t>
      </w:r>
      <w:r w:rsidR="008D3595" w:rsidRPr="00257BA8">
        <w:rPr>
          <w:rFonts w:ascii="Times New Roman" w:eastAsia="Times New Roman" w:hAnsi="Times New Roman" w:cs="Times New Roman"/>
          <w:i/>
          <w:iCs/>
          <w:color w:val="000000" w:themeColor="text1"/>
          <w:sz w:val="24"/>
          <w:szCs w:val="24"/>
        </w:rPr>
        <w:t>A</w:t>
      </w:r>
      <w:r w:rsidR="00D66521" w:rsidRPr="00257BA8">
        <w:rPr>
          <w:rFonts w:ascii="Times New Roman" w:eastAsia="Times New Roman" w:hAnsi="Times New Roman" w:cs="Times New Roman"/>
          <w:i/>
          <w:iCs/>
          <w:color w:val="000000" w:themeColor="text1"/>
          <w:sz w:val="24"/>
          <w:szCs w:val="24"/>
        </w:rPr>
        <w:t>l-</w:t>
      </w:r>
      <w:proofErr w:type="spellStart"/>
      <w:r w:rsidR="00D66521" w:rsidRPr="00257BA8">
        <w:rPr>
          <w:rFonts w:ascii="Times New Roman" w:eastAsia="Times New Roman" w:hAnsi="Times New Roman" w:cs="Times New Roman"/>
          <w:i/>
          <w:iCs/>
          <w:color w:val="000000" w:themeColor="text1"/>
          <w:sz w:val="24"/>
          <w:szCs w:val="24"/>
        </w:rPr>
        <w:t>Umdah</w:t>
      </w:r>
      <w:proofErr w:type="spellEnd"/>
      <w:r w:rsidR="00D66521" w:rsidRPr="00257BA8">
        <w:rPr>
          <w:rFonts w:ascii="Times New Roman" w:eastAsia="Times New Roman" w:hAnsi="Times New Roman" w:cs="Times New Roman"/>
          <w:color w:val="000000" w:themeColor="text1"/>
          <w:sz w:val="24"/>
          <w:szCs w:val="24"/>
        </w:rPr>
        <w:t xml:space="preserve">, </w:t>
      </w:r>
      <w:r w:rsidR="00D66521" w:rsidRPr="00257BA8">
        <w:rPr>
          <w:rFonts w:ascii="Times New Roman" w:eastAsia="Times New Roman" w:hAnsi="Times New Roman" w:cs="Times New Roman"/>
          <w:i/>
          <w:iCs/>
          <w:color w:val="000000" w:themeColor="text1"/>
          <w:sz w:val="24"/>
          <w:szCs w:val="24"/>
        </w:rPr>
        <w:t>Al-</w:t>
      </w:r>
      <w:proofErr w:type="spellStart"/>
      <w:r w:rsidR="00D66521" w:rsidRPr="00257BA8">
        <w:rPr>
          <w:rFonts w:ascii="Times New Roman" w:eastAsia="Times New Roman" w:hAnsi="Times New Roman" w:cs="Times New Roman"/>
          <w:i/>
          <w:iCs/>
          <w:color w:val="000000" w:themeColor="text1"/>
          <w:sz w:val="24"/>
          <w:szCs w:val="24"/>
        </w:rPr>
        <w:t>Muqni</w:t>
      </w:r>
      <w:proofErr w:type="spellEnd"/>
      <w:r w:rsidR="00D66521" w:rsidRPr="00257BA8">
        <w:rPr>
          <w:rFonts w:ascii="Times New Roman" w:eastAsia="Times New Roman" w:hAnsi="Times New Roman" w:cs="Times New Roman"/>
          <w:i/>
          <w:iCs/>
          <w:color w:val="000000" w:themeColor="text1"/>
          <w:sz w:val="24"/>
          <w:szCs w:val="24"/>
        </w:rPr>
        <w:t>’</w:t>
      </w:r>
      <w:r w:rsidR="00D66521" w:rsidRPr="00257BA8">
        <w:rPr>
          <w:rFonts w:ascii="Times New Roman" w:eastAsia="Times New Roman" w:hAnsi="Times New Roman" w:cs="Times New Roman"/>
          <w:color w:val="000000" w:themeColor="text1"/>
          <w:sz w:val="24"/>
          <w:szCs w:val="24"/>
        </w:rPr>
        <w:t xml:space="preserve">, </w:t>
      </w:r>
      <w:r w:rsidR="00D66521" w:rsidRPr="00257BA8">
        <w:rPr>
          <w:rFonts w:ascii="Times New Roman" w:eastAsia="Times New Roman" w:hAnsi="Times New Roman" w:cs="Times New Roman"/>
          <w:i/>
          <w:iCs/>
          <w:color w:val="000000" w:themeColor="text1"/>
          <w:sz w:val="24"/>
          <w:szCs w:val="24"/>
        </w:rPr>
        <w:t>Al-</w:t>
      </w:r>
      <w:proofErr w:type="spellStart"/>
      <w:r w:rsidR="00D66521" w:rsidRPr="00257BA8">
        <w:rPr>
          <w:rFonts w:ascii="Times New Roman" w:eastAsia="Times New Roman" w:hAnsi="Times New Roman" w:cs="Times New Roman"/>
          <w:i/>
          <w:iCs/>
          <w:color w:val="000000" w:themeColor="text1"/>
          <w:sz w:val="24"/>
          <w:szCs w:val="24"/>
        </w:rPr>
        <w:t>Kafi</w:t>
      </w:r>
      <w:proofErr w:type="spellEnd"/>
      <w:r w:rsidR="00D66521" w:rsidRPr="00257BA8">
        <w:rPr>
          <w:rFonts w:ascii="Times New Roman" w:eastAsia="Times New Roman" w:hAnsi="Times New Roman" w:cs="Times New Roman"/>
          <w:i/>
          <w:iCs/>
          <w:color w:val="000000" w:themeColor="text1"/>
          <w:sz w:val="24"/>
          <w:szCs w:val="24"/>
        </w:rPr>
        <w:t>,</w:t>
      </w:r>
      <w:r w:rsidR="00D66521" w:rsidRPr="00257BA8">
        <w:rPr>
          <w:rFonts w:ascii="Times New Roman" w:eastAsia="Times New Roman" w:hAnsi="Times New Roman" w:cs="Times New Roman"/>
          <w:color w:val="000000" w:themeColor="text1"/>
          <w:sz w:val="24"/>
          <w:szCs w:val="24"/>
        </w:rPr>
        <w:t xml:space="preserve"> and </w:t>
      </w:r>
      <w:r w:rsidR="00D66521" w:rsidRPr="00257BA8">
        <w:rPr>
          <w:rFonts w:ascii="Times New Roman" w:eastAsia="Times New Roman" w:hAnsi="Times New Roman" w:cs="Times New Roman"/>
          <w:i/>
          <w:iCs/>
          <w:color w:val="000000" w:themeColor="text1"/>
          <w:sz w:val="24"/>
          <w:szCs w:val="24"/>
        </w:rPr>
        <w:t>Al-</w:t>
      </w:r>
      <w:proofErr w:type="spellStart"/>
      <w:r w:rsidR="00D66521" w:rsidRPr="00257BA8">
        <w:rPr>
          <w:rFonts w:ascii="Times New Roman" w:eastAsia="Times New Roman" w:hAnsi="Times New Roman" w:cs="Times New Roman"/>
          <w:i/>
          <w:iCs/>
          <w:color w:val="000000" w:themeColor="text1"/>
          <w:sz w:val="24"/>
          <w:szCs w:val="24"/>
        </w:rPr>
        <w:t>Mughni</w:t>
      </w:r>
      <w:proofErr w:type="spellEnd"/>
      <w:r w:rsidR="008D3595" w:rsidRPr="00257BA8">
        <w:rPr>
          <w:rFonts w:ascii="Times New Roman" w:eastAsia="Times New Roman" w:hAnsi="Times New Roman" w:cs="Times New Roman"/>
          <w:color w:val="000000" w:themeColor="text1"/>
          <w:sz w:val="24"/>
          <w:szCs w:val="24"/>
        </w:rPr>
        <w:t xml:space="preserve"> are penned by</w:t>
      </w:r>
      <w:r w:rsidR="007578B1" w:rsidRPr="00257BA8">
        <w:rPr>
          <w:rFonts w:ascii="Times New Roman" w:eastAsia="Times New Roman" w:hAnsi="Times New Roman" w:cs="Times New Roman"/>
          <w:color w:val="000000" w:themeColor="text1"/>
          <w:sz w:val="24"/>
          <w:szCs w:val="24"/>
        </w:rPr>
        <w:t xml:space="preserve"> a distinguished jurist</w:t>
      </w:r>
      <w:r w:rsidR="0076799D" w:rsidRPr="00257BA8">
        <w:rPr>
          <w:rFonts w:ascii="Times New Roman" w:eastAsia="Times New Roman" w:hAnsi="Times New Roman" w:cs="Times New Roman"/>
          <w:color w:val="000000" w:themeColor="text1"/>
          <w:sz w:val="24"/>
          <w:szCs w:val="24"/>
        </w:rPr>
        <w:t>,</w:t>
      </w:r>
      <w:r w:rsidR="008D3595" w:rsidRPr="00257BA8">
        <w:rPr>
          <w:rFonts w:ascii="Times New Roman" w:eastAsia="Times New Roman" w:hAnsi="Times New Roman" w:cs="Times New Roman"/>
          <w:color w:val="000000" w:themeColor="text1"/>
          <w:sz w:val="24"/>
          <w:szCs w:val="24"/>
        </w:rPr>
        <w:t xml:space="preserve"> </w:t>
      </w:r>
      <w:r w:rsidR="00E86223" w:rsidRPr="00257BA8">
        <w:rPr>
          <w:rFonts w:ascii="Times New Roman" w:eastAsia="Times New Roman" w:hAnsi="Times New Roman" w:cs="Times New Roman"/>
          <w:color w:val="000000" w:themeColor="text1"/>
          <w:sz w:val="24"/>
          <w:szCs w:val="24"/>
        </w:rPr>
        <w:t xml:space="preserve">Ibn </w:t>
      </w:r>
      <w:proofErr w:type="spellStart"/>
      <w:r w:rsidR="00E86223" w:rsidRPr="00257BA8">
        <w:rPr>
          <w:rFonts w:ascii="Times New Roman" w:eastAsia="Times New Roman" w:hAnsi="Times New Roman" w:cs="Times New Roman"/>
          <w:color w:val="000000" w:themeColor="text1"/>
          <w:sz w:val="24"/>
          <w:szCs w:val="24"/>
        </w:rPr>
        <w:t>Qudāmah</w:t>
      </w:r>
      <w:proofErr w:type="spellEnd"/>
      <w:r w:rsidR="00212C1C" w:rsidRPr="00257BA8">
        <w:rPr>
          <w:rFonts w:ascii="Times New Roman" w:eastAsia="Times New Roman" w:hAnsi="Times New Roman" w:cs="Times New Roman"/>
          <w:color w:val="000000" w:themeColor="text1"/>
          <w:sz w:val="24"/>
          <w:szCs w:val="24"/>
        </w:rPr>
        <w:t xml:space="preserve"> (Ahmad and Ijaz, 2022)</w:t>
      </w:r>
      <w:r w:rsidR="00AA4CE7" w:rsidRPr="00257BA8">
        <w:rPr>
          <w:rFonts w:ascii="Times New Roman" w:eastAsia="Times New Roman" w:hAnsi="Times New Roman" w:cs="Times New Roman"/>
          <w:color w:val="000000" w:themeColor="text1"/>
          <w:sz w:val="24"/>
          <w:szCs w:val="24"/>
        </w:rPr>
        <w:t xml:space="preserve">. </w:t>
      </w:r>
      <w:r w:rsidR="00182FED" w:rsidRPr="00257BA8">
        <w:rPr>
          <w:rFonts w:ascii="Times New Roman" w:eastAsia="Times New Roman" w:hAnsi="Times New Roman" w:cs="Times New Roman"/>
          <w:color w:val="000000" w:themeColor="text1"/>
          <w:sz w:val="24"/>
          <w:szCs w:val="24"/>
        </w:rPr>
        <w:t xml:space="preserve">Among these texts, </w:t>
      </w:r>
      <w:r w:rsidR="00182FED" w:rsidRPr="00257BA8">
        <w:rPr>
          <w:rFonts w:ascii="Times New Roman" w:eastAsia="Times New Roman" w:hAnsi="Times New Roman" w:cs="Times New Roman"/>
          <w:i/>
          <w:iCs/>
          <w:color w:val="000000" w:themeColor="text1"/>
          <w:sz w:val="24"/>
          <w:szCs w:val="24"/>
        </w:rPr>
        <w:t>Al-</w:t>
      </w:r>
      <w:proofErr w:type="spellStart"/>
      <w:r w:rsidR="00883863" w:rsidRPr="00257BA8">
        <w:rPr>
          <w:rFonts w:ascii="Times New Roman" w:eastAsia="Times New Roman" w:hAnsi="Times New Roman" w:cs="Times New Roman"/>
          <w:i/>
          <w:iCs/>
          <w:color w:val="000000" w:themeColor="text1"/>
          <w:sz w:val="24"/>
          <w:szCs w:val="24"/>
        </w:rPr>
        <w:t>M</w:t>
      </w:r>
      <w:r w:rsidR="00182FED" w:rsidRPr="00257BA8">
        <w:rPr>
          <w:rFonts w:ascii="Times New Roman" w:eastAsia="Times New Roman" w:hAnsi="Times New Roman" w:cs="Times New Roman"/>
          <w:i/>
          <w:iCs/>
          <w:color w:val="000000" w:themeColor="text1"/>
          <w:sz w:val="24"/>
          <w:szCs w:val="24"/>
        </w:rPr>
        <w:t>ughni</w:t>
      </w:r>
      <w:proofErr w:type="spellEnd"/>
      <w:r w:rsidR="00182FED" w:rsidRPr="00257BA8">
        <w:rPr>
          <w:rFonts w:ascii="Times New Roman" w:eastAsia="Times New Roman" w:hAnsi="Times New Roman" w:cs="Times New Roman"/>
          <w:color w:val="000000" w:themeColor="text1"/>
          <w:sz w:val="24"/>
          <w:szCs w:val="24"/>
        </w:rPr>
        <w:t xml:space="preserve"> is </w:t>
      </w:r>
      <w:r w:rsidR="00ED6107" w:rsidRPr="00257BA8">
        <w:rPr>
          <w:rFonts w:ascii="Times New Roman" w:eastAsia="Times New Roman" w:hAnsi="Times New Roman" w:cs="Times New Roman"/>
          <w:color w:val="000000" w:themeColor="text1"/>
          <w:sz w:val="24"/>
          <w:szCs w:val="24"/>
        </w:rPr>
        <w:t xml:space="preserve">more comprehensive </w:t>
      </w:r>
      <w:r w:rsidR="0076222A" w:rsidRPr="00257BA8">
        <w:rPr>
          <w:rFonts w:ascii="Times New Roman" w:eastAsia="Times New Roman" w:hAnsi="Times New Roman" w:cs="Times New Roman"/>
          <w:color w:val="000000" w:themeColor="text1"/>
          <w:sz w:val="24"/>
          <w:szCs w:val="24"/>
        </w:rPr>
        <w:t>s</w:t>
      </w:r>
      <w:r w:rsidR="0076222A" w:rsidRPr="00257BA8">
        <w:rPr>
          <w:rFonts w:asciiTheme="majorBidi" w:hAnsiTheme="majorBidi" w:cstheme="majorBidi"/>
          <w:color w:val="000000" w:themeColor="text1"/>
          <w:sz w:val="24"/>
          <w:szCs w:val="24"/>
        </w:rPr>
        <w:t>ince i</w:t>
      </w:r>
      <w:r w:rsidR="006D3ECF" w:rsidRPr="00257BA8">
        <w:rPr>
          <w:rFonts w:asciiTheme="majorBidi" w:hAnsiTheme="majorBidi" w:cstheme="majorBidi"/>
          <w:color w:val="000000" w:themeColor="text1"/>
          <w:sz w:val="24"/>
          <w:szCs w:val="24"/>
        </w:rPr>
        <w:t xml:space="preserve">t </w:t>
      </w:r>
      <w:r w:rsidR="00073DFD" w:rsidRPr="00257BA8">
        <w:rPr>
          <w:rFonts w:asciiTheme="majorBidi" w:hAnsiTheme="majorBidi" w:cstheme="majorBidi"/>
          <w:color w:val="000000" w:themeColor="text1"/>
          <w:sz w:val="24"/>
          <w:szCs w:val="24"/>
        </w:rPr>
        <w:t>is based</w:t>
      </w:r>
      <w:r w:rsidR="00456C04" w:rsidRPr="00257BA8">
        <w:rPr>
          <w:rFonts w:asciiTheme="majorBidi" w:hAnsiTheme="majorBidi" w:cstheme="majorBidi"/>
          <w:color w:val="000000" w:themeColor="text1"/>
          <w:sz w:val="24"/>
          <w:szCs w:val="24"/>
        </w:rPr>
        <w:t xml:space="preserve"> on the previous texts</w:t>
      </w:r>
      <w:r w:rsidR="00043C5E" w:rsidRPr="00257BA8">
        <w:rPr>
          <w:rFonts w:asciiTheme="majorBidi" w:hAnsiTheme="majorBidi" w:cstheme="majorBidi"/>
          <w:color w:val="000000" w:themeColor="text1"/>
          <w:sz w:val="24"/>
          <w:szCs w:val="24"/>
        </w:rPr>
        <w:t>,</w:t>
      </w:r>
      <w:r w:rsidR="00456C04" w:rsidRPr="00257BA8">
        <w:rPr>
          <w:rFonts w:asciiTheme="majorBidi" w:hAnsiTheme="majorBidi" w:cstheme="majorBidi"/>
          <w:color w:val="000000" w:themeColor="text1"/>
          <w:sz w:val="24"/>
          <w:szCs w:val="24"/>
        </w:rPr>
        <w:t xml:space="preserve"> </w:t>
      </w:r>
      <w:r w:rsidR="001A48F8" w:rsidRPr="00257BA8">
        <w:rPr>
          <w:rFonts w:asciiTheme="majorBidi" w:hAnsiTheme="majorBidi" w:cstheme="majorBidi"/>
          <w:color w:val="000000" w:themeColor="text1"/>
          <w:sz w:val="24"/>
          <w:szCs w:val="24"/>
        </w:rPr>
        <w:t xml:space="preserve">expounding and comparing the </w:t>
      </w:r>
      <w:r w:rsidR="00073DFD" w:rsidRPr="00257BA8">
        <w:rPr>
          <w:rFonts w:asciiTheme="majorBidi" w:hAnsiTheme="majorBidi" w:cstheme="majorBidi"/>
          <w:color w:val="000000" w:themeColor="text1"/>
          <w:sz w:val="24"/>
          <w:szCs w:val="24"/>
        </w:rPr>
        <w:t xml:space="preserve">opinions of </w:t>
      </w:r>
      <w:r w:rsidR="006975C8" w:rsidRPr="00257BA8">
        <w:rPr>
          <w:rFonts w:asciiTheme="majorBidi" w:hAnsiTheme="majorBidi" w:cstheme="majorBidi"/>
          <w:color w:val="000000" w:themeColor="text1"/>
          <w:sz w:val="24"/>
          <w:szCs w:val="24"/>
        </w:rPr>
        <w:t>jurists of other schools</w:t>
      </w:r>
      <w:r w:rsidR="009314B2" w:rsidRPr="00257BA8">
        <w:rPr>
          <w:rFonts w:asciiTheme="majorBidi" w:hAnsiTheme="majorBidi" w:cstheme="majorBidi"/>
          <w:color w:val="000000" w:themeColor="text1"/>
          <w:sz w:val="24"/>
          <w:szCs w:val="24"/>
        </w:rPr>
        <w:t xml:space="preserve">. </w:t>
      </w:r>
      <w:r w:rsidR="0002014B" w:rsidRPr="00257BA8">
        <w:rPr>
          <w:rFonts w:asciiTheme="majorBidi" w:hAnsiTheme="majorBidi" w:cstheme="majorBidi"/>
          <w:color w:val="000000" w:themeColor="text1"/>
          <w:sz w:val="24"/>
          <w:szCs w:val="24"/>
        </w:rPr>
        <w:t xml:space="preserve">It evaluates </w:t>
      </w:r>
      <w:r w:rsidR="00265883" w:rsidRPr="00257BA8">
        <w:rPr>
          <w:rFonts w:asciiTheme="majorBidi" w:hAnsiTheme="majorBidi" w:cstheme="majorBidi"/>
          <w:color w:val="000000" w:themeColor="text1"/>
          <w:sz w:val="24"/>
          <w:szCs w:val="24"/>
        </w:rPr>
        <w:t xml:space="preserve">their agreements and disagreements while assessing their </w:t>
      </w:r>
      <w:r w:rsidR="00863FB5" w:rsidRPr="00257BA8">
        <w:rPr>
          <w:rFonts w:asciiTheme="majorBidi" w:hAnsiTheme="majorBidi" w:cstheme="majorBidi"/>
          <w:color w:val="000000" w:themeColor="text1"/>
          <w:sz w:val="24"/>
          <w:szCs w:val="24"/>
        </w:rPr>
        <w:t xml:space="preserve">rationales and juristic merits. </w:t>
      </w:r>
      <w:r w:rsidR="00187D1C" w:rsidRPr="00257BA8">
        <w:rPr>
          <w:rFonts w:asciiTheme="majorBidi" w:hAnsiTheme="majorBidi" w:cstheme="majorBidi"/>
          <w:color w:val="000000" w:themeColor="text1"/>
          <w:sz w:val="24"/>
          <w:szCs w:val="24"/>
        </w:rPr>
        <w:t>The</w:t>
      </w:r>
      <w:r w:rsidR="00CF1C52" w:rsidRPr="00257BA8">
        <w:rPr>
          <w:rFonts w:asciiTheme="majorBidi" w:hAnsiTheme="majorBidi" w:cstheme="majorBidi"/>
          <w:color w:val="000000" w:themeColor="text1"/>
          <w:sz w:val="24"/>
          <w:szCs w:val="24"/>
        </w:rPr>
        <w:t xml:space="preserve"> author </w:t>
      </w:r>
      <w:r w:rsidR="0005371A" w:rsidRPr="00257BA8">
        <w:rPr>
          <w:rFonts w:asciiTheme="majorBidi" w:hAnsiTheme="majorBidi" w:cstheme="majorBidi"/>
          <w:color w:val="000000" w:themeColor="text1"/>
          <w:sz w:val="24"/>
          <w:szCs w:val="24"/>
        </w:rPr>
        <w:t xml:space="preserve">expresses </w:t>
      </w:r>
      <w:r w:rsidR="00C75FB9" w:rsidRPr="00257BA8">
        <w:rPr>
          <w:rFonts w:asciiTheme="majorBidi" w:hAnsiTheme="majorBidi" w:cstheme="majorBidi"/>
          <w:color w:val="000000" w:themeColor="text1"/>
          <w:sz w:val="24"/>
          <w:szCs w:val="24"/>
        </w:rPr>
        <w:t xml:space="preserve">his preferred </w:t>
      </w:r>
      <w:r w:rsidR="006D5328" w:rsidRPr="00257BA8">
        <w:rPr>
          <w:rFonts w:asciiTheme="majorBidi" w:hAnsiTheme="majorBidi" w:cstheme="majorBidi"/>
          <w:color w:val="000000" w:themeColor="text1"/>
          <w:sz w:val="24"/>
          <w:szCs w:val="24"/>
        </w:rPr>
        <w:t>opinion</w:t>
      </w:r>
      <w:r w:rsidR="00187D1C" w:rsidRPr="00257BA8">
        <w:rPr>
          <w:rFonts w:asciiTheme="majorBidi" w:hAnsiTheme="majorBidi" w:cstheme="majorBidi"/>
          <w:color w:val="000000" w:themeColor="text1"/>
          <w:sz w:val="24"/>
          <w:szCs w:val="24"/>
        </w:rPr>
        <w:t xml:space="preserve"> </w:t>
      </w:r>
      <w:r w:rsidR="009C2E19" w:rsidRPr="00257BA8">
        <w:rPr>
          <w:rFonts w:asciiTheme="majorBidi" w:hAnsiTheme="majorBidi" w:cstheme="majorBidi"/>
          <w:color w:val="000000" w:themeColor="text1"/>
          <w:sz w:val="24"/>
          <w:szCs w:val="24"/>
        </w:rPr>
        <w:t>conclusively</w:t>
      </w:r>
      <w:r w:rsidR="006D5328" w:rsidRPr="00257BA8">
        <w:rPr>
          <w:rFonts w:asciiTheme="majorBidi" w:hAnsiTheme="majorBidi" w:cstheme="majorBidi"/>
          <w:color w:val="000000" w:themeColor="text1"/>
          <w:sz w:val="24"/>
          <w:szCs w:val="24"/>
        </w:rPr>
        <w:t xml:space="preserve">. </w:t>
      </w:r>
    </w:p>
    <w:p w:rsidR="00082BCC" w:rsidRDefault="00DF24FC" w:rsidP="00082BCC">
      <w:pPr>
        <w:spacing w:line="480" w:lineRule="auto"/>
        <w:ind w:firstLine="720"/>
        <w:rPr>
          <w:rFonts w:ascii="Times New Roman" w:eastAsia="Times New Roman" w:hAnsi="Times New Roman" w:cs="Times New Roman"/>
          <w:color w:val="000000" w:themeColor="text1"/>
          <w:sz w:val="24"/>
          <w:szCs w:val="24"/>
        </w:rPr>
      </w:pPr>
      <w:r w:rsidRPr="00257BA8">
        <w:rPr>
          <w:rFonts w:asciiTheme="majorBidi" w:hAnsiTheme="majorBidi" w:cstheme="majorBidi"/>
          <w:color w:val="000000" w:themeColor="text1"/>
          <w:sz w:val="24"/>
          <w:szCs w:val="24"/>
        </w:rPr>
        <w:lastRenderedPageBreak/>
        <w:t xml:space="preserve">Natural Language Processing (NLP) aims to extract information from a large amount of data, analyze it, and understand it.  As the texts of </w:t>
      </w:r>
      <w:proofErr w:type="spellStart"/>
      <w:r w:rsidRPr="00257BA8">
        <w:rPr>
          <w:rFonts w:asciiTheme="majorBidi" w:hAnsiTheme="majorBidi" w:cstheme="majorBidi"/>
          <w:color w:val="000000" w:themeColor="text1"/>
          <w:sz w:val="24"/>
          <w:szCs w:val="24"/>
        </w:rPr>
        <w:t>Fiqh</w:t>
      </w:r>
      <w:proofErr w:type="spellEnd"/>
      <w:r w:rsidRPr="00257BA8">
        <w:rPr>
          <w:rFonts w:asciiTheme="majorBidi" w:hAnsiTheme="majorBidi" w:cstheme="majorBidi"/>
          <w:color w:val="000000" w:themeColor="text1"/>
          <w:sz w:val="24"/>
          <w:szCs w:val="24"/>
        </w:rPr>
        <w:t xml:space="preserve"> are written in classical Arabic, they require a deep understanding of grammar, context, and rationales. </w:t>
      </w:r>
      <w:r w:rsidR="00F56F1F" w:rsidRPr="00257BA8">
        <w:rPr>
          <w:rFonts w:asciiTheme="majorBidi" w:hAnsiTheme="majorBidi" w:cstheme="majorBidi"/>
          <w:color w:val="000000" w:themeColor="text1"/>
          <w:sz w:val="24"/>
          <w:szCs w:val="24"/>
        </w:rPr>
        <w:t>This powerful tool has also been applied to Islamic Jurisprudence (</w:t>
      </w:r>
      <w:proofErr w:type="spellStart"/>
      <w:r w:rsidR="00F56F1F" w:rsidRPr="00257BA8">
        <w:rPr>
          <w:rFonts w:asciiTheme="majorBidi" w:hAnsiTheme="majorBidi" w:cstheme="majorBidi"/>
          <w:color w:val="000000" w:themeColor="text1"/>
          <w:sz w:val="24"/>
          <w:szCs w:val="24"/>
        </w:rPr>
        <w:t>Fiqh</w:t>
      </w:r>
      <w:proofErr w:type="spellEnd"/>
      <w:r w:rsidR="00F56F1F" w:rsidRPr="00257BA8">
        <w:rPr>
          <w:rFonts w:asciiTheme="majorBidi" w:hAnsiTheme="majorBidi" w:cstheme="majorBidi"/>
          <w:color w:val="000000" w:themeColor="text1"/>
          <w:sz w:val="24"/>
          <w:szCs w:val="24"/>
        </w:rPr>
        <w:t xml:space="preserve">). NLP </w:t>
      </w:r>
      <w:r w:rsidR="00C36E43" w:rsidRPr="00257BA8">
        <w:rPr>
          <w:rFonts w:asciiTheme="majorBidi" w:hAnsiTheme="majorBidi" w:cstheme="majorBidi"/>
          <w:color w:val="000000" w:themeColor="text1"/>
          <w:sz w:val="24"/>
          <w:szCs w:val="24"/>
        </w:rPr>
        <w:t>helps</w:t>
      </w:r>
      <w:r w:rsidR="00F56F1F" w:rsidRPr="00257BA8">
        <w:rPr>
          <w:rFonts w:asciiTheme="majorBidi" w:hAnsiTheme="majorBidi" w:cstheme="majorBidi"/>
          <w:color w:val="000000" w:themeColor="text1"/>
          <w:sz w:val="24"/>
          <w:szCs w:val="24"/>
        </w:rPr>
        <w:t xml:space="preserve"> to identify differences of opinions among jurists, point out the source of specific rulings, and comprehend specific terminologies used by them over time. It determines the explicit and implicit meanings of jurisprudential expressions and highlights linguistic variations in those texts.  </w:t>
      </w:r>
    </w:p>
    <w:p w:rsidR="00B270B8" w:rsidRDefault="000251F7" w:rsidP="00B270B8">
      <w:pPr>
        <w:spacing w:line="480" w:lineRule="auto"/>
        <w:ind w:firstLine="720"/>
        <w:rPr>
          <w:rFonts w:ascii="Times New Roman" w:eastAsia="Times New Roman" w:hAnsi="Times New Roman" w:cs="Times New Roman"/>
          <w:color w:val="000000" w:themeColor="text1"/>
          <w:sz w:val="24"/>
          <w:szCs w:val="24"/>
        </w:rPr>
      </w:pPr>
      <w:r w:rsidRPr="00257BA8">
        <w:rPr>
          <w:rFonts w:asciiTheme="majorBidi" w:hAnsiTheme="majorBidi" w:cstheme="majorBidi"/>
          <w:color w:val="000000" w:themeColor="text1"/>
          <w:sz w:val="24"/>
          <w:szCs w:val="24"/>
        </w:rPr>
        <w:t>Similarly</w:t>
      </w:r>
      <w:r w:rsidR="008018C4" w:rsidRPr="00257BA8">
        <w:rPr>
          <w:rFonts w:asciiTheme="majorBidi" w:hAnsiTheme="majorBidi" w:cstheme="majorBidi"/>
          <w:color w:val="000000" w:themeColor="text1"/>
          <w:sz w:val="24"/>
          <w:szCs w:val="24"/>
        </w:rPr>
        <w:t>,</w:t>
      </w:r>
      <w:r w:rsidR="006652D8" w:rsidRPr="00257BA8">
        <w:rPr>
          <w:rFonts w:asciiTheme="majorBidi" w:hAnsiTheme="majorBidi" w:cstheme="majorBidi"/>
          <w:color w:val="000000" w:themeColor="text1"/>
          <w:sz w:val="24"/>
          <w:szCs w:val="24"/>
        </w:rPr>
        <w:t xml:space="preserve"> </w:t>
      </w:r>
      <w:r w:rsidR="00734C47" w:rsidRPr="00257BA8">
        <w:rPr>
          <w:rFonts w:asciiTheme="majorBidi" w:hAnsiTheme="majorBidi" w:cstheme="majorBidi"/>
          <w:color w:val="000000" w:themeColor="text1"/>
          <w:sz w:val="24"/>
          <w:szCs w:val="24"/>
        </w:rPr>
        <w:t>t</w:t>
      </w:r>
      <w:r w:rsidR="006652D8" w:rsidRPr="00257BA8">
        <w:rPr>
          <w:rFonts w:asciiTheme="majorBidi" w:hAnsiTheme="majorBidi" w:cstheme="majorBidi"/>
          <w:color w:val="000000" w:themeColor="text1"/>
          <w:sz w:val="24"/>
          <w:szCs w:val="24"/>
        </w:rPr>
        <w:t xml:space="preserve">o </w:t>
      </w:r>
      <w:r w:rsidR="00C730B0" w:rsidRPr="00257BA8">
        <w:rPr>
          <w:rFonts w:asciiTheme="majorBidi" w:hAnsiTheme="majorBidi" w:cstheme="majorBidi"/>
          <w:color w:val="000000" w:themeColor="text1"/>
          <w:sz w:val="24"/>
          <w:szCs w:val="24"/>
        </w:rPr>
        <w:t>understand the</w:t>
      </w:r>
      <w:r w:rsidR="006652D8" w:rsidRPr="00257BA8">
        <w:rPr>
          <w:rFonts w:asciiTheme="majorBidi" w:hAnsiTheme="majorBidi" w:cstheme="majorBidi"/>
          <w:color w:val="000000" w:themeColor="text1"/>
          <w:sz w:val="24"/>
          <w:szCs w:val="24"/>
        </w:rPr>
        <w:t xml:space="preserve"> linguistic features</w:t>
      </w:r>
      <w:r w:rsidR="00734C47" w:rsidRPr="00257BA8">
        <w:rPr>
          <w:rFonts w:asciiTheme="majorBidi" w:hAnsiTheme="majorBidi" w:cstheme="majorBidi"/>
          <w:color w:val="000000" w:themeColor="text1"/>
          <w:sz w:val="24"/>
          <w:szCs w:val="24"/>
        </w:rPr>
        <w:t xml:space="preserve"> </w:t>
      </w:r>
      <w:r w:rsidR="00A36FF4" w:rsidRPr="00257BA8">
        <w:rPr>
          <w:rFonts w:asciiTheme="majorBidi" w:hAnsiTheme="majorBidi" w:cstheme="majorBidi"/>
          <w:color w:val="000000" w:themeColor="text1"/>
          <w:sz w:val="24"/>
          <w:szCs w:val="24"/>
        </w:rPr>
        <w:t>of Arabic</w:t>
      </w:r>
      <w:r w:rsidR="00734C47" w:rsidRPr="00257BA8">
        <w:rPr>
          <w:rFonts w:asciiTheme="majorBidi" w:hAnsiTheme="majorBidi" w:cstheme="majorBidi"/>
          <w:color w:val="000000" w:themeColor="text1"/>
          <w:sz w:val="24"/>
          <w:szCs w:val="24"/>
        </w:rPr>
        <w:t xml:space="preserve"> </w:t>
      </w:r>
      <w:r w:rsidR="00D44651" w:rsidRPr="00257BA8">
        <w:rPr>
          <w:rFonts w:asciiTheme="majorBidi" w:hAnsiTheme="majorBidi" w:cstheme="majorBidi"/>
          <w:color w:val="000000" w:themeColor="text1"/>
          <w:sz w:val="24"/>
          <w:szCs w:val="24"/>
        </w:rPr>
        <w:t xml:space="preserve">and </w:t>
      </w:r>
      <w:r w:rsidR="00B66726" w:rsidRPr="00257BA8">
        <w:rPr>
          <w:rFonts w:asciiTheme="majorBidi" w:hAnsiTheme="majorBidi" w:cstheme="majorBidi"/>
          <w:color w:val="000000" w:themeColor="text1"/>
          <w:sz w:val="24"/>
          <w:szCs w:val="24"/>
        </w:rPr>
        <w:t>legal</w:t>
      </w:r>
      <w:r w:rsidR="00D44651" w:rsidRPr="00257BA8">
        <w:rPr>
          <w:rFonts w:asciiTheme="majorBidi" w:hAnsiTheme="majorBidi" w:cstheme="majorBidi"/>
          <w:color w:val="000000" w:themeColor="text1"/>
          <w:sz w:val="24"/>
          <w:szCs w:val="24"/>
        </w:rPr>
        <w:t xml:space="preserve"> texts</w:t>
      </w:r>
      <w:r w:rsidR="00B66726" w:rsidRPr="00257BA8">
        <w:rPr>
          <w:rFonts w:asciiTheme="majorBidi" w:hAnsiTheme="majorBidi" w:cstheme="majorBidi"/>
          <w:color w:val="000000" w:themeColor="text1"/>
          <w:sz w:val="24"/>
          <w:szCs w:val="24"/>
        </w:rPr>
        <w:t>,</w:t>
      </w:r>
      <w:r w:rsidR="00530EA5" w:rsidRPr="00257BA8">
        <w:rPr>
          <w:rFonts w:asciiTheme="majorBidi" w:hAnsiTheme="majorBidi" w:cstheme="majorBidi"/>
          <w:color w:val="000000" w:themeColor="text1"/>
          <w:sz w:val="24"/>
          <w:szCs w:val="24"/>
        </w:rPr>
        <w:t xml:space="preserve"> </w:t>
      </w:r>
      <w:r w:rsidR="000D66F3" w:rsidRPr="00257BA8">
        <w:rPr>
          <w:rFonts w:asciiTheme="majorBidi" w:hAnsiTheme="majorBidi" w:cstheme="majorBidi"/>
          <w:color w:val="000000" w:themeColor="text1"/>
          <w:sz w:val="24"/>
          <w:szCs w:val="24"/>
        </w:rPr>
        <w:t xml:space="preserve">the </w:t>
      </w:r>
      <w:r w:rsidR="006374DC" w:rsidRPr="00257BA8">
        <w:rPr>
          <w:rFonts w:asciiTheme="majorBidi" w:hAnsiTheme="majorBidi" w:cstheme="majorBidi"/>
          <w:color w:val="000000" w:themeColor="text1"/>
          <w:sz w:val="24"/>
          <w:szCs w:val="24"/>
        </w:rPr>
        <w:t>language model</w:t>
      </w:r>
      <w:r w:rsidR="000D66F3" w:rsidRPr="00257BA8">
        <w:rPr>
          <w:rFonts w:asciiTheme="majorBidi" w:hAnsiTheme="majorBidi" w:cstheme="majorBidi"/>
          <w:color w:val="000000" w:themeColor="text1"/>
          <w:sz w:val="24"/>
          <w:szCs w:val="24"/>
        </w:rPr>
        <w:t>s</w:t>
      </w:r>
      <w:r w:rsidR="006374DC" w:rsidRPr="00257BA8">
        <w:rPr>
          <w:rFonts w:asciiTheme="majorBidi" w:hAnsiTheme="majorBidi" w:cstheme="majorBidi"/>
          <w:color w:val="000000" w:themeColor="text1"/>
          <w:sz w:val="24"/>
          <w:szCs w:val="24"/>
        </w:rPr>
        <w:t xml:space="preserve"> </w:t>
      </w:r>
      <w:proofErr w:type="spellStart"/>
      <w:r w:rsidR="006374DC" w:rsidRPr="00257BA8">
        <w:rPr>
          <w:rFonts w:asciiTheme="majorBidi" w:hAnsiTheme="majorBidi" w:cstheme="majorBidi"/>
          <w:color w:val="000000" w:themeColor="text1"/>
          <w:sz w:val="24"/>
          <w:szCs w:val="24"/>
        </w:rPr>
        <w:t>AraBERT</w:t>
      </w:r>
      <w:proofErr w:type="spellEnd"/>
      <w:r w:rsidR="000D66F3" w:rsidRPr="00257BA8">
        <w:rPr>
          <w:rFonts w:asciiTheme="majorBidi" w:hAnsiTheme="majorBidi" w:cstheme="majorBidi"/>
          <w:color w:val="000000" w:themeColor="text1"/>
          <w:sz w:val="24"/>
          <w:szCs w:val="24"/>
        </w:rPr>
        <w:t xml:space="preserve"> and </w:t>
      </w:r>
      <w:proofErr w:type="spellStart"/>
      <w:r w:rsidR="000D66F3" w:rsidRPr="00257BA8">
        <w:rPr>
          <w:rFonts w:asciiTheme="majorBidi" w:hAnsiTheme="majorBidi" w:cstheme="majorBidi"/>
          <w:color w:val="000000" w:themeColor="text1"/>
          <w:sz w:val="24"/>
          <w:szCs w:val="24"/>
        </w:rPr>
        <w:t>AraLegal</w:t>
      </w:r>
      <w:proofErr w:type="spellEnd"/>
      <w:r w:rsidR="000D66F3" w:rsidRPr="00257BA8">
        <w:rPr>
          <w:rFonts w:asciiTheme="majorBidi" w:hAnsiTheme="majorBidi" w:cstheme="majorBidi"/>
          <w:color w:val="000000" w:themeColor="text1"/>
          <w:sz w:val="24"/>
          <w:szCs w:val="24"/>
        </w:rPr>
        <w:t>‑BERT were</w:t>
      </w:r>
      <w:r w:rsidR="004C072A" w:rsidRPr="00257BA8">
        <w:rPr>
          <w:rFonts w:asciiTheme="majorBidi" w:hAnsiTheme="majorBidi" w:cstheme="majorBidi"/>
          <w:color w:val="000000" w:themeColor="text1"/>
          <w:sz w:val="24"/>
          <w:szCs w:val="24"/>
        </w:rPr>
        <w:t xml:space="preserve"> </w:t>
      </w:r>
      <w:r w:rsidR="00F6198E" w:rsidRPr="00257BA8">
        <w:rPr>
          <w:rFonts w:asciiTheme="majorBidi" w:hAnsiTheme="majorBidi" w:cstheme="majorBidi"/>
          <w:color w:val="000000" w:themeColor="text1"/>
          <w:sz w:val="24"/>
          <w:szCs w:val="24"/>
        </w:rPr>
        <w:t>trained</w:t>
      </w:r>
      <w:r w:rsidR="006374DC" w:rsidRPr="00257BA8">
        <w:rPr>
          <w:rFonts w:asciiTheme="majorBidi" w:hAnsiTheme="majorBidi" w:cstheme="majorBidi"/>
          <w:color w:val="000000" w:themeColor="text1"/>
          <w:sz w:val="24"/>
          <w:szCs w:val="24"/>
        </w:rPr>
        <w:t xml:space="preserve"> on millions of Arabic texts. </w:t>
      </w:r>
      <w:r w:rsidR="00F6198E" w:rsidRPr="00257BA8">
        <w:rPr>
          <w:rFonts w:asciiTheme="majorBidi" w:hAnsiTheme="majorBidi" w:cstheme="majorBidi"/>
          <w:color w:val="000000" w:themeColor="text1"/>
          <w:sz w:val="24"/>
          <w:szCs w:val="24"/>
        </w:rPr>
        <w:t>Th</w:t>
      </w:r>
      <w:r w:rsidR="00A36FF4" w:rsidRPr="00257BA8">
        <w:rPr>
          <w:rFonts w:asciiTheme="majorBidi" w:hAnsiTheme="majorBidi" w:cstheme="majorBidi"/>
          <w:color w:val="000000" w:themeColor="text1"/>
          <w:sz w:val="24"/>
          <w:szCs w:val="24"/>
        </w:rPr>
        <w:t>ese</w:t>
      </w:r>
      <w:r w:rsidR="00F6198E" w:rsidRPr="00257BA8">
        <w:rPr>
          <w:rFonts w:asciiTheme="majorBidi" w:hAnsiTheme="majorBidi" w:cstheme="majorBidi"/>
          <w:color w:val="000000" w:themeColor="text1"/>
          <w:sz w:val="24"/>
          <w:szCs w:val="24"/>
        </w:rPr>
        <w:t xml:space="preserve"> model</w:t>
      </w:r>
      <w:r w:rsidR="00A36FF4" w:rsidRPr="00257BA8">
        <w:rPr>
          <w:rFonts w:asciiTheme="majorBidi" w:hAnsiTheme="majorBidi" w:cstheme="majorBidi"/>
          <w:color w:val="000000" w:themeColor="text1"/>
          <w:sz w:val="24"/>
          <w:szCs w:val="24"/>
        </w:rPr>
        <w:t>s</w:t>
      </w:r>
      <w:r w:rsidR="00F6198E" w:rsidRPr="00257BA8">
        <w:rPr>
          <w:rFonts w:asciiTheme="majorBidi" w:hAnsiTheme="majorBidi" w:cstheme="majorBidi"/>
          <w:color w:val="000000" w:themeColor="text1"/>
          <w:sz w:val="24"/>
          <w:szCs w:val="24"/>
        </w:rPr>
        <w:t xml:space="preserve"> </w:t>
      </w:r>
      <w:r w:rsidR="00A36FF4" w:rsidRPr="00257BA8">
        <w:rPr>
          <w:rFonts w:asciiTheme="majorBidi" w:hAnsiTheme="majorBidi" w:cstheme="majorBidi"/>
          <w:color w:val="000000" w:themeColor="text1"/>
          <w:sz w:val="24"/>
          <w:szCs w:val="24"/>
        </w:rPr>
        <w:t>are</w:t>
      </w:r>
      <w:r w:rsidR="000C1995" w:rsidRPr="00257BA8">
        <w:rPr>
          <w:rFonts w:asciiTheme="majorBidi" w:hAnsiTheme="majorBidi" w:cstheme="majorBidi"/>
          <w:color w:val="000000" w:themeColor="text1"/>
          <w:sz w:val="24"/>
          <w:szCs w:val="24"/>
        </w:rPr>
        <w:t xml:space="preserve"> </w:t>
      </w:r>
      <w:r w:rsidR="00F6198E" w:rsidRPr="00257BA8">
        <w:rPr>
          <w:rFonts w:asciiTheme="majorBidi" w:hAnsiTheme="majorBidi" w:cstheme="majorBidi"/>
          <w:color w:val="000000" w:themeColor="text1"/>
          <w:sz w:val="24"/>
          <w:szCs w:val="24"/>
        </w:rPr>
        <w:t xml:space="preserve">perfectly embedded for name </w:t>
      </w:r>
      <w:r w:rsidR="00BC5615" w:rsidRPr="00257BA8">
        <w:rPr>
          <w:rFonts w:asciiTheme="majorBidi" w:hAnsiTheme="majorBidi" w:cstheme="majorBidi"/>
          <w:color w:val="000000" w:themeColor="text1"/>
          <w:sz w:val="24"/>
          <w:szCs w:val="24"/>
        </w:rPr>
        <w:t xml:space="preserve">entity </w:t>
      </w:r>
      <w:r w:rsidR="00F6198E" w:rsidRPr="00257BA8">
        <w:rPr>
          <w:rFonts w:asciiTheme="majorBidi" w:hAnsiTheme="majorBidi" w:cstheme="majorBidi"/>
          <w:color w:val="000000" w:themeColor="text1"/>
          <w:sz w:val="24"/>
          <w:szCs w:val="24"/>
        </w:rPr>
        <w:t>recognition</w:t>
      </w:r>
      <w:r w:rsidR="00BC5615" w:rsidRPr="00257BA8">
        <w:rPr>
          <w:rFonts w:asciiTheme="majorBidi" w:hAnsiTheme="majorBidi" w:cstheme="majorBidi"/>
          <w:color w:val="000000" w:themeColor="text1"/>
          <w:sz w:val="24"/>
          <w:szCs w:val="24"/>
        </w:rPr>
        <w:t xml:space="preserve"> (NER)</w:t>
      </w:r>
      <w:r w:rsidR="004D73EB" w:rsidRPr="00257BA8">
        <w:rPr>
          <w:rFonts w:asciiTheme="majorBidi" w:hAnsiTheme="majorBidi" w:cstheme="majorBidi"/>
          <w:color w:val="000000" w:themeColor="text1"/>
          <w:sz w:val="24"/>
          <w:szCs w:val="24"/>
        </w:rPr>
        <w:t xml:space="preserve">, </w:t>
      </w:r>
      <w:r w:rsidR="00A81017" w:rsidRPr="00257BA8">
        <w:rPr>
          <w:rFonts w:asciiTheme="majorBidi" w:hAnsiTheme="majorBidi" w:cstheme="majorBidi"/>
          <w:color w:val="000000" w:themeColor="text1"/>
          <w:sz w:val="24"/>
          <w:szCs w:val="24"/>
        </w:rPr>
        <w:t>question answering</w:t>
      </w:r>
      <w:r w:rsidR="00985D00" w:rsidRPr="00257BA8">
        <w:rPr>
          <w:rFonts w:asciiTheme="majorBidi" w:hAnsiTheme="majorBidi" w:cstheme="majorBidi"/>
          <w:color w:val="000000" w:themeColor="text1"/>
          <w:sz w:val="24"/>
          <w:szCs w:val="24"/>
        </w:rPr>
        <w:t xml:space="preserve"> (QA)</w:t>
      </w:r>
      <w:r w:rsidR="00A81017" w:rsidRPr="00257BA8">
        <w:rPr>
          <w:rFonts w:asciiTheme="majorBidi" w:hAnsiTheme="majorBidi" w:cstheme="majorBidi"/>
          <w:color w:val="000000" w:themeColor="text1"/>
          <w:sz w:val="24"/>
          <w:szCs w:val="24"/>
        </w:rPr>
        <w:t>, and</w:t>
      </w:r>
      <w:r w:rsidR="009D796C" w:rsidRPr="00257BA8">
        <w:rPr>
          <w:rFonts w:asciiTheme="majorBidi" w:hAnsiTheme="majorBidi" w:cstheme="majorBidi"/>
          <w:color w:val="000000" w:themeColor="text1"/>
          <w:sz w:val="24"/>
          <w:szCs w:val="24"/>
        </w:rPr>
        <w:t xml:space="preserve"> organizing </w:t>
      </w:r>
      <w:r w:rsidR="00B047C4" w:rsidRPr="00257BA8">
        <w:rPr>
          <w:rFonts w:asciiTheme="majorBidi" w:hAnsiTheme="majorBidi" w:cstheme="majorBidi"/>
          <w:color w:val="000000" w:themeColor="text1"/>
          <w:sz w:val="24"/>
          <w:szCs w:val="24"/>
        </w:rPr>
        <w:t>Arabic</w:t>
      </w:r>
      <w:r w:rsidR="00BD2C42" w:rsidRPr="00257BA8">
        <w:rPr>
          <w:rFonts w:asciiTheme="majorBidi" w:hAnsiTheme="majorBidi" w:cstheme="majorBidi"/>
          <w:color w:val="000000" w:themeColor="text1"/>
          <w:sz w:val="24"/>
          <w:szCs w:val="24"/>
        </w:rPr>
        <w:t xml:space="preserve"> </w:t>
      </w:r>
      <w:r w:rsidR="00B41672" w:rsidRPr="00257BA8">
        <w:rPr>
          <w:rFonts w:asciiTheme="majorBidi" w:hAnsiTheme="majorBidi" w:cstheme="majorBidi"/>
          <w:color w:val="000000" w:themeColor="text1"/>
          <w:sz w:val="24"/>
          <w:szCs w:val="24"/>
        </w:rPr>
        <w:t xml:space="preserve">legal </w:t>
      </w:r>
      <w:r w:rsidR="006374DC" w:rsidRPr="00257BA8">
        <w:rPr>
          <w:rFonts w:asciiTheme="majorBidi" w:hAnsiTheme="majorBidi" w:cstheme="majorBidi"/>
          <w:color w:val="000000" w:themeColor="text1"/>
          <w:sz w:val="24"/>
          <w:szCs w:val="24"/>
        </w:rPr>
        <w:t xml:space="preserve">texts, </w:t>
      </w:r>
      <w:r w:rsidR="0010503F" w:rsidRPr="00257BA8">
        <w:rPr>
          <w:rFonts w:asciiTheme="majorBidi" w:hAnsiTheme="majorBidi" w:cstheme="majorBidi"/>
          <w:color w:val="000000" w:themeColor="text1"/>
          <w:sz w:val="24"/>
          <w:szCs w:val="24"/>
        </w:rPr>
        <w:t xml:space="preserve">which </w:t>
      </w:r>
      <w:r w:rsidR="00B11B3F" w:rsidRPr="00257BA8">
        <w:rPr>
          <w:rFonts w:asciiTheme="majorBidi" w:hAnsiTheme="majorBidi" w:cstheme="majorBidi"/>
          <w:color w:val="000000" w:themeColor="text1"/>
          <w:sz w:val="24"/>
          <w:szCs w:val="24"/>
        </w:rPr>
        <w:t>classify</w:t>
      </w:r>
      <w:r w:rsidR="006374DC" w:rsidRPr="00257BA8">
        <w:rPr>
          <w:rFonts w:asciiTheme="majorBidi" w:hAnsiTheme="majorBidi" w:cstheme="majorBidi"/>
          <w:color w:val="000000" w:themeColor="text1"/>
          <w:sz w:val="24"/>
          <w:szCs w:val="24"/>
        </w:rPr>
        <w:t xml:space="preserve"> rulings in </w:t>
      </w:r>
      <w:proofErr w:type="spellStart"/>
      <w:r w:rsidR="006374DC" w:rsidRPr="00257BA8">
        <w:rPr>
          <w:rFonts w:asciiTheme="majorBidi" w:hAnsiTheme="majorBidi" w:cstheme="majorBidi"/>
          <w:color w:val="000000" w:themeColor="text1"/>
          <w:sz w:val="24"/>
          <w:szCs w:val="24"/>
        </w:rPr>
        <w:t>fatāwā</w:t>
      </w:r>
      <w:proofErr w:type="spellEnd"/>
      <w:r w:rsidR="006374DC" w:rsidRPr="00257BA8">
        <w:rPr>
          <w:rFonts w:asciiTheme="majorBidi" w:hAnsiTheme="majorBidi" w:cstheme="majorBidi"/>
          <w:color w:val="000000" w:themeColor="text1"/>
          <w:sz w:val="24"/>
          <w:szCs w:val="24"/>
        </w:rPr>
        <w:t xml:space="preserve"> </w:t>
      </w:r>
      <w:r w:rsidR="006374DC" w:rsidRPr="00257BA8">
        <w:rPr>
          <w:rFonts w:asciiTheme="majorBidi" w:hAnsiTheme="majorBidi" w:cstheme="majorBidi"/>
          <w:b/>
          <w:bCs/>
          <w:color w:val="000000" w:themeColor="text1"/>
          <w:sz w:val="24"/>
          <w:szCs w:val="24"/>
        </w:rPr>
        <w:t>(</w:t>
      </w:r>
      <w:proofErr w:type="spellStart"/>
      <w:r w:rsidR="006374DC" w:rsidRPr="00257BA8">
        <w:rPr>
          <w:rFonts w:asciiTheme="majorBidi" w:hAnsiTheme="majorBidi" w:cstheme="majorBidi"/>
          <w:color w:val="000000" w:themeColor="text1"/>
          <w:sz w:val="24"/>
          <w:szCs w:val="24"/>
        </w:rPr>
        <w:t>Antoun</w:t>
      </w:r>
      <w:proofErr w:type="spellEnd"/>
      <w:r w:rsidR="006374DC" w:rsidRPr="00257BA8">
        <w:rPr>
          <w:rFonts w:asciiTheme="majorBidi" w:hAnsiTheme="majorBidi" w:cstheme="majorBidi"/>
          <w:color w:val="000000" w:themeColor="text1"/>
          <w:sz w:val="24"/>
          <w:szCs w:val="24"/>
        </w:rPr>
        <w:t xml:space="preserve"> et al., 2020).</w:t>
      </w:r>
      <w:r w:rsidR="0065494E">
        <w:rPr>
          <w:rFonts w:asciiTheme="majorBidi" w:hAnsiTheme="majorBidi" w:cstheme="majorBidi"/>
          <w:color w:val="000000" w:themeColor="text1"/>
          <w:sz w:val="24"/>
          <w:szCs w:val="24"/>
        </w:rPr>
        <w:t xml:space="preserve"> However, these models are mostly trained on modern Arabic text, and</w:t>
      </w:r>
      <w:r w:rsidR="00082A47">
        <w:rPr>
          <w:rFonts w:asciiTheme="majorBidi" w:hAnsiTheme="majorBidi" w:cstheme="majorBidi"/>
          <w:color w:val="000000" w:themeColor="text1"/>
          <w:sz w:val="24"/>
          <w:szCs w:val="24"/>
        </w:rPr>
        <w:t xml:space="preserve"> </w:t>
      </w:r>
      <w:r w:rsidR="003B00E9">
        <w:rPr>
          <w:rFonts w:asciiTheme="majorBidi" w:hAnsiTheme="majorBidi" w:cstheme="majorBidi"/>
          <w:color w:val="000000" w:themeColor="text1"/>
          <w:sz w:val="24"/>
          <w:szCs w:val="24"/>
        </w:rPr>
        <w:t xml:space="preserve">are not much integrated </w:t>
      </w:r>
      <w:r w:rsidR="00082A47">
        <w:rPr>
          <w:rFonts w:asciiTheme="majorBidi" w:hAnsiTheme="majorBidi" w:cstheme="majorBidi"/>
          <w:color w:val="000000" w:themeColor="text1"/>
          <w:sz w:val="24"/>
          <w:szCs w:val="24"/>
        </w:rPr>
        <w:t>into</w:t>
      </w:r>
      <w:r w:rsidR="003B00E9">
        <w:rPr>
          <w:rFonts w:asciiTheme="majorBidi" w:hAnsiTheme="majorBidi" w:cstheme="majorBidi"/>
          <w:color w:val="000000" w:themeColor="text1"/>
          <w:sz w:val="24"/>
          <w:szCs w:val="24"/>
        </w:rPr>
        <w:t xml:space="preserve"> the Hanbali school’s legal texts</w:t>
      </w:r>
      <w:r w:rsidR="00856D75">
        <w:rPr>
          <w:rFonts w:asciiTheme="majorBidi" w:hAnsiTheme="majorBidi" w:cstheme="majorBidi"/>
          <w:color w:val="000000" w:themeColor="text1"/>
          <w:sz w:val="24"/>
          <w:szCs w:val="24"/>
        </w:rPr>
        <w:t>.</w:t>
      </w:r>
    </w:p>
    <w:p w:rsidR="00D87D5C" w:rsidRPr="00832CBD" w:rsidRDefault="00FF6962" w:rsidP="00832CBD">
      <w:pPr>
        <w:spacing w:line="480" w:lineRule="auto"/>
        <w:ind w:firstLine="720"/>
        <w:rPr>
          <w:rFonts w:ascii="Times New Roman" w:eastAsia="Times New Roman" w:hAnsi="Times New Roman" w:cs="Times New Roman"/>
          <w:color w:val="000000" w:themeColor="text1"/>
          <w:sz w:val="24"/>
          <w:szCs w:val="24"/>
        </w:rPr>
      </w:pPr>
      <w:r w:rsidRPr="00257BA8">
        <w:rPr>
          <w:rFonts w:asciiTheme="majorBidi" w:hAnsiTheme="majorBidi" w:cstheme="majorBidi"/>
          <w:color w:val="000000" w:themeColor="text1"/>
          <w:sz w:val="24"/>
          <w:szCs w:val="24"/>
        </w:rPr>
        <w:t xml:space="preserve">This study aims </w:t>
      </w:r>
      <w:r w:rsidR="00913BCD" w:rsidRPr="00257BA8">
        <w:rPr>
          <w:rFonts w:asciiTheme="majorBidi" w:hAnsiTheme="majorBidi" w:cstheme="majorBidi"/>
          <w:color w:val="000000" w:themeColor="text1"/>
          <w:sz w:val="24"/>
          <w:szCs w:val="24"/>
        </w:rPr>
        <w:t xml:space="preserve">to investigate </w:t>
      </w:r>
      <w:r w:rsidR="00E471CB" w:rsidRPr="00257BA8">
        <w:rPr>
          <w:rFonts w:asciiTheme="majorBidi" w:hAnsiTheme="majorBidi" w:cstheme="majorBidi"/>
          <w:color w:val="000000" w:themeColor="text1"/>
          <w:sz w:val="24"/>
          <w:szCs w:val="24"/>
        </w:rPr>
        <w:t xml:space="preserve">the </w:t>
      </w:r>
      <w:r w:rsidR="007B5C3C" w:rsidRPr="00257BA8">
        <w:rPr>
          <w:rFonts w:asciiTheme="majorBidi" w:hAnsiTheme="majorBidi" w:cstheme="majorBidi"/>
          <w:color w:val="000000" w:themeColor="text1"/>
          <w:sz w:val="24"/>
          <w:szCs w:val="24"/>
        </w:rPr>
        <w:t xml:space="preserve">differences </w:t>
      </w:r>
      <w:r w:rsidR="001E3EFC" w:rsidRPr="00257BA8">
        <w:rPr>
          <w:rFonts w:asciiTheme="majorBidi" w:hAnsiTheme="majorBidi" w:cstheme="majorBidi"/>
          <w:color w:val="000000" w:themeColor="text1"/>
          <w:sz w:val="24"/>
          <w:szCs w:val="24"/>
        </w:rPr>
        <w:t>in</w:t>
      </w:r>
      <w:r w:rsidR="007B5C3C" w:rsidRPr="00257BA8">
        <w:rPr>
          <w:rFonts w:asciiTheme="majorBidi" w:hAnsiTheme="majorBidi" w:cstheme="majorBidi"/>
          <w:color w:val="000000" w:themeColor="text1"/>
          <w:sz w:val="24"/>
          <w:szCs w:val="24"/>
        </w:rPr>
        <w:t xml:space="preserve"> opinions </w:t>
      </w:r>
      <w:r w:rsidR="00F04106" w:rsidRPr="00257BA8">
        <w:rPr>
          <w:rFonts w:asciiTheme="majorBidi" w:hAnsiTheme="majorBidi" w:cstheme="majorBidi"/>
          <w:color w:val="000000" w:themeColor="text1"/>
          <w:sz w:val="24"/>
          <w:szCs w:val="24"/>
        </w:rPr>
        <w:t>of the four schools of thought</w:t>
      </w:r>
      <w:r w:rsidR="00D87D5C" w:rsidRPr="00257BA8">
        <w:rPr>
          <w:rFonts w:asciiTheme="majorBidi" w:hAnsiTheme="majorBidi" w:cstheme="majorBidi"/>
          <w:color w:val="000000" w:themeColor="text1"/>
          <w:sz w:val="24"/>
          <w:szCs w:val="24"/>
        </w:rPr>
        <w:t xml:space="preserve">—Hanafi, Maliki, </w:t>
      </w:r>
      <w:proofErr w:type="spellStart"/>
      <w:r w:rsidR="00D87D5C" w:rsidRPr="00257BA8">
        <w:rPr>
          <w:rFonts w:asciiTheme="majorBidi" w:hAnsiTheme="majorBidi" w:cstheme="majorBidi"/>
          <w:color w:val="000000" w:themeColor="text1"/>
          <w:sz w:val="24"/>
          <w:szCs w:val="24"/>
        </w:rPr>
        <w:t>Shafi’i</w:t>
      </w:r>
      <w:proofErr w:type="spellEnd"/>
      <w:r w:rsidR="00D87D5C" w:rsidRPr="00257BA8">
        <w:rPr>
          <w:rFonts w:asciiTheme="majorBidi" w:hAnsiTheme="majorBidi" w:cstheme="majorBidi"/>
          <w:color w:val="000000" w:themeColor="text1"/>
          <w:sz w:val="24"/>
          <w:szCs w:val="24"/>
        </w:rPr>
        <w:t>, and Hanbali</w:t>
      </w:r>
      <w:r w:rsidR="00E03885" w:rsidRPr="00257BA8">
        <w:rPr>
          <w:rFonts w:asciiTheme="majorBidi" w:hAnsiTheme="majorBidi" w:cstheme="majorBidi"/>
          <w:color w:val="000000" w:themeColor="text1"/>
          <w:sz w:val="24"/>
          <w:szCs w:val="24"/>
        </w:rPr>
        <w:t>,</w:t>
      </w:r>
      <w:r w:rsidR="008323E2" w:rsidRPr="00257BA8">
        <w:rPr>
          <w:rFonts w:asciiTheme="majorBidi" w:hAnsiTheme="majorBidi" w:cstheme="majorBidi"/>
          <w:color w:val="000000" w:themeColor="text1"/>
          <w:sz w:val="24"/>
          <w:szCs w:val="24"/>
        </w:rPr>
        <w:t xml:space="preserve"> </w:t>
      </w:r>
      <w:r w:rsidR="002D27B0" w:rsidRPr="00257BA8">
        <w:rPr>
          <w:rFonts w:asciiTheme="majorBidi" w:hAnsiTheme="majorBidi" w:cstheme="majorBidi"/>
          <w:color w:val="000000" w:themeColor="text1"/>
          <w:sz w:val="24"/>
          <w:szCs w:val="24"/>
        </w:rPr>
        <w:t>primar</w:t>
      </w:r>
      <w:r w:rsidR="008323E2" w:rsidRPr="00257BA8">
        <w:rPr>
          <w:rFonts w:asciiTheme="majorBidi" w:hAnsiTheme="majorBidi" w:cstheme="majorBidi"/>
          <w:color w:val="000000" w:themeColor="text1"/>
          <w:sz w:val="24"/>
          <w:szCs w:val="24"/>
        </w:rPr>
        <w:t>ily</w:t>
      </w:r>
      <w:r w:rsidR="00D87D5C" w:rsidRPr="00257BA8">
        <w:rPr>
          <w:rFonts w:asciiTheme="majorBidi" w:hAnsiTheme="majorBidi" w:cstheme="majorBidi"/>
          <w:color w:val="000000" w:themeColor="text1"/>
          <w:sz w:val="24"/>
          <w:szCs w:val="24"/>
        </w:rPr>
        <w:t xml:space="preserve"> focus</w:t>
      </w:r>
      <w:r w:rsidR="008323E2" w:rsidRPr="00257BA8">
        <w:rPr>
          <w:rFonts w:asciiTheme="majorBidi" w:hAnsiTheme="majorBidi" w:cstheme="majorBidi"/>
          <w:color w:val="000000" w:themeColor="text1"/>
          <w:sz w:val="24"/>
          <w:szCs w:val="24"/>
        </w:rPr>
        <w:t>ing</w:t>
      </w:r>
      <w:r w:rsidR="00D87D5C" w:rsidRPr="00257BA8">
        <w:rPr>
          <w:rFonts w:asciiTheme="majorBidi" w:hAnsiTheme="majorBidi" w:cstheme="majorBidi"/>
          <w:color w:val="000000" w:themeColor="text1"/>
          <w:sz w:val="24"/>
          <w:szCs w:val="24"/>
        </w:rPr>
        <w:t xml:space="preserve"> on the </w:t>
      </w:r>
      <w:r w:rsidR="00164D21" w:rsidRPr="00257BA8">
        <w:rPr>
          <w:rFonts w:asciiTheme="majorBidi" w:hAnsiTheme="majorBidi" w:cstheme="majorBidi"/>
          <w:color w:val="000000" w:themeColor="text1"/>
          <w:sz w:val="24"/>
          <w:szCs w:val="24"/>
        </w:rPr>
        <w:t>Hanbali jurisprudence</w:t>
      </w:r>
      <w:r w:rsidR="001E3EFC" w:rsidRPr="00257BA8">
        <w:rPr>
          <w:rFonts w:asciiTheme="majorBidi" w:hAnsiTheme="majorBidi" w:cstheme="majorBidi"/>
          <w:color w:val="000000" w:themeColor="text1"/>
          <w:sz w:val="24"/>
          <w:szCs w:val="24"/>
        </w:rPr>
        <w:t xml:space="preserve">. </w:t>
      </w:r>
      <w:r w:rsidR="0065212F" w:rsidRPr="00257BA8">
        <w:rPr>
          <w:rFonts w:asciiTheme="majorBidi" w:hAnsiTheme="majorBidi" w:cstheme="majorBidi"/>
          <w:color w:val="000000" w:themeColor="text1"/>
          <w:sz w:val="24"/>
          <w:szCs w:val="24"/>
        </w:rPr>
        <w:t xml:space="preserve">The study integrates </w:t>
      </w:r>
      <w:r w:rsidR="003E7E13" w:rsidRPr="00257BA8">
        <w:rPr>
          <w:rFonts w:asciiTheme="majorBidi" w:hAnsiTheme="majorBidi" w:cstheme="majorBidi"/>
          <w:color w:val="000000" w:themeColor="text1"/>
          <w:sz w:val="24"/>
          <w:szCs w:val="24"/>
        </w:rPr>
        <w:t xml:space="preserve">an </w:t>
      </w:r>
      <w:r w:rsidR="00793655" w:rsidRPr="00257BA8">
        <w:rPr>
          <w:rFonts w:asciiTheme="majorBidi" w:hAnsiTheme="majorBidi" w:cstheme="majorBidi"/>
          <w:color w:val="000000" w:themeColor="text1"/>
          <w:sz w:val="24"/>
          <w:szCs w:val="24"/>
        </w:rPr>
        <w:t xml:space="preserve">NLP model </w:t>
      </w:r>
      <w:r w:rsidR="00246BBB" w:rsidRPr="00257BA8">
        <w:rPr>
          <w:rFonts w:asciiTheme="majorBidi" w:hAnsiTheme="majorBidi" w:cstheme="majorBidi"/>
          <w:color w:val="000000" w:themeColor="text1"/>
          <w:sz w:val="24"/>
          <w:szCs w:val="24"/>
        </w:rPr>
        <w:t xml:space="preserve">to </w:t>
      </w:r>
      <w:r w:rsidR="003E7E13" w:rsidRPr="00257BA8">
        <w:rPr>
          <w:rFonts w:asciiTheme="majorBidi" w:hAnsiTheme="majorBidi" w:cstheme="majorBidi"/>
          <w:color w:val="000000" w:themeColor="text1"/>
          <w:sz w:val="24"/>
          <w:szCs w:val="24"/>
        </w:rPr>
        <w:t>compare their rationales</w:t>
      </w:r>
      <w:r w:rsidR="00037F02" w:rsidRPr="00257BA8">
        <w:rPr>
          <w:rFonts w:asciiTheme="majorBidi" w:hAnsiTheme="majorBidi" w:cstheme="majorBidi"/>
          <w:color w:val="000000" w:themeColor="text1"/>
          <w:sz w:val="24"/>
          <w:szCs w:val="24"/>
        </w:rPr>
        <w:t xml:space="preserve"> </w:t>
      </w:r>
      <w:r w:rsidR="00E03885" w:rsidRPr="00257BA8">
        <w:rPr>
          <w:rFonts w:asciiTheme="majorBidi" w:hAnsiTheme="majorBidi" w:cstheme="majorBidi"/>
          <w:color w:val="000000" w:themeColor="text1"/>
          <w:sz w:val="24"/>
          <w:szCs w:val="24"/>
        </w:rPr>
        <w:t>and</w:t>
      </w:r>
      <w:r w:rsidR="00BF2BB2" w:rsidRPr="00257BA8">
        <w:rPr>
          <w:rFonts w:asciiTheme="majorBidi" w:hAnsiTheme="majorBidi" w:cstheme="majorBidi"/>
          <w:color w:val="000000" w:themeColor="text1"/>
          <w:sz w:val="24"/>
          <w:szCs w:val="24"/>
        </w:rPr>
        <w:t xml:space="preserve"> </w:t>
      </w:r>
      <w:r w:rsidR="00753E1C" w:rsidRPr="00257BA8">
        <w:rPr>
          <w:rFonts w:asciiTheme="majorBidi" w:hAnsiTheme="majorBidi" w:cstheme="majorBidi"/>
          <w:color w:val="000000" w:themeColor="text1"/>
          <w:sz w:val="24"/>
          <w:szCs w:val="24"/>
        </w:rPr>
        <w:t>inter-school</w:t>
      </w:r>
      <w:r w:rsidR="001E4E93" w:rsidRPr="00257BA8">
        <w:rPr>
          <w:rFonts w:asciiTheme="majorBidi" w:hAnsiTheme="majorBidi" w:cstheme="majorBidi"/>
          <w:color w:val="000000" w:themeColor="text1"/>
          <w:sz w:val="24"/>
          <w:szCs w:val="24"/>
        </w:rPr>
        <w:t xml:space="preserve"> arguments </w:t>
      </w:r>
      <w:r w:rsidR="00E03885" w:rsidRPr="00257BA8">
        <w:rPr>
          <w:rFonts w:asciiTheme="majorBidi" w:hAnsiTheme="majorBidi" w:cstheme="majorBidi"/>
          <w:color w:val="000000" w:themeColor="text1"/>
          <w:sz w:val="24"/>
          <w:szCs w:val="24"/>
        </w:rPr>
        <w:t xml:space="preserve">through </w:t>
      </w:r>
      <w:r w:rsidR="001E4E93" w:rsidRPr="00257BA8">
        <w:rPr>
          <w:rFonts w:asciiTheme="majorBidi" w:hAnsiTheme="majorBidi" w:cstheme="majorBidi"/>
          <w:color w:val="000000" w:themeColor="text1"/>
          <w:sz w:val="24"/>
          <w:szCs w:val="24"/>
        </w:rPr>
        <w:t xml:space="preserve">the </w:t>
      </w:r>
      <w:r w:rsidR="00E03885" w:rsidRPr="00257BA8">
        <w:rPr>
          <w:rFonts w:asciiTheme="majorBidi" w:hAnsiTheme="majorBidi" w:cstheme="majorBidi"/>
          <w:color w:val="000000" w:themeColor="text1"/>
          <w:sz w:val="24"/>
          <w:szCs w:val="24"/>
        </w:rPr>
        <w:t>lens</w:t>
      </w:r>
      <w:r w:rsidR="001E4E93" w:rsidRPr="00257BA8">
        <w:rPr>
          <w:rFonts w:asciiTheme="majorBidi" w:hAnsiTheme="majorBidi" w:cstheme="majorBidi"/>
          <w:color w:val="000000" w:themeColor="text1"/>
          <w:sz w:val="24"/>
          <w:szCs w:val="24"/>
        </w:rPr>
        <w:t xml:space="preserve"> of the seminal text, </w:t>
      </w:r>
      <w:r w:rsidR="001E4E93" w:rsidRPr="00257BA8">
        <w:rPr>
          <w:rFonts w:asciiTheme="majorBidi" w:hAnsiTheme="majorBidi" w:cstheme="majorBidi"/>
          <w:i/>
          <w:iCs/>
          <w:color w:val="000000" w:themeColor="text1"/>
          <w:sz w:val="24"/>
          <w:szCs w:val="24"/>
        </w:rPr>
        <w:t>Al-</w:t>
      </w:r>
      <w:proofErr w:type="spellStart"/>
      <w:r w:rsidR="001E4E93" w:rsidRPr="00257BA8">
        <w:rPr>
          <w:rFonts w:asciiTheme="majorBidi" w:hAnsiTheme="majorBidi" w:cstheme="majorBidi"/>
          <w:i/>
          <w:iCs/>
          <w:color w:val="000000" w:themeColor="text1"/>
          <w:sz w:val="24"/>
          <w:szCs w:val="24"/>
        </w:rPr>
        <w:t>Mughni</w:t>
      </w:r>
      <w:proofErr w:type="spellEnd"/>
      <w:r w:rsidR="001E4E93" w:rsidRPr="00257BA8">
        <w:rPr>
          <w:rFonts w:asciiTheme="majorBidi" w:hAnsiTheme="majorBidi" w:cstheme="majorBidi"/>
          <w:i/>
          <w:iCs/>
          <w:color w:val="000000" w:themeColor="text1"/>
          <w:sz w:val="24"/>
          <w:szCs w:val="24"/>
        </w:rPr>
        <w:t xml:space="preserve">. </w:t>
      </w:r>
      <w:r w:rsidR="00E03885" w:rsidRPr="00257BA8">
        <w:rPr>
          <w:color w:val="000000" w:themeColor="text1"/>
        </w:rPr>
        <w:tab/>
      </w:r>
    </w:p>
    <w:p w:rsidR="00F933A9" w:rsidRPr="00257BA8" w:rsidRDefault="00F933A9" w:rsidP="00832CBD">
      <w:pPr>
        <w:spacing w:after="0" w:line="480" w:lineRule="auto"/>
        <w:rPr>
          <w:rFonts w:asciiTheme="majorBidi" w:hAnsiTheme="majorBidi" w:cstheme="majorBidi"/>
          <w:b/>
          <w:bCs/>
          <w:color w:val="000000" w:themeColor="text1"/>
        </w:rPr>
      </w:pPr>
      <w:r w:rsidRPr="00257BA8">
        <w:rPr>
          <w:rFonts w:asciiTheme="majorBidi" w:hAnsiTheme="majorBidi" w:cstheme="majorBidi"/>
          <w:b/>
          <w:bCs/>
          <w:color w:val="000000" w:themeColor="text1"/>
        </w:rPr>
        <w:t>Objectives</w:t>
      </w:r>
    </w:p>
    <w:p w:rsidR="00C51C8A" w:rsidRPr="00257BA8" w:rsidRDefault="005E2F2C" w:rsidP="00DF3C49">
      <w:pPr>
        <w:pStyle w:val="ListParagraph"/>
        <w:numPr>
          <w:ilvl w:val="0"/>
          <w:numId w:val="3"/>
        </w:numPr>
        <w:spacing w:after="0"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t xml:space="preserve">To highlight the </w:t>
      </w:r>
      <w:r w:rsidR="00EE47F1" w:rsidRPr="00257BA8">
        <w:rPr>
          <w:rFonts w:asciiTheme="majorBidi" w:hAnsiTheme="majorBidi" w:cstheme="majorBidi"/>
          <w:color w:val="000000" w:themeColor="text1"/>
          <w:sz w:val="24"/>
          <w:szCs w:val="24"/>
        </w:rPr>
        <w:t xml:space="preserve">main </w:t>
      </w:r>
      <w:r w:rsidR="00254942" w:rsidRPr="00257BA8">
        <w:rPr>
          <w:rFonts w:asciiTheme="majorBidi" w:hAnsiTheme="majorBidi" w:cstheme="majorBidi"/>
          <w:color w:val="000000" w:themeColor="text1"/>
          <w:sz w:val="24"/>
          <w:szCs w:val="24"/>
        </w:rPr>
        <w:t xml:space="preserve">differences in </w:t>
      </w:r>
      <w:r w:rsidR="006F0208" w:rsidRPr="00257BA8">
        <w:rPr>
          <w:rFonts w:asciiTheme="majorBidi" w:hAnsiTheme="majorBidi" w:cstheme="majorBidi"/>
          <w:color w:val="000000" w:themeColor="text1"/>
          <w:sz w:val="24"/>
          <w:szCs w:val="24"/>
        </w:rPr>
        <w:t xml:space="preserve">the </w:t>
      </w:r>
      <w:proofErr w:type="spellStart"/>
      <w:r w:rsidR="00254942" w:rsidRPr="00257BA8">
        <w:rPr>
          <w:rFonts w:asciiTheme="majorBidi" w:hAnsiTheme="majorBidi" w:cstheme="majorBidi"/>
          <w:color w:val="000000" w:themeColor="text1"/>
          <w:sz w:val="24"/>
          <w:szCs w:val="24"/>
        </w:rPr>
        <w:t>fiqh</w:t>
      </w:r>
      <w:proofErr w:type="spellEnd"/>
      <w:r w:rsidR="00254942" w:rsidRPr="00257BA8">
        <w:rPr>
          <w:rFonts w:asciiTheme="majorBidi" w:hAnsiTheme="majorBidi" w:cstheme="majorBidi"/>
          <w:color w:val="000000" w:themeColor="text1"/>
          <w:sz w:val="24"/>
          <w:szCs w:val="24"/>
        </w:rPr>
        <w:t xml:space="preserve"> rulings</w:t>
      </w:r>
      <w:r w:rsidR="006F0208" w:rsidRPr="00257BA8">
        <w:rPr>
          <w:rFonts w:asciiTheme="majorBidi" w:hAnsiTheme="majorBidi" w:cstheme="majorBidi"/>
          <w:color w:val="000000" w:themeColor="text1"/>
          <w:sz w:val="24"/>
          <w:szCs w:val="24"/>
        </w:rPr>
        <w:t xml:space="preserve"> of </w:t>
      </w:r>
      <w:r w:rsidR="002E7759" w:rsidRPr="00257BA8">
        <w:rPr>
          <w:rFonts w:asciiTheme="majorBidi" w:hAnsiTheme="majorBidi" w:cstheme="majorBidi"/>
          <w:color w:val="000000" w:themeColor="text1"/>
          <w:sz w:val="24"/>
          <w:szCs w:val="24"/>
        </w:rPr>
        <w:t xml:space="preserve">the </w:t>
      </w:r>
      <w:r w:rsidR="006F0208" w:rsidRPr="00257BA8">
        <w:rPr>
          <w:rFonts w:asciiTheme="majorBidi" w:hAnsiTheme="majorBidi" w:cstheme="majorBidi"/>
          <w:color w:val="000000" w:themeColor="text1"/>
          <w:sz w:val="24"/>
          <w:szCs w:val="24"/>
        </w:rPr>
        <w:t>four schools of thought</w:t>
      </w:r>
      <w:r w:rsidR="00500C46" w:rsidRPr="00257BA8">
        <w:rPr>
          <w:rFonts w:asciiTheme="majorBidi" w:hAnsiTheme="majorBidi" w:cstheme="majorBidi"/>
          <w:color w:val="000000" w:themeColor="text1"/>
          <w:sz w:val="24"/>
          <w:szCs w:val="24"/>
        </w:rPr>
        <w:t xml:space="preserve">, Hanafi, Maliki, </w:t>
      </w:r>
      <w:proofErr w:type="spellStart"/>
      <w:r w:rsidR="00F75266" w:rsidRPr="00257BA8">
        <w:rPr>
          <w:rFonts w:asciiTheme="majorBidi" w:hAnsiTheme="majorBidi" w:cstheme="majorBidi"/>
          <w:color w:val="000000" w:themeColor="text1"/>
          <w:sz w:val="24"/>
          <w:szCs w:val="24"/>
        </w:rPr>
        <w:t>Shafi’i</w:t>
      </w:r>
      <w:proofErr w:type="spellEnd"/>
      <w:r w:rsidR="00500C46" w:rsidRPr="00257BA8">
        <w:rPr>
          <w:rFonts w:asciiTheme="majorBidi" w:hAnsiTheme="majorBidi" w:cstheme="majorBidi"/>
          <w:color w:val="000000" w:themeColor="text1"/>
          <w:sz w:val="24"/>
          <w:szCs w:val="24"/>
        </w:rPr>
        <w:t>, and Hanbali</w:t>
      </w:r>
    </w:p>
    <w:p w:rsidR="002E7759" w:rsidRPr="00257BA8" w:rsidRDefault="002E7759" w:rsidP="00DF3C49">
      <w:pPr>
        <w:pStyle w:val="ListParagraph"/>
        <w:numPr>
          <w:ilvl w:val="0"/>
          <w:numId w:val="3"/>
        </w:numPr>
        <w:spacing w:after="0"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t xml:space="preserve">To classify </w:t>
      </w:r>
      <w:r w:rsidR="002F49F8" w:rsidRPr="00257BA8">
        <w:rPr>
          <w:rFonts w:asciiTheme="majorBidi" w:hAnsiTheme="majorBidi" w:cstheme="majorBidi"/>
          <w:color w:val="000000" w:themeColor="text1"/>
          <w:sz w:val="24"/>
          <w:szCs w:val="24"/>
        </w:rPr>
        <w:t xml:space="preserve">the </w:t>
      </w:r>
      <w:r w:rsidR="00EE0D9B" w:rsidRPr="00257BA8">
        <w:rPr>
          <w:rFonts w:asciiTheme="majorBidi" w:hAnsiTheme="majorBidi" w:cstheme="majorBidi"/>
          <w:color w:val="000000" w:themeColor="text1"/>
          <w:sz w:val="24"/>
          <w:szCs w:val="24"/>
        </w:rPr>
        <w:t>methodology and reasoning</w:t>
      </w:r>
      <w:r w:rsidR="003F4C59" w:rsidRPr="00257BA8">
        <w:rPr>
          <w:rFonts w:asciiTheme="majorBidi" w:hAnsiTheme="majorBidi" w:cstheme="majorBidi"/>
          <w:color w:val="000000" w:themeColor="text1"/>
          <w:sz w:val="24"/>
          <w:szCs w:val="24"/>
        </w:rPr>
        <w:t xml:space="preserve"> used by each school to support their rulings</w:t>
      </w:r>
    </w:p>
    <w:p w:rsidR="002F49F8" w:rsidRPr="00257BA8" w:rsidRDefault="002F49F8" w:rsidP="00DF3C49">
      <w:pPr>
        <w:pStyle w:val="ListParagraph"/>
        <w:numPr>
          <w:ilvl w:val="0"/>
          <w:numId w:val="3"/>
        </w:numPr>
        <w:spacing w:after="0" w:line="480" w:lineRule="auto"/>
        <w:rPr>
          <w:rFonts w:asciiTheme="majorBidi" w:hAnsiTheme="majorBidi" w:cstheme="majorBidi"/>
          <w:i/>
          <w:iCs/>
          <w:color w:val="000000" w:themeColor="text1"/>
          <w:sz w:val="24"/>
          <w:szCs w:val="24"/>
        </w:rPr>
      </w:pPr>
      <w:r w:rsidRPr="00257BA8">
        <w:rPr>
          <w:rFonts w:asciiTheme="majorBidi" w:hAnsiTheme="majorBidi" w:cstheme="majorBidi"/>
          <w:color w:val="000000" w:themeColor="text1"/>
          <w:sz w:val="24"/>
          <w:szCs w:val="24"/>
        </w:rPr>
        <w:t xml:space="preserve">To understand the </w:t>
      </w:r>
      <w:r w:rsidR="009C222E" w:rsidRPr="00257BA8">
        <w:rPr>
          <w:rFonts w:asciiTheme="majorBidi" w:hAnsiTheme="majorBidi" w:cstheme="majorBidi"/>
          <w:color w:val="000000" w:themeColor="text1"/>
          <w:sz w:val="24"/>
          <w:szCs w:val="24"/>
        </w:rPr>
        <w:t>methodology</w:t>
      </w:r>
      <w:r w:rsidRPr="00257BA8">
        <w:rPr>
          <w:rFonts w:asciiTheme="majorBidi" w:hAnsiTheme="majorBidi" w:cstheme="majorBidi"/>
          <w:color w:val="000000" w:themeColor="text1"/>
          <w:sz w:val="24"/>
          <w:szCs w:val="24"/>
        </w:rPr>
        <w:t xml:space="preserve"> and reasoning employed by </w:t>
      </w:r>
      <w:r w:rsidR="009C222E" w:rsidRPr="00257BA8">
        <w:rPr>
          <w:rFonts w:asciiTheme="majorBidi" w:hAnsiTheme="majorBidi" w:cstheme="majorBidi"/>
          <w:color w:val="000000" w:themeColor="text1"/>
          <w:sz w:val="24"/>
          <w:szCs w:val="24"/>
        </w:rPr>
        <w:t>the Hanbali School</w:t>
      </w:r>
      <w:r w:rsidR="00C758FD" w:rsidRPr="00257BA8">
        <w:rPr>
          <w:rFonts w:asciiTheme="majorBidi" w:hAnsiTheme="majorBidi" w:cstheme="majorBidi"/>
          <w:color w:val="000000" w:themeColor="text1"/>
          <w:sz w:val="24"/>
          <w:szCs w:val="24"/>
        </w:rPr>
        <w:t xml:space="preserve"> concerning these rulings</w:t>
      </w:r>
      <w:r w:rsidR="00C90EFC" w:rsidRPr="00257BA8">
        <w:rPr>
          <w:rFonts w:asciiTheme="majorBidi" w:hAnsiTheme="majorBidi" w:cstheme="majorBidi"/>
          <w:color w:val="000000" w:themeColor="text1"/>
          <w:sz w:val="24"/>
          <w:szCs w:val="24"/>
        </w:rPr>
        <w:t xml:space="preserve"> outlined in </w:t>
      </w:r>
      <w:r w:rsidR="00C90EFC" w:rsidRPr="00257BA8">
        <w:rPr>
          <w:rFonts w:asciiTheme="majorBidi" w:hAnsiTheme="majorBidi" w:cstheme="majorBidi"/>
          <w:i/>
          <w:iCs/>
          <w:color w:val="000000" w:themeColor="text1"/>
          <w:sz w:val="24"/>
          <w:szCs w:val="24"/>
        </w:rPr>
        <w:t>Al</w:t>
      </w:r>
      <w:r w:rsidR="00363BD0" w:rsidRPr="00257BA8">
        <w:rPr>
          <w:rFonts w:asciiTheme="majorBidi" w:hAnsiTheme="majorBidi" w:cstheme="majorBidi"/>
          <w:i/>
          <w:iCs/>
          <w:color w:val="000000" w:themeColor="text1"/>
          <w:sz w:val="24"/>
          <w:szCs w:val="24"/>
        </w:rPr>
        <w:t>-</w:t>
      </w:r>
      <w:proofErr w:type="spellStart"/>
      <w:r w:rsidR="00363BD0" w:rsidRPr="00257BA8">
        <w:rPr>
          <w:rFonts w:asciiTheme="majorBidi" w:hAnsiTheme="majorBidi" w:cstheme="majorBidi"/>
          <w:i/>
          <w:iCs/>
          <w:color w:val="000000" w:themeColor="text1"/>
          <w:sz w:val="24"/>
          <w:szCs w:val="24"/>
        </w:rPr>
        <w:t>M</w:t>
      </w:r>
      <w:r w:rsidR="00C90EFC" w:rsidRPr="00257BA8">
        <w:rPr>
          <w:rFonts w:asciiTheme="majorBidi" w:hAnsiTheme="majorBidi" w:cstheme="majorBidi"/>
          <w:i/>
          <w:iCs/>
          <w:color w:val="000000" w:themeColor="text1"/>
          <w:sz w:val="24"/>
          <w:szCs w:val="24"/>
        </w:rPr>
        <w:t>ughni</w:t>
      </w:r>
      <w:proofErr w:type="spellEnd"/>
    </w:p>
    <w:p w:rsidR="00DE7FDE" w:rsidRPr="00F3405A" w:rsidRDefault="00354F73" w:rsidP="00F3405A">
      <w:pPr>
        <w:pStyle w:val="ListParagraph"/>
        <w:numPr>
          <w:ilvl w:val="0"/>
          <w:numId w:val="3"/>
        </w:numPr>
        <w:spacing w:after="0"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lastRenderedPageBreak/>
        <w:t xml:space="preserve">To integrate </w:t>
      </w:r>
      <w:r w:rsidR="005F7035" w:rsidRPr="00257BA8">
        <w:rPr>
          <w:rFonts w:asciiTheme="majorBidi" w:hAnsiTheme="majorBidi" w:cstheme="majorBidi"/>
          <w:color w:val="000000" w:themeColor="text1"/>
          <w:sz w:val="24"/>
          <w:szCs w:val="24"/>
        </w:rPr>
        <w:t xml:space="preserve">a </w:t>
      </w:r>
      <w:r w:rsidR="00CF31EA" w:rsidRPr="00257BA8">
        <w:rPr>
          <w:rFonts w:asciiTheme="majorBidi" w:hAnsiTheme="majorBidi" w:cstheme="majorBidi"/>
          <w:color w:val="000000" w:themeColor="text1"/>
          <w:sz w:val="24"/>
          <w:szCs w:val="24"/>
        </w:rPr>
        <w:t>Natural Language Processing (</w:t>
      </w:r>
      <w:r w:rsidR="005954CC" w:rsidRPr="00257BA8">
        <w:rPr>
          <w:rFonts w:asciiTheme="majorBidi" w:hAnsiTheme="majorBidi" w:cstheme="majorBidi"/>
          <w:color w:val="000000" w:themeColor="text1"/>
          <w:sz w:val="24"/>
          <w:szCs w:val="24"/>
        </w:rPr>
        <w:t>NLP</w:t>
      </w:r>
      <w:r w:rsidR="00CF31EA" w:rsidRPr="00257BA8">
        <w:rPr>
          <w:rFonts w:asciiTheme="majorBidi" w:hAnsiTheme="majorBidi" w:cstheme="majorBidi"/>
          <w:color w:val="000000" w:themeColor="text1"/>
          <w:sz w:val="24"/>
          <w:szCs w:val="24"/>
        </w:rPr>
        <w:t>)</w:t>
      </w:r>
      <w:r w:rsidR="005954CC" w:rsidRPr="00257BA8">
        <w:rPr>
          <w:rFonts w:asciiTheme="majorBidi" w:hAnsiTheme="majorBidi" w:cstheme="majorBidi"/>
          <w:color w:val="000000" w:themeColor="text1"/>
          <w:sz w:val="24"/>
          <w:szCs w:val="24"/>
        </w:rPr>
        <w:t xml:space="preserve"> model </w:t>
      </w:r>
      <w:r w:rsidR="004C4305" w:rsidRPr="00257BA8">
        <w:rPr>
          <w:rFonts w:asciiTheme="majorBidi" w:hAnsiTheme="majorBidi" w:cstheme="majorBidi"/>
          <w:color w:val="000000" w:themeColor="text1"/>
          <w:sz w:val="24"/>
          <w:szCs w:val="24"/>
        </w:rPr>
        <w:t>into</w:t>
      </w:r>
      <w:r w:rsidR="005954CC" w:rsidRPr="00257BA8">
        <w:rPr>
          <w:rFonts w:asciiTheme="majorBidi" w:hAnsiTheme="majorBidi" w:cstheme="majorBidi"/>
          <w:color w:val="000000" w:themeColor="text1"/>
          <w:sz w:val="24"/>
          <w:szCs w:val="24"/>
        </w:rPr>
        <w:t xml:space="preserve"> </w:t>
      </w:r>
      <w:r w:rsidR="003627E6" w:rsidRPr="00257BA8">
        <w:rPr>
          <w:rFonts w:asciiTheme="majorBidi" w:hAnsiTheme="majorBidi" w:cstheme="majorBidi"/>
          <w:i/>
          <w:iCs/>
          <w:color w:val="000000" w:themeColor="text1"/>
          <w:sz w:val="24"/>
          <w:szCs w:val="24"/>
        </w:rPr>
        <w:t>Al-</w:t>
      </w:r>
      <w:proofErr w:type="spellStart"/>
      <w:r w:rsidR="003627E6" w:rsidRPr="00257BA8">
        <w:rPr>
          <w:rFonts w:asciiTheme="majorBidi" w:hAnsiTheme="majorBidi" w:cstheme="majorBidi"/>
          <w:i/>
          <w:iCs/>
          <w:color w:val="000000" w:themeColor="text1"/>
          <w:sz w:val="24"/>
          <w:szCs w:val="24"/>
        </w:rPr>
        <w:t>Mughni</w:t>
      </w:r>
      <w:proofErr w:type="spellEnd"/>
      <w:r w:rsidR="005F7035" w:rsidRPr="00257BA8">
        <w:rPr>
          <w:rFonts w:asciiTheme="majorBidi" w:hAnsiTheme="majorBidi" w:cstheme="majorBidi"/>
          <w:i/>
          <w:iCs/>
          <w:color w:val="000000" w:themeColor="text1"/>
          <w:sz w:val="24"/>
          <w:szCs w:val="24"/>
        </w:rPr>
        <w:t xml:space="preserve"> </w:t>
      </w:r>
      <w:r w:rsidR="005F7035" w:rsidRPr="00257BA8">
        <w:rPr>
          <w:rFonts w:asciiTheme="majorBidi" w:hAnsiTheme="majorBidi" w:cstheme="majorBidi"/>
          <w:color w:val="000000" w:themeColor="text1"/>
          <w:sz w:val="24"/>
          <w:szCs w:val="24"/>
        </w:rPr>
        <w:t xml:space="preserve">to </w:t>
      </w:r>
      <w:r w:rsidR="00F70689" w:rsidRPr="00257BA8">
        <w:rPr>
          <w:rFonts w:asciiTheme="majorBidi" w:hAnsiTheme="majorBidi" w:cstheme="majorBidi"/>
          <w:color w:val="000000" w:themeColor="text1"/>
          <w:sz w:val="24"/>
          <w:szCs w:val="24"/>
        </w:rPr>
        <w:t>evaluate</w:t>
      </w:r>
      <w:r w:rsidR="005F7035" w:rsidRPr="00257BA8">
        <w:rPr>
          <w:rFonts w:asciiTheme="majorBidi" w:hAnsiTheme="majorBidi" w:cstheme="majorBidi"/>
          <w:color w:val="000000" w:themeColor="text1"/>
          <w:sz w:val="24"/>
          <w:szCs w:val="24"/>
        </w:rPr>
        <w:t xml:space="preserve"> </w:t>
      </w:r>
      <w:r w:rsidR="00355652" w:rsidRPr="00257BA8">
        <w:rPr>
          <w:rFonts w:asciiTheme="majorBidi" w:hAnsiTheme="majorBidi" w:cstheme="majorBidi"/>
          <w:color w:val="000000" w:themeColor="text1"/>
          <w:sz w:val="24"/>
          <w:szCs w:val="24"/>
        </w:rPr>
        <w:t xml:space="preserve">the </w:t>
      </w:r>
      <w:r w:rsidR="00F567B5" w:rsidRPr="00257BA8">
        <w:rPr>
          <w:rFonts w:asciiTheme="majorBidi" w:hAnsiTheme="majorBidi" w:cstheme="majorBidi"/>
          <w:color w:val="000000" w:themeColor="text1"/>
          <w:sz w:val="24"/>
          <w:szCs w:val="24"/>
        </w:rPr>
        <w:t xml:space="preserve">rationale </w:t>
      </w:r>
      <w:r w:rsidR="0011067E" w:rsidRPr="00257BA8">
        <w:rPr>
          <w:rFonts w:asciiTheme="majorBidi" w:hAnsiTheme="majorBidi" w:cstheme="majorBidi"/>
          <w:color w:val="000000" w:themeColor="text1"/>
          <w:sz w:val="24"/>
          <w:szCs w:val="24"/>
        </w:rPr>
        <w:t xml:space="preserve">behind </w:t>
      </w:r>
      <w:r w:rsidR="00355652" w:rsidRPr="00257BA8">
        <w:rPr>
          <w:rFonts w:asciiTheme="majorBidi" w:hAnsiTheme="majorBidi" w:cstheme="majorBidi"/>
          <w:color w:val="000000" w:themeColor="text1"/>
          <w:sz w:val="24"/>
          <w:szCs w:val="24"/>
        </w:rPr>
        <w:t xml:space="preserve">similarities and differences of </w:t>
      </w:r>
      <w:r w:rsidR="004C4305" w:rsidRPr="00257BA8">
        <w:rPr>
          <w:rFonts w:asciiTheme="majorBidi" w:hAnsiTheme="majorBidi" w:cstheme="majorBidi"/>
          <w:color w:val="000000" w:themeColor="text1"/>
          <w:sz w:val="24"/>
          <w:szCs w:val="24"/>
        </w:rPr>
        <w:t xml:space="preserve">the </w:t>
      </w:r>
      <w:r w:rsidR="00355652" w:rsidRPr="00257BA8">
        <w:rPr>
          <w:rFonts w:asciiTheme="majorBidi" w:hAnsiTheme="majorBidi" w:cstheme="majorBidi"/>
          <w:color w:val="000000" w:themeColor="text1"/>
          <w:sz w:val="24"/>
          <w:szCs w:val="24"/>
        </w:rPr>
        <w:t xml:space="preserve">Hanbali School with other </w:t>
      </w:r>
      <w:r w:rsidR="004C4305" w:rsidRPr="00257BA8">
        <w:rPr>
          <w:rFonts w:asciiTheme="majorBidi" w:hAnsiTheme="majorBidi" w:cstheme="majorBidi"/>
          <w:color w:val="000000" w:themeColor="text1"/>
          <w:sz w:val="24"/>
          <w:szCs w:val="24"/>
        </w:rPr>
        <w:t>Jurists</w:t>
      </w:r>
      <w:r w:rsidR="00F70689" w:rsidRPr="00257BA8">
        <w:rPr>
          <w:rFonts w:asciiTheme="majorBidi" w:hAnsiTheme="majorBidi" w:cstheme="majorBidi"/>
          <w:color w:val="000000" w:themeColor="text1"/>
          <w:sz w:val="24"/>
          <w:szCs w:val="24"/>
        </w:rPr>
        <w:t xml:space="preserve"> and</w:t>
      </w:r>
      <w:r w:rsidR="004C4305" w:rsidRPr="00257BA8">
        <w:rPr>
          <w:rFonts w:asciiTheme="majorBidi" w:hAnsiTheme="majorBidi" w:cstheme="majorBidi"/>
          <w:color w:val="000000" w:themeColor="text1"/>
          <w:sz w:val="24"/>
          <w:szCs w:val="24"/>
        </w:rPr>
        <w:t xml:space="preserve"> </w:t>
      </w:r>
      <w:r w:rsidR="00B67659" w:rsidRPr="00257BA8">
        <w:rPr>
          <w:rFonts w:asciiTheme="majorBidi" w:hAnsiTheme="majorBidi" w:cstheme="majorBidi"/>
          <w:color w:val="000000" w:themeColor="text1"/>
          <w:sz w:val="24"/>
          <w:szCs w:val="24"/>
        </w:rPr>
        <w:t xml:space="preserve">highlight </w:t>
      </w:r>
      <w:r w:rsidR="004C4305" w:rsidRPr="00257BA8">
        <w:rPr>
          <w:rFonts w:asciiTheme="majorBidi" w:hAnsiTheme="majorBidi" w:cstheme="majorBidi"/>
          <w:color w:val="000000" w:themeColor="text1"/>
          <w:sz w:val="24"/>
          <w:szCs w:val="24"/>
        </w:rPr>
        <w:t>i</w:t>
      </w:r>
      <w:r w:rsidR="003026D9" w:rsidRPr="00257BA8">
        <w:rPr>
          <w:rFonts w:asciiTheme="majorBidi" w:hAnsiTheme="majorBidi" w:cstheme="majorBidi"/>
          <w:color w:val="000000" w:themeColor="text1"/>
          <w:sz w:val="24"/>
          <w:szCs w:val="24"/>
        </w:rPr>
        <w:t xml:space="preserve">nter-school </w:t>
      </w:r>
      <w:r w:rsidR="007F756C" w:rsidRPr="00257BA8">
        <w:rPr>
          <w:rFonts w:asciiTheme="majorBidi" w:hAnsiTheme="majorBidi" w:cstheme="majorBidi"/>
          <w:color w:val="000000" w:themeColor="text1"/>
          <w:sz w:val="24"/>
          <w:szCs w:val="24"/>
        </w:rPr>
        <w:t xml:space="preserve">differences. </w:t>
      </w:r>
    </w:p>
    <w:p w:rsidR="00C51C8A" w:rsidRPr="00257BA8" w:rsidRDefault="0022769A" w:rsidP="00DF3C49">
      <w:pPr>
        <w:spacing w:after="0" w:line="480" w:lineRule="auto"/>
        <w:rPr>
          <w:rFonts w:asciiTheme="majorBidi" w:hAnsiTheme="majorBidi" w:cstheme="majorBidi"/>
          <w:b/>
          <w:bCs/>
          <w:color w:val="000000" w:themeColor="text1"/>
          <w:sz w:val="24"/>
          <w:szCs w:val="24"/>
        </w:rPr>
      </w:pPr>
      <w:r w:rsidRPr="00257BA8">
        <w:rPr>
          <w:rFonts w:asciiTheme="majorBidi" w:hAnsiTheme="majorBidi" w:cstheme="majorBidi"/>
          <w:b/>
          <w:bCs/>
          <w:color w:val="000000" w:themeColor="text1"/>
          <w:sz w:val="24"/>
          <w:szCs w:val="24"/>
        </w:rPr>
        <w:t>Questions</w:t>
      </w:r>
    </w:p>
    <w:p w:rsidR="0022769A" w:rsidRPr="00257BA8" w:rsidRDefault="00487650" w:rsidP="00DF3C49">
      <w:pPr>
        <w:pStyle w:val="ListParagraph"/>
        <w:numPr>
          <w:ilvl w:val="0"/>
          <w:numId w:val="2"/>
        </w:numPr>
        <w:spacing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t xml:space="preserve">What are the key differences in </w:t>
      </w:r>
      <w:proofErr w:type="spellStart"/>
      <w:r w:rsidRPr="00257BA8">
        <w:rPr>
          <w:rFonts w:asciiTheme="majorBidi" w:hAnsiTheme="majorBidi" w:cstheme="majorBidi"/>
          <w:color w:val="000000" w:themeColor="text1"/>
          <w:sz w:val="24"/>
          <w:szCs w:val="24"/>
        </w:rPr>
        <w:t>Fiqh</w:t>
      </w:r>
      <w:proofErr w:type="spellEnd"/>
      <w:r w:rsidRPr="00257BA8">
        <w:rPr>
          <w:rFonts w:asciiTheme="majorBidi" w:hAnsiTheme="majorBidi" w:cstheme="majorBidi"/>
          <w:color w:val="000000" w:themeColor="text1"/>
          <w:sz w:val="24"/>
          <w:szCs w:val="24"/>
        </w:rPr>
        <w:t xml:space="preserve"> rulings among the </w:t>
      </w:r>
      <w:r w:rsidR="00F604C2" w:rsidRPr="00257BA8">
        <w:rPr>
          <w:rFonts w:asciiTheme="majorBidi" w:hAnsiTheme="majorBidi" w:cstheme="majorBidi"/>
          <w:color w:val="000000" w:themeColor="text1"/>
          <w:sz w:val="24"/>
          <w:szCs w:val="24"/>
        </w:rPr>
        <w:t xml:space="preserve">Hanafi, Maliki, </w:t>
      </w:r>
      <w:proofErr w:type="spellStart"/>
      <w:r w:rsidR="0086307F" w:rsidRPr="00257BA8">
        <w:rPr>
          <w:rFonts w:asciiTheme="majorBidi" w:hAnsiTheme="majorBidi" w:cstheme="majorBidi"/>
          <w:color w:val="000000" w:themeColor="text1"/>
          <w:sz w:val="24"/>
          <w:szCs w:val="24"/>
        </w:rPr>
        <w:t>Shafi’i</w:t>
      </w:r>
      <w:proofErr w:type="spellEnd"/>
      <w:r w:rsidR="00F604C2" w:rsidRPr="00257BA8">
        <w:rPr>
          <w:rFonts w:asciiTheme="majorBidi" w:hAnsiTheme="majorBidi" w:cstheme="majorBidi"/>
          <w:color w:val="000000" w:themeColor="text1"/>
          <w:sz w:val="24"/>
          <w:szCs w:val="24"/>
        </w:rPr>
        <w:t>, and Hanbali jurisprudence?</w:t>
      </w:r>
    </w:p>
    <w:p w:rsidR="00F604C2" w:rsidRPr="00257BA8" w:rsidRDefault="00B374D5" w:rsidP="00DF3C49">
      <w:pPr>
        <w:pStyle w:val="ListParagraph"/>
        <w:numPr>
          <w:ilvl w:val="0"/>
          <w:numId w:val="2"/>
        </w:numPr>
        <w:spacing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t xml:space="preserve">How do these schools </w:t>
      </w:r>
      <w:r w:rsidR="0035302E" w:rsidRPr="00257BA8">
        <w:rPr>
          <w:rFonts w:asciiTheme="majorBidi" w:hAnsiTheme="majorBidi" w:cstheme="majorBidi"/>
          <w:color w:val="000000" w:themeColor="text1"/>
          <w:sz w:val="24"/>
          <w:szCs w:val="24"/>
        </w:rPr>
        <w:t>employ</w:t>
      </w:r>
      <w:r w:rsidRPr="00257BA8">
        <w:rPr>
          <w:rFonts w:asciiTheme="majorBidi" w:hAnsiTheme="majorBidi" w:cstheme="majorBidi"/>
          <w:color w:val="000000" w:themeColor="text1"/>
          <w:sz w:val="24"/>
          <w:szCs w:val="24"/>
        </w:rPr>
        <w:t xml:space="preserve"> </w:t>
      </w:r>
      <w:r w:rsidR="00744371" w:rsidRPr="00257BA8">
        <w:rPr>
          <w:rFonts w:asciiTheme="majorBidi" w:hAnsiTheme="majorBidi" w:cstheme="majorBidi"/>
          <w:color w:val="000000" w:themeColor="text1"/>
          <w:sz w:val="24"/>
          <w:szCs w:val="24"/>
        </w:rPr>
        <w:t xml:space="preserve">the primary and secondary sources </w:t>
      </w:r>
      <w:r w:rsidR="00DB4715" w:rsidRPr="00257BA8">
        <w:rPr>
          <w:rFonts w:asciiTheme="majorBidi" w:hAnsiTheme="majorBidi" w:cstheme="majorBidi"/>
          <w:color w:val="000000" w:themeColor="text1"/>
          <w:sz w:val="24"/>
          <w:szCs w:val="24"/>
        </w:rPr>
        <w:t xml:space="preserve">to support their </w:t>
      </w:r>
      <w:r w:rsidR="00F31C3D" w:rsidRPr="00257BA8">
        <w:rPr>
          <w:rFonts w:asciiTheme="majorBidi" w:hAnsiTheme="majorBidi" w:cstheme="majorBidi"/>
          <w:color w:val="000000" w:themeColor="text1"/>
          <w:sz w:val="24"/>
          <w:szCs w:val="24"/>
        </w:rPr>
        <w:t xml:space="preserve">rulings </w:t>
      </w:r>
      <w:r w:rsidR="004A3B24" w:rsidRPr="00257BA8">
        <w:rPr>
          <w:rFonts w:asciiTheme="majorBidi" w:hAnsiTheme="majorBidi" w:cstheme="majorBidi"/>
          <w:color w:val="000000" w:themeColor="text1"/>
          <w:sz w:val="24"/>
          <w:szCs w:val="24"/>
        </w:rPr>
        <w:t xml:space="preserve">in </w:t>
      </w:r>
      <w:r w:rsidR="009D6148" w:rsidRPr="00257BA8">
        <w:rPr>
          <w:rFonts w:asciiTheme="majorBidi" w:hAnsiTheme="majorBidi" w:cstheme="majorBidi"/>
          <w:color w:val="000000" w:themeColor="text1"/>
          <w:sz w:val="24"/>
          <w:szCs w:val="24"/>
        </w:rPr>
        <w:t>areas</w:t>
      </w:r>
      <w:r w:rsidR="004A3B24" w:rsidRPr="00257BA8">
        <w:rPr>
          <w:rFonts w:asciiTheme="majorBidi" w:hAnsiTheme="majorBidi" w:cstheme="majorBidi"/>
          <w:color w:val="000000" w:themeColor="text1"/>
          <w:sz w:val="24"/>
          <w:szCs w:val="24"/>
        </w:rPr>
        <w:t xml:space="preserve"> where they disagree</w:t>
      </w:r>
      <w:r w:rsidR="009D6148" w:rsidRPr="00257BA8">
        <w:rPr>
          <w:rFonts w:asciiTheme="majorBidi" w:hAnsiTheme="majorBidi" w:cstheme="majorBidi"/>
          <w:color w:val="000000" w:themeColor="text1"/>
          <w:sz w:val="24"/>
          <w:szCs w:val="24"/>
        </w:rPr>
        <w:t xml:space="preserve">, especially </w:t>
      </w:r>
      <w:r w:rsidR="0035302E" w:rsidRPr="00257BA8">
        <w:rPr>
          <w:rFonts w:asciiTheme="majorBidi" w:hAnsiTheme="majorBidi" w:cstheme="majorBidi"/>
          <w:color w:val="000000" w:themeColor="text1"/>
          <w:sz w:val="24"/>
          <w:szCs w:val="24"/>
        </w:rPr>
        <w:t xml:space="preserve">the </w:t>
      </w:r>
      <w:r w:rsidR="009D6148" w:rsidRPr="00257BA8">
        <w:rPr>
          <w:rFonts w:asciiTheme="majorBidi" w:hAnsiTheme="majorBidi" w:cstheme="majorBidi"/>
          <w:color w:val="000000" w:themeColor="text1"/>
          <w:sz w:val="24"/>
          <w:szCs w:val="24"/>
        </w:rPr>
        <w:t>Hanbali School</w:t>
      </w:r>
      <w:r w:rsidR="0035302E" w:rsidRPr="00257BA8">
        <w:rPr>
          <w:rFonts w:asciiTheme="majorBidi" w:hAnsiTheme="majorBidi" w:cstheme="majorBidi"/>
          <w:color w:val="000000" w:themeColor="text1"/>
          <w:sz w:val="24"/>
          <w:szCs w:val="24"/>
        </w:rPr>
        <w:t>?</w:t>
      </w:r>
    </w:p>
    <w:p w:rsidR="0029777B" w:rsidRPr="00257BA8" w:rsidRDefault="0029777B" w:rsidP="00DF3C49">
      <w:pPr>
        <w:pStyle w:val="ListParagraph"/>
        <w:numPr>
          <w:ilvl w:val="0"/>
          <w:numId w:val="2"/>
        </w:numPr>
        <w:spacing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t xml:space="preserve">What is the distinctive methodology of the Hanbali School to </w:t>
      </w:r>
      <w:r w:rsidR="00A6436C" w:rsidRPr="00257BA8">
        <w:rPr>
          <w:rFonts w:asciiTheme="majorBidi" w:hAnsiTheme="majorBidi" w:cstheme="majorBidi"/>
          <w:color w:val="000000" w:themeColor="text1"/>
          <w:sz w:val="24"/>
          <w:szCs w:val="24"/>
        </w:rPr>
        <w:t xml:space="preserve">assess the disagreements in light of </w:t>
      </w:r>
      <w:r w:rsidR="00A6436C" w:rsidRPr="00257BA8">
        <w:rPr>
          <w:rFonts w:asciiTheme="majorBidi" w:hAnsiTheme="majorBidi" w:cstheme="majorBidi"/>
          <w:i/>
          <w:iCs/>
          <w:color w:val="000000" w:themeColor="text1"/>
          <w:sz w:val="24"/>
          <w:szCs w:val="24"/>
        </w:rPr>
        <w:t>Al-</w:t>
      </w:r>
      <w:proofErr w:type="spellStart"/>
      <w:r w:rsidR="00A6436C" w:rsidRPr="00257BA8">
        <w:rPr>
          <w:rFonts w:asciiTheme="majorBidi" w:hAnsiTheme="majorBidi" w:cstheme="majorBidi"/>
          <w:i/>
          <w:iCs/>
          <w:color w:val="000000" w:themeColor="text1"/>
          <w:sz w:val="24"/>
          <w:szCs w:val="24"/>
        </w:rPr>
        <w:t>Mughn</w:t>
      </w:r>
      <w:r w:rsidR="004A3661" w:rsidRPr="00257BA8">
        <w:rPr>
          <w:rFonts w:asciiTheme="majorBidi" w:hAnsiTheme="majorBidi" w:cstheme="majorBidi"/>
          <w:i/>
          <w:iCs/>
          <w:color w:val="000000" w:themeColor="text1"/>
          <w:sz w:val="24"/>
          <w:szCs w:val="24"/>
        </w:rPr>
        <w:t>i</w:t>
      </w:r>
      <w:proofErr w:type="spellEnd"/>
      <w:r w:rsidR="004A3661" w:rsidRPr="00257BA8">
        <w:rPr>
          <w:rFonts w:asciiTheme="majorBidi" w:hAnsiTheme="majorBidi" w:cstheme="majorBidi"/>
          <w:color w:val="000000" w:themeColor="text1"/>
          <w:sz w:val="24"/>
          <w:szCs w:val="24"/>
        </w:rPr>
        <w:t>?</w:t>
      </w:r>
    </w:p>
    <w:p w:rsidR="00E359B4" w:rsidRPr="00D77D50" w:rsidRDefault="00DA2E04" w:rsidP="00DF3C49">
      <w:pPr>
        <w:pStyle w:val="ListParagraph"/>
        <w:numPr>
          <w:ilvl w:val="0"/>
          <w:numId w:val="2"/>
        </w:numPr>
        <w:spacing w:line="480" w:lineRule="auto"/>
        <w:rPr>
          <w:rFonts w:asciiTheme="majorBidi" w:hAnsiTheme="majorBidi" w:cstheme="majorBidi"/>
          <w:color w:val="000000" w:themeColor="text1"/>
          <w:sz w:val="24"/>
          <w:szCs w:val="24"/>
        </w:rPr>
      </w:pPr>
      <w:r w:rsidRPr="00257BA8">
        <w:rPr>
          <w:rFonts w:asciiTheme="majorBidi" w:hAnsiTheme="majorBidi" w:cstheme="majorBidi"/>
          <w:color w:val="000000" w:themeColor="text1"/>
          <w:sz w:val="24"/>
          <w:szCs w:val="24"/>
        </w:rPr>
        <w:t xml:space="preserve">How </w:t>
      </w:r>
      <w:r w:rsidR="0025417E" w:rsidRPr="00257BA8">
        <w:rPr>
          <w:rFonts w:asciiTheme="majorBidi" w:hAnsiTheme="majorBidi" w:cstheme="majorBidi"/>
          <w:color w:val="000000" w:themeColor="text1"/>
          <w:sz w:val="24"/>
          <w:szCs w:val="24"/>
        </w:rPr>
        <w:t>do</w:t>
      </w:r>
      <w:r w:rsidRPr="00257BA8">
        <w:rPr>
          <w:rFonts w:asciiTheme="majorBidi" w:hAnsiTheme="majorBidi" w:cstheme="majorBidi"/>
          <w:color w:val="000000" w:themeColor="text1"/>
          <w:sz w:val="24"/>
          <w:szCs w:val="24"/>
        </w:rPr>
        <w:t xml:space="preserve"> the NLP </w:t>
      </w:r>
      <w:r w:rsidR="00963A90" w:rsidRPr="00257BA8">
        <w:rPr>
          <w:rFonts w:asciiTheme="majorBidi" w:hAnsiTheme="majorBidi" w:cstheme="majorBidi"/>
          <w:color w:val="000000" w:themeColor="text1"/>
          <w:sz w:val="24"/>
          <w:szCs w:val="24"/>
        </w:rPr>
        <w:t>technique</w:t>
      </w:r>
      <w:r w:rsidR="00BB7FA9" w:rsidRPr="00257BA8">
        <w:rPr>
          <w:rFonts w:asciiTheme="majorBidi" w:hAnsiTheme="majorBidi" w:cstheme="majorBidi"/>
          <w:color w:val="000000" w:themeColor="text1"/>
          <w:sz w:val="24"/>
          <w:szCs w:val="24"/>
        </w:rPr>
        <w:t>s</w:t>
      </w:r>
      <w:r w:rsidR="00963A90" w:rsidRPr="00257BA8">
        <w:rPr>
          <w:rFonts w:asciiTheme="majorBidi" w:hAnsiTheme="majorBidi" w:cstheme="majorBidi"/>
          <w:color w:val="000000" w:themeColor="text1"/>
          <w:sz w:val="24"/>
          <w:szCs w:val="24"/>
        </w:rPr>
        <w:t xml:space="preserve"> </w:t>
      </w:r>
      <w:r w:rsidR="00F75266" w:rsidRPr="00257BA8">
        <w:rPr>
          <w:rFonts w:asciiTheme="majorBidi" w:hAnsiTheme="majorBidi" w:cstheme="majorBidi"/>
          <w:color w:val="000000" w:themeColor="text1"/>
          <w:sz w:val="24"/>
          <w:szCs w:val="24"/>
        </w:rPr>
        <w:t>evaluate</w:t>
      </w:r>
      <w:r w:rsidR="0025417E" w:rsidRPr="00257BA8">
        <w:rPr>
          <w:rFonts w:asciiTheme="majorBidi" w:hAnsiTheme="majorBidi" w:cstheme="majorBidi"/>
          <w:color w:val="000000" w:themeColor="text1"/>
          <w:sz w:val="24"/>
          <w:szCs w:val="24"/>
        </w:rPr>
        <w:t xml:space="preserve"> the seminal text, </w:t>
      </w:r>
      <w:r w:rsidR="0025417E" w:rsidRPr="00257BA8">
        <w:rPr>
          <w:rFonts w:asciiTheme="majorBidi" w:hAnsiTheme="majorBidi" w:cstheme="majorBidi"/>
          <w:i/>
          <w:iCs/>
          <w:color w:val="000000" w:themeColor="text1"/>
          <w:sz w:val="24"/>
          <w:szCs w:val="24"/>
        </w:rPr>
        <w:t>Al-</w:t>
      </w:r>
      <w:proofErr w:type="spellStart"/>
      <w:r w:rsidR="0025417E" w:rsidRPr="00257BA8">
        <w:rPr>
          <w:rFonts w:asciiTheme="majorBidi" w:hAnsiTheme="majorBidi" w:cstheme="majorBidi"/>
          <w:i/>
          <w:iCs/>
          <w:color w:val="000000" w:themeColor="text1"/>
          <w:sz w:val="24"/>
          <w:szCs w:val="24"/>
        </w:rPr>
        <w:t>Mughni</w:t>
      </w:r>
      <w:proofErr w:type="spellEnd"/>
      <w:r w:rsidR="0025417E" w:rsidRPr="00257BA8">
        <w:rPr>
          <w:rFonts w:asciiTheme="majorBidi" w:hAnsiTheme="majorBidi" w:cstheme="majorBidi"/>
          <w:color w:val="000000" w:themeColor="text1"/>
          <w:sz w:val="24"/>
          <w:szCs w:val="24"/>
        </w:rPr>
        <w:t xml:space="preserve">, and </w:t>
      </w:r>
      <w:r w:rsidR="00EF4066" w:rsidRPr="00257BA8">
        <w:rPr>
          <w:rFonts w:asciiTheme="majorBidi" w:hAnsiTheme="majorBidi" w:cstheme="majorBidi"/>
          <w:color w:val="000000" w:themeColor="text1"/>
          <w:sz w:val="24"/>
          <w:szCs w:val="24"/>
        </w:rPr>
        <w:t xml:space="preserve">how can we </w:t>
      </w:r>
      <w:r w:rsidR="00FC7F19" w:rsidRPr="00257BA8">
        <w:rPr>
          <w:rFonts w:asciiTheme="majorBidi" w:hAnsiTheme="majorBidi" w:cstheme="majorBidi"/>
          <w:color w:val="000000" w:themeColor="text1"/>
          <w:sz w:val="24"/>
          <w:szCs w:val="24"/>
        </w:rPr>
        <w:t xml:space="preserve">understand the </w:t>
      </w:r>
      <w:r w:rsidR="0008534B" w:rsidRPr="00257BA8">
        <w:rPr>
          <w:rFonts w:asciiTheme="majorBidi" w:hAnsiTheme="majorBidi" w:cstheme="majorBidi"/>
          <w:color w:val="000000" w:themeColor="text1"/>
          <w:sz w:val="24"/>
          <w:szCs w:val="24"/>
        </w:rPr>
        <w:t xml:space="preserve">Hanbali School’s approach </w:t>
      </w:r>
      <w:r w:rsidR="00A46D82" w:rsidRPr="00257BA8">
        <w:rPr>
          <w:rFonts w:asciiTheme="majorBidi" w:hAnsiTheme="majorBidi" w:cstheme="majorBidi"/>
          <w:color w:val="000000" w:themeColor="text1"/>
          <w:sz w:val="24"/>
          <w:szCs w:val="24"/>
        </w:rPr>
        <w:t>to these rulings</w:t>
      </w:r>
      <w:r w:rsidR="00424E9D" w:rsidRPr="00257BA8">
        <w:rPr>
          <w:rFonts w:asciiTheme="majorBidi" w:hAnsiTheme="majorBidi" w:cstheme="majorBidi"/>
          <w:color w:val="000000" w:themeColor="text1"/>
          <w:sz w:val="24"/>
          <w:szCs w:val="24"/>
        </w:rPr>
        <w:t>,</w:t>
      </w:r>
      <w:r w:rsidR="00A46D82" w:rsidRPr="00257BA8">
        <w:rPr>
          <w:rFonts w:asciiTheme="majorBidi" w:hAnsiTheme="majorBidi" w:cstheme="majorBidi"/>
          <w:color w:val="000000" w:themeColor="text1"/>
          <w:sz w:val="24"/>
          <w:szCs w:val="24"/>
        </w:rPr>
        <w:t xml:space="preserve"> and differences </w:t>
      </w:r>
      <w:r w:rsidR="00424E9D" w:rsidRPr="00257BA8">
        <w:rPr>
          <w:rFonts w:asciiTheme="majorBidi" w:hAnsiTheme="majorBidi" w:cstheme="majorBidi"/>
          <w:color w:val="000000" w:themeColor="text1"/>
          <w:sz w:val="24"/>
          <w:szCs w:val="24"/>
        </w:rPr>
        <w:t>with others</w:t>
      </w:r>
      <w:r w:rsidR="00AF2F3C" w:rsidRPr="00257BA8">
        <w:rPr>
          <w:rFonts w:asciiTheme="majorBidi" w:hAnsiTheme="majorBidi" w:cstheme="majorBidi"/>
          <w:color w:val="000000" w:themeColor="text1"/>
          <w:sz w:val="24"/>
          <w:szCs w:val="24"/>
        </w:rPr>
        <w:t>?</w:t>
      </w:r>
      <w:r w:rsidR="00424E9D" w:rsidRPr="00257BA8">
        <w:rPr>
          <w:rFonts w:asciiTheme="majorBidi" w:hAnsiTheme="majorBidi" w:cstheme="majorBidi"/>
          <w:color w:val="000000" w:themeColor="text1"/>
          <w:sz w:val="24"/>
          <w:szCs w:val="24"/>
        </w:rPr>
        <w:t xml:space="preserve"> </w:t>
      </w:r>
    </w:p>
    <w:p w:rsidR="000969D7" w:rsidRDefault="006072FD" w:rsidP="00DF3C49">
      <w:pPr>
        <w:spacing w:line="48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Literature </w:t>
      </w:r>
      <w:r w:rsidR="00E03F34">
        <w:rPr>
          <w:rFonts w:asciiTheme="majorBidi" w:hAnsiTheme="majorBidi" w:cstheme="majorBidi"/>
          <w:b/>
          <w:bCs/>
          <w:color w:val="000000" w:themeColor="text1"/>
          <w:sz w:val="24"/>
          <w:szCs w:val="24"/>
        </w:rPr>
        <w:t>R</w:t>
      </w:r>
      <w:r>
        <w:rPr>
          <w:rFonts w:asciiTheme="majorBidi" w:hAnsiTheme="majorBidi" w:cstheme="majorBidi"/>
          <w:b/>
          <w:bCs/>
          <w:color w:val="000000" w:themeColor="text1"/>
          <w:sz w:val="24"/>
          <w:szCs w:val="24"/>
        </w:rPr>
        <w:t xml:space="preserve">eview </w:t>
      </w:r>
    </w:p>
    <w:p w:rsidR="00812676" w:rsidRPr="003267E1" w:rsidRDefault="00812676" w:rsidP="00DF3C49">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rPr>
      </w:pPr>
      <w:r w:rsidRPr="003267E1">
        <w:rPr>
          <w:rFonts w:ascii="Times New Roman" w:eastAsia="Times New Roman" w:hAnsi="Times New Roman" w:cs="Times New Roman"/>
          <w:b/>
          <w:bCs/>
          <w:sz w:val="24"/>
          <w:szCs w:val="24"/>
        </w:rPr>
        <w:t xml:space="preserve">The Challenges of </w:t>
      </w:r>
      <w:r w:rsidR="00FC4232" w:rsidRPr="003267E1">
        <w:rPr>
          <w:rFonts w:ascii="Times New Roman" w:eastAsia="Times New Roman" w:hAnsi="Times New Roman" w:cs="Times New Roman"/>
          <w:b/>
          <w:bCs/>
          <w:sz w:val="24"/>
          <w:szCs w:val="24"/>
        </w:rPr>
        <w:t>Jurisprudential</w:t>
      </w:r>
      <w:r w:rsidRPr="003267E1">
        <w:rPr>
          <w:rFonts w:ascii="Times New Roman" w:eastAsia="Times New Roman" w:hAnsi="Times New Roman" w:cs="Times New Roman"/>
          <w:b/>
          <w:bCs/>
          <w:sz w:val="24"/>
          <w:szCs w:val="24"/>
        </w:rPr>
        <w:t xml:space="preserve"> Dif</w:t>
      </w:r>
      <w:r w:rsidR="00FC4232" w:rsidRPr="003267E1">
        <w:rPr>
          <w:rFonts w:ascii="Times New Roman" w:eastAsia="Times New Roman" w:hAnsi="Times New Roman" w:cs="Times New Roman"/>
          <w:b/>
          <w:bCs/>
          <w:sz w:val="24"/>
          <w:szCs w:val="24"/>
        </w:rPr>
        <w:t>ferences</w:t>
      </w:r>
    </w:p>
    <w:p w:rsidR="00F71626" w:rsidRDefault="00812676" w:rsidP="00F71626">
      <w:pPr>
        <w:spacing w:before="100" w:beforeAutospacing="1" w:after="100" w:afterAutospacing="1" w:line="480" w:lineRule="auto"/>
        <w:ind w:firstLine="720"/>
        <w:rPr>
          <w:rFonts w:ascii="Times New Roman" w:eastAsia="Times New Roman" w:hAnsi="Times New Roman" w:cs="Times New Roman"/>
          <w:sz w:val="24"/>
          <w:szCs w:val="24"/>
        </w:rPr>
      </w:pPr>
      <w:r w:rsidRPr="005A2B3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seminal</w:t>
      </w:r>
      <w:r w:rsidRPr="005A2B39">
        <w:rPr>
          <w:rFonts w:ascii="Times New Roman" w:eastAsia="Times New Roman" w:hAnsi="Times New Roman" w:cs="Times New Roman"/>
          <w:sz w:val="24"/>
          <w:szCs w:val="24"/>
        </w:rPr>
        <w:t xml:space="preserve"> Hanbali </w:t>
      </w:r>
      <w:r>
        <w:rPr>
          <w:rFonts w:ascii="Times New Roman" w:eastAsia="Times New Roman" w:hAnsi="Times New Roman" w:cs="Times New Roman"/>
          <w:sz w:val="24"/>
          <w:szCs w:val="24"/>
        </w:rPr>
        <w:t>texts penned</w:t>
      </w:r>
      <w:r w:rsidRPr="005A2B39">
        <w:rPr>
          <w:rFonts w:ascii="Times New Roman" w:eastAsia="Times New Roman" w:hAnsi="Times New Roman" w:cs="Times New Roman"/>
          <w:sz w:val="24"/>
          <w:szCs w:val="24"/>
        </w:rPr>
        <w:t xml:space="preserve"> by Ibn </w:t>
      </w:r>
      <w:proofErr w:type="spellStart"/>
      <w:r w:rsidRPr="005A2B39">
        <w:rPr>
          <w:rFonts w:ascii="Times New Roman" w:eastAsia="Times New Roman" w:hAnsi="Times New Roman" w:cs="Times New Roman"/>
          <w:sz w:val="24"/>
          <w:szCs w:val="24"/>
        </w:rPr>
        <w:t>Qudāmah</w:t>
      </w:r>
      <w:proofErr w:type="spellEnd"/>
      <w:r>
        <w:rPr>
          <w:rFonts w:ascii="Times New Roman" w:eastAsia="Times New Roman" w:hAnsi="Times New Roman" w:cs="Times New Roman"/>
          <w:sz w:val="24"/>
          <w:szCs w:val="24"/>
        </w:rPr>
        <w:t xml:space="preserve">, </w:t>
      </w:r>
      <w:r w:rsidRPr="005A2B39">
        <w:rPr>
          <w:rFonts w:ascii="Times New Roman" w:eastAsia="Times New Roman" w:hAnsi="Times New Roman" w:cs="Times New Roman"/>
          <w:sz w:val="24"/>
          <w:szCs w:val="24"/>
        </w:rPr>
        <w:t>Al-</w:t>
      </w:r>
      <w:proofErr w:type="spellStart"/>
      <w:r w:rsidRPr="005A2B39">
        <w:rPr>
          <w:rFonts w:ascii="Times New Roman" w:eastAsia="Times New Roman" w:hAnsi="Times New Roman" w:cs="Times New Roman"/>
          <w:sz w:val="24"/>
          <w:szCs w:val="24"/>
        </w:rPr>
        <w:t>ʿUmdah</w:t>
      </w:r>
      <w:proofErr w:type="spellEnd"/>
      <w:r w:rsidRPr="005A2B39">
        <w:rPr>
          <w:rFonts w:ascii="Times New Roman" w:eastAsia="Times New Roman" w:hAnsi="Times New Roman" w:cs="Times New Roman"/>
          <w:sz w:val="24"/>
          <w:szCs w:val="24"/>
        </w:rPr>
        <w:t>, Al-</w:t>
      </w:r>
      <w:proofErr w:type="spellStart"/>
      <w:r w:rsidRPr="005A2B39">
        <w:rPr>
          <w:rFonts w:ascii="Times New Roman" w:eastAsia="Times New Roman" w:hAnsi="Times New Roman" w:cs="Times New Roman"/>
          <w:sz w:val="24"/>
          <w:szCs w:val="24"/>
        </w:rPr>
        <w:t>Muqniʿ</w:t>
      </w:r>
      <w:proofErr w:type="spellEnd"/>
      <w:r w:rsidRPr="005A2B39">
        <w:rPr>
          <w:rFonts w:ascii="Times New Roman" w:eastAsia="Times New Roman" w:hAnsi="Times New Roman" w:cs="Times New Roman"/>
          <w:sz w:val="24"/>
          <w:szCs w:val="24"/>
        </w:rPr>
        <w:t>, Al-</w:t>
      </w:r>
      <w:proofErr w:type="spellStart"/>
      <w:r w:rsidRPr="005A2B39">
        <w:rPr>
          <w:rFonts w:ascii="Times New Roman" w:eastAsia="Times New Roman" w:hAnsi="Times New Roman" w:cs="Times New Roman"/>
          <w:sz w:val="24"/>
          <w:szCs w:val="24"/>
        </w:rPr>
        <w:t>Kāfī</w:t>
      </w:r>
      <w:proofErr w:type="spellEnd"/>
      <w:r w:rsidRPr="005A2B39">
        <w:rPr>
          <w:rFonts w:ascii="Times New Roman" w:eastAsia="Times New Roman" w:hAnsi="Times New Roman" w:cs="Times New Roman"/>
          <w:sz w:val="24"/>
          <w:szCs w:val="24"/>
        </w:rPr>
        <w:t>, and Al-</w:t>
      </w:r>
      <w:proofErr w:type="spellStart"/>
      <w:r w:rsidRPr="005A2B39">
        <w:rPr>
          <w:rFonts w:ascii="Times New Roman" w:eastAsia="Times New Roman" w:hAnsi="Times New Roman" w:cs="Times New Roman"/>
          <w:sz w:val="24"/>
          <w:szCs w:val="24"/>
        </w:rPr>
        <w:t>Mughnī</w:t>
      </w:r>
      <w:proofErr w:type="spellEnd"/>
      <w:r>
        <w:rPr>
          <w:rFonts w:ascii="Times New Roman" w:eastAsia="Times New Roman" w:hAnsi="Times New Roman" w:cs="Times New Roman"/>
          <w:sz w:val="24"/>
          <w:szCs w:val="24"/>
        </w:rPr>
        <w:t xml:space="preserve"> function as</w:t>
      </w:r>
      <w:r w:rsidRPr="005A2B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5A2B39">
        <w:rPr>
          <w:rFonts w:ascii="Times New Roman" w:eastAsia="Times New Roman" w:hAnsi="Times New Roman" w:cs="Times New Roman"/>
          <w:sz w:val="24"/>
          <w:szCs w:val="24"/>
        </w:rPr>
        <w:t xml:space="preserve">legal corpus that </w:t>
      </w:r>
      <w:r>
        <w:rPr>
          <w:rFonts w:ascii="Times New Roman" w:eastAsia="Times New Roman" w:hAnsi="Times New Roman" w:cs="Times New Roman"/>
          <w:sz w:val="24"/>
          <w:szCs w:val="24"/>
        </w:rPr>
        <w:t>represents</w:t>
      </w:r>
      <w:r w:rsidRPr="005A2B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5A2B39">
        <w:rPr>
          <w:rFonts w:ascii="Times New Roman" w:eastAsia="Times New Roman" w:hAnsi="Times New Roman" w:cs="Times New Roman"/>
          <w:sz w:val="24"/>
          <w:szCs w:val="24"/>
        </w:rPr>
        <w:t xml:space="preserve"> consolidation of Hanbali doctrines </w:t>
      </w:r>
      <w:r>
        <w:rPr>
          <w:rFonts w:ascii="Times New Roman" w:eastAsia="Times New Roman" w:hAnsi="Times New Roman" w:cs="Times New Roman"/>
          <w:sz w:val="24"/>
          <w:szCs w:val="24"/>
        </w:rPr>
        <w:t>and</w:t>
      </w:r>
      <w:r w:rsidRPr="005A2B3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5A2B39">
        <w:rPr>
          <w:rFonts w:ascii="Times New Roman" w:eastAsia="Times New Roman" w:hAnsi="Times New Roman" w:cs="Times New Roman"/>
          <w:sz w:val="24"/>
          <w:szCs w:val="24"/>
        </w:rPr>
        <w:t>development of legal reasoning within the school.</w:t>
      </w:r>
    </w:p>
    <w:p w:rsidR="00F71626" w:rsidRDefault="00812676" w:rsidP="00F71626">
      <w:pPr>
        <w:spacing w:before="100" w:beforeAutospacing="1" w:after="100" w:afterAutospacing="1" w:line="480" w:lineRule="auto"/>
        <w:ind w:firstLine="720"/>
        <w:rPr>
          <w:rFonts w:ascii="Times New Roman" w:eastAsia="Times New Roman" w:hAnsi="Times New Roman" w:cs="Times New Roman"/>
          <w:sz w:val="24"/>
          <w:szCs w:val="24"/>
        </w:rPr>
      </w:pPr>
      <w:r w:rsidRPr="00BD63BC">
        <w:rPr>
          <w:rFonts w:ascii="Times New Roman" w:eastAsia="Times New Roman" w:hAnsi="Times New Roman" w:cs="Times New Roman"/>
          <w:sz w:val="24"/>
          <w:szCs w:val="24"/>
        </w:rPr>
        <w:t>The four legal texts show Al-</w:t>
      </w:r>
      <w:proofErr w:type="spellStart"/>
      <w:r w:rsidRPr="00BD63BC">
        <w:rPr>
          <w:rFonts w:ascii="Times New Roman" w:eastAsia="Times New Roman" w:hAnsi="Times New Roman" w:cs="Times New Roman"/>
          <w:sz w:val="24"/>
          <w:szCs w:val="24"/>
        </w:rPr>
        <w:t>ʿUmdah</w:t>
      </w:r>
      <w:proofErr w:type="spellEnd"/>
      <w:r w:rsidRPr="00BD63BC">
        <w:rPr>
          <w:rFonts w:ascii="Times New Roman" w:eastAsia="Times New Roman" w:hAnsi="Times New Roman" w:cs="Times New Roman"/>
          <w:sz w:val="24"/>
          <w:szCs w:val="24"/>
        </w:rPr>
        <w:t xml:space="preserve"> as their most basic and direct version. The authors created this text to serve as an introductory legal resource for new students of law. The work presents one definitive ruling for each matter without showing evidence or different opinions or disagreements within the school. The main goal of Al-</w:t>
      </w:r>
      <w:proofErr w:type="spellStart"/>
      <w:r w:rsidRPr="00BD63BC">
        <w:rPr>
          <w:rFonts w:ascii="Times New Roman" w:eastAsia="Times New Roman" w:hAnsi="Times New Roman" w:cs="Times New Roman"/>
          <w:sz w:val="24"/>
          <w:szCs w:val="24"/>
        </w:rPr>
        <w:t>ʿUmdah</w:t>
      </w:r>
      <w:proofErr w:type="spellEnd"/>
      <w:r w:rsidRPr="00BD63BC">
        <w:rPr>
          <w:rFonts w:ascii="Times New Roman" w:eastAsia="Times New Roman" w:hAnsi="Times New Roman" w:cs="Times New Roman"/>
          <w:sz w:val="24"/>
          <w:szCs w:val="24"/>
        </w:rPr>
        <w:t xml:space="preserve"> is to teach Imam Ahmad's </w:t>
      </w:r>
      <w:proofErr w:type="spellStart"/>
      <w:r w:rsidRPr="00BD63BC">
        <w:rPr>
          <w:rFonts w:ascii="Times New Roman" w:eastAsia="Times New Roman" w:hAnsi="Times New Roman" w:cs="Times New Roman"/>
          <w:sz w:val="24"/>
          <w:szCs w:val="24"/>
        </w:rPr>
        <w:t>muʿtamad</w:t>
      </w:r>
      <w:proofErr w:type="spellEnd"/>
      <w:r w:rsidRPr="00BD63BC">
        <w:rPr>
          <w:rFonts w:ascii="Times New Roman" w:eastAsia="Times New Roman" w:hAnsi="Times New Roman" w:cs="Times New Roman"/>
          <w:sz w:val="24"/>
          <w:szCs w:val="24"/>
        </w:rPr>
        <w:t xml:space="preserve"> positions while avoiding complex reasoning and comparative analysis (Al-</w:t>
      </w:r>
      <w:proofErr w:type="spellStart"/>
      <w:r w:rsidRPr="00BD63BC">
        <w:rPr>
          <w:rFonts w:ascii="Times New Roman" w:eastAsia="Times New Roman" w:hAnsi="Times New Roman" w:cs="Times New Roman"/>
          <w:sz w:val="24"/>
          <w:szCs w:val="24"/>
        </w:rPr>
        <w:t>Saadi</w:t>
      </w:r>
      <w:proofErr w:type="spellEnd"/>
      <w:r w:rsidRPr="00BD63BC">
        <w:rPr>
          <w:rFonts w:ascii="Times New Roman" w:eastAsia="Times New Roman" w:hAnsi="Times New Roman" w:cs="Times New Roman"/>
          <w:sz w:val="24"/>
          <w:szCs w:val="24"/>
        </w:rPr>
        <w:t xml:space="preserve">, </w:t>
      </w:r>
      <w:r w:rsidRPr="00BD63BC">
        <w:rPr>
          <w:rFonts w:ascii="Times New Roman" w:eastAsia="Times New Roman" w:hAnsi="Times New Roman" w:cs="Times New Roman"/>
          <w:sz w:val="24"/>
          <w:szCs w:val="24"/>
        </w:rPr>
        <w:lastRenderedPageBreak/>
        <w:t>2022). The chapter on prayer (</w:t>
      </w:r>
      <w:proofErr w:type="spellStart"/>
      <w:r w:rsidRPr="00BD63BC">
        <w:rPr>
          <w:rFonts w:ascii="Times New Roman" w:eastAsia="Times New Roman" w:hAnsi="Times New Roman" w:cs="Times New Roman"/>
          <w:sz w:val="24"/>
          <w:szCs w:val="24"/>
        </w:rPr>
        <w:t>ṣalāh</w:t>
      </w:r>
      <w:proofErr w:type="spellEnd"/>
      <w:r w:rsidRPr="00BD63BC">
        <w:rPr>
          <w:rFonts w:ascii="Times New Roman" w:eastAsia="Times New Roman" w:hAnsi="Times New Roman" w:cs="Times New Roman"/>
          <w:sz w:val="24"/>
          <w:szCs w:val="24"/>
        </w:rPr>
        <w:t>) in Al-</w:t>
      </w:r>
      <w:proofErr w:type="spellStart"/>
      <w:r w:rsidRPr="00BD63BC">
        <w:rPr>
          <w:rFonts w:ascii="Times New Roman" w:eastAsia="Times New Roman" w:hAnsi="Times New Roman" w:cs="Times New Roman"/>
          <w:sz w:val="24"/>
          <w:szCs w:val="24"/>
        </w:rPr>
        <w:t>ʿUmdah</w:t>
      </w:r>
      <w:proofErr w:type="spellEnd"/>
      <w:r w:rsidRPr="00BD63BC">
        <w:rPr>
          <w:rFonts w:ascii="Times New Roman" w:eastAsia="Times New Roman" w:hAnsi="Times New Roman" w:cs="Times New Roman"/>
          <w:sz w:val="24"/>
          <w:szCs w:val="24"/>
        </w:rPr>
        <w:t xml:space="preserve"> contains only the conditions and integrals without any reference to textual sources.</w:t>
      </w:r>
    </w:p>
    <w:p w:rsidR="00F71626" w:rsidRDefault="00812676" w:rsidP="00F71626">
      <w:pPr>
        <w:spacing w:before="100" w:beforeAutospacing="1" w:after="100" w:afterAutospacing="1" w:line="480" w:lineRule="auto"/>
        <w:ind w:firstLine="720"/>
        <w:rPr>
          <w:rFonts w:ascii="Times New Roman" w:eastAsia="Times New Roman" w:hAnsi="Times New Roman" w:cs="Times New Roman"/>
          <w:sz w:val="24"/>
          <w:szCs w:val="24"/>
        </w:rPr>
      </w:pPr>
      <w:r w:rsidRPr="00BD63BC">
        <w:rPr>
          <w:rFonts w:ascii="Times New Roman" w:eastAsia="Times New Roman" w:hAnsi="Times New Roman" w:cs="Times New Roman"/>
          <w:sz w:val="24"/>
          <w:szCs w:val="24"/>
        </w:rPr>
        <w:t>The Al-</w:t>
      </w:r>
      <w:proofErr w:type="spellStart"/>
      <w:r w:rsidRPr="00BD63BC">
        <w:rPr>
          <w:rFonts w:ascii="Times New Roman" w:eastAsia="Times New Roman" w:hAnsi="Times New Roman" w:cs="Times New Roman"/>
          <w:sz w:val="24"/>
          <w:szCs w:val="24"/>
        </w:rPr>
        <w:t>Muqniʿ</w:t>
      </w:r>
      <w:proofErr w:type="spellEnd"/>
      <w:r w:rsidRPr="00BD63BC">
        <w:rPr>
          <w:rFonts w:ascii="Times New Roman" w:eastAsia="Times New Roman" w:hAnsi="Times New Roman" w:cs="Times New Roman"/>
          <w:sz w:val="24"/>
          <w:szCs w:val="24"/>
        </w:rPr>
        <w:t xml:space="preserve"> presents more complex material</w:t>
      </w:r>
      <w:r w:rsidR="00383C4A">
        <w:rPr>
          <w:rFonts w:ascii="Times New Roman" w:eastAsia="Times New Roman" w:hAnsi="Times New Roman" w:cs="Times New Roman"/>
          <w:sz w:val="24"/>
          <w:szCs w:val="24"/>
        </w:rPr>
        <w:t>,</w:t>
      </w:r>
      <w:r w:rsidRPr="00BD63BC">
        <w:rPr>
          <w:rFonts w:ascii="Times New Roman" w:eastAsia="Times New Roman" w:hAnsi="Times New Roman" w:cs="Times New Roman"/>
          <w:sz w:val="24"/>
          <w:szCs w:val="24"/>
        </w:rPr>
        <w:t xml:space="preserve"> which includes multiple Hanbali school opinions. The text presents two to three different perspectives about each issue because it draws from multiple transmissions of Ahmad ibn </w:t>
      </w:r>
      <w:proofErr w:type="spellStart"/>
      <w:r w:rsidRPr="00BD63BC">
        <w:rPr>
          <w:rFonts w:ascii="Times New Roman" w:eastAsia="Times New Roman" w:hAnsi="Times New Roman" w:cs="Times New Roman"/>
          <w:sz w:val="24"/>
          <w:szCs w:val="24"/>
        </w:rPr>
        <w:t>Hanbal</w:t>
      </w:r>
      <w:proofErr w:type="spellEnd"/>
      <w:r w:rsidRPr="00BD63BC">
        <w:rPr>
          <w:rFonts w:ascii="Times New Roman" w:eastAsia="Times New Roman" w:hAnsi="Times New Roman" w:cs="Times New Roman"/>
          <w:sz w:val="24"/>
          <w:szCs w:val="24"/>
        </w:rPr>
        <w:t xml:space="preserve"> and his student interpretations. The text fails to present evidence together with detailed juristic reasoning. The text Al-</w:t>
      </w:r>
      <w:proofErr w:type="spellStart"/>
      <w:r w:rsidRPr="00BD63BC">
        <w:rPr>
          <w:rFonts w:ascii="Times New Roman" w:eastAsia="Times New Roman" w:hAnsi="Times New Roman" w:cs="Times New Roman"/>
          <w:sz w:val="24"/>
          <w:szCs w:val="24"/>
        </w:rPr>
        <w:t>Muqniʿ</w:t>
      </w:r>
      <w:proofErr w:type="spellEnd"/>
      <w:r w:rsidRPr="00BD63BC">
        <w:rPr>
          <w:rFonts w:ascii="Times New Roman" w:eastAsia="Times New Roman" w:hAnsi="Times New Roman" w:cs="Times New Roman"/>
          <w:sz w:val="24"/>
          <w:szCs w:val="24"/>
        </w:rPr>
        <w:t xml:space="preserve"> presents two different opinions about the waiting period (</w:t>
      </w:r>
      <w:proofErr w:type="spellStart"/>
      <w:r w:rsidRPr="00BD63BC">
        <w:rPr>
          <w:rFonts w:ascii="Times New Roman" w:eastAsia="Times New Roman" w:hAnsi="Times New Roman" w:cs="Times New Roman"/>
          <w:sz w:val="24"/>
          <w:szCs w:val="24"/>
        </w:rPr>
        <w:t>ʿiddah</w:t>
      </w:r>
      <w:proofErr w:type="spellEnd"/>
      <w:r w:rsidRPr="00BD63BC">
        <w:rPr>
          <w:rFonts w:ascii="Times New Roman" w:eastAsia="Times New Roman" w:hAnsi="Times New Roman" w:cs="Times New Roman"/>
          <w:sz w:val="24"/>
          <w:szCs w:val="24"/>
        </w:rPr>
        <w:t>) of a pregnant widow</w:t>
      </w:r>
      <w:r w:rsidR="00CC0677">
        <w:rPr>
          <w:rFonts w:ascii="Times New Roman" w:eastAsia="Times New Roman" w:hAnsi="Times New Roman" w:cs="Times New Roman"/>
          <w:sz w:val="24"/>
          <w:szCs w:val="24"/>
        </w:rPr>
        <w:t>,</w:t>
      </w:r>
      <w:r w:rsidRPr="00BD63BC">
        <w:rPr>
          <w:rFonts w:ascii="Times New Roman" w:eastAsia="Times New Roman" w:hAnsi="Times New Roman" w:cs="Times New Roman"/>
          <w:sz w:val="24"/>
          <w:szCs w:val="24"/>
        </w:rPr>
        <w:t xml:space="preserve"> but it does not explain the supporting evidence for either position (Azzam, 2023).</w:t>
      </w:r>
    </w:p>
    <w:p w:rsidR="00F71626" w:rsidRDefault="00812676" w:rsidP="00F71626">
      <w:pPr>
        <w:spacing w:before="100" w:beforeAutospacing="1" w:after="100" w:afterAutospacing="1" w:line="480" w:lineRule="auto"/>
        <w:ind w:firstLine="720"/>
        <w:rPr>
          <w:rFonts w:ascii="Times New Roman" w:eastAsia="Times New Roman" w:hAnsi="Times New Roman" w:cs="Times New Roman"/>
          <w:sz w:val="24"/>
          <w:szCs w:val="24"/>
        </w:rPr>
      </w:pPr>
      <w:r w:rsidRPr="00BD63BC">
        <w:rPr>
          <w:rFonts w:ascii="Times New Roman" w:eastAsia="Times New Roman" w:hAnsi="Times New Roman" w:cs="Times New Roman"/>
          <w:sz w:val="24"/>
          <w:szCs w:val="24"/>
        </w:rPr>
        <w:t>The text of Al-</w:t>
      </w:r>
      <w:proofErr w:type="spellStart"/>
      <w:r w:rsidRPr="00BD63BC">
        <w:rPr>
          <w:rFonts w:ascii="Times New Roman" w:eastAsia="Times New Roman" w:hAnsi="Times New Roman" w:cs="Times New Roman"/>
          <w:sz w:val="24"/>
          <w:szCs w:val="24"/>
        </w:rPr>
        <w:t>Kāfī</w:t>
      </w:r>
      <w:proofErr w:type="spellEnd"/>
      <w:r w:rsidRPr="00BD63BC">
        <w:rPr>
          <w:rFonts w:ascii="Times New Roman" w:eastAsia="Times New Roman" w:hAnsi="Times New Roman" w:cs="Times New Roman"/>
          <w:sz w:val="24"/>
          <w:szCs w:val="24"/>
        </w:rPr>
        <w:t xml:space="preserve"> presents additional information about Hanbali legal proofs which include both hadiths and Qur’anic verses. The text combines the fundamental perspectives of the school by selecting the most authoritative (</w:t>
      </w:r>
      <w:proofErr w:type="spellStart"/>
      <w:r w:rsidRPr="00BD63BC">
        <w:rPr>
          <w:rFonts w:ascii="Times New Roman" w:eastAsia="Times New Roman" w:hAnsi="Times New Roman" w:cs="Times New Roman"/>
          <w:sz w:val="24"/>
          <w:szCs w:val="24"/>
        </w:rPr>
        <w:t>muʿtamad</w:t>
      </w:r>
      <w:proofErr w:type="spellEnd"/>
      <w:r w:rsidRPr="00BD63BC">
        <w:rPr>
          <w:rFonts w:ascii="Times New Roman" w:eastAsia="Times New Roman" w:hAnsi="Times New Roman" w:cs="Times New Roman"/>
          <w:sz w:val="24"/>
          <w:szCs w:val="24"/>
        </w:rPr>
        <w:t>) position while documenting alternative</w:t>
      </w:r>
      <w:r>
        <w:rPr>
          <w:rFonts w:ascii="Times New Roman" w:eastAsia="Times New Roman" w:hAnsi="Times New Roman" w:cs="Times New Roman"/>
          <w:sz w:val="24"/>
          <w:szCs w:val="24"/>
        </w:rPr>
        <w:t>,</w:t>
      </w:r>
      <w:r w:rsidRPr="00BD63BC">
        <w:rPr>
          <w:rFonts w:ascii="Times New Roman" w:eastAsia="Times New Roman" w:hAnsi="Times New Roman" w:cs="Times New Roman"/>
          <w:sz w:val="24"/>
          <w:szCs w:val="24"/>
        </w:rPr>
        <w:t xml:space="preserve"> weaker positions. The text explains the basis of legal decisions and demonstrates advanced analytical approaches. Al-</w:t>
      </w:r>
      <w:proofErr w:type="spellStart"/>
      <w:r w:rsidRPr="00BD63BC">
        <w:rPr>
          <w:rFonts w:ascii="Times New Roman" w:eastAsia="Times New Roman" w:hAnsi="Times New Roman" w:cs="Times New Roman"/>
          <w:sz w:val="24"/>
          <w:szCs w:val="24"/>
        </w:rPr>
        <w:t>Saadi</w:t>
      </w:r>
      <w:proofErr w:type="spellEnd"/>
      <w:r w:rsidRPr="00BD63BC">
        <w:rPr>
          <w:rFonts w:ascii="Times New Roman" w:eastAsia="Times New Roman" w:hAnsi="Times New Roman" w:cs="Times New Roman"/>
          <w:sz w:val="24"/>
          <w:szCs w:val="24"/>
        </w:rPr>
        <w:t xml:space="preserve"> (2022) explains in Al-</w:t>
      </w:r>
      <w:proofErr w:type="spellStart"/>
      <w:r w:rsidRPr="00BD63BC">
        <w:rPr>
          <w:rFonts w:ascii="Times New Roman" w:eastAsia="Times New Roman" w:hAnsi="Times New Roman" w:cs="Times New Roman"/>
          <w:sz w:val="24"/>
          <w:szCs w:val="24"/>
        </w:rPr>
        <w:t>Kāfī</w:t>
      </w:r>
      <w:proofErr w:type="spellEnd"/>
      <w:r w:rsidRPr="00BD63BC">
        <w:rPr>
          <w:rFonts w:ascii="Times New Roman" w:eastAsia="Times New Roman" w:hAnsi="Times New Roman" w:cs="Times New Roman"/>
          <w:sz w:val="24"/>
          <w:szCs w:val="24"/>
        </w:rPr>
        <w:t xml:space="preserve"> how Ahmad's students disagreed about </w:t>
      </w:r>
      <w:proofErr w:type="spellStart"/>
      <w:r w:rsidRPr="00BD63BC">
        <w:rPr>
          <w:rFonts w:ascii="Times New Roman" w:eastAsia="Times New Roman" w:hAnsi="Times New Roman" w:cs="Times New Roman"/>
          <w:sz w:val="24"/>
          <w:szCs w:val="24"/>
        </w:rPr>
        <w:t>zakāh</w:t>
      </w:r>
      <w:proofErr w:type="spellEnd"/>
      <w:r w:rsidRPr="00BD63BC">
        <w:rPr>
          <w:rFonts w:ascii="Times New Roman" w:eastAsia="Times New Roman" w:hAnsi="Times New Roman" w:cs="Times New Roman"/>
          <w:sz w:val="24"/>
          <w:szCs w:val="24"/>
        </w:rPr>
        <w:t xml:space="preserve"> for trade goods and supports the preferred view through Prophetic narrations and </w:t>
      </w:r>
      <w:proofErr w:type="spellStart"/>
      <w:r w:rsidRPr="00BD63BC">
        <w:rPr>
          <w:rFonts w:ascii="Times New Roman" w:eastAsia="Times New Roman" w:hAnsi="Times New Roman" w:cs="Times New Roman"/>
          <w:sz w:val="24"/>
          <w:szCs w:val="24"/>
        </w:rPr>
        <w:t>qiyās</w:t>
      </w:r>
      <w:proofErr w:type="spellEnd"/>
      <w:r w:rsidRPr="00BD63BC">
        <w:rPr>
          <w:rFonts w:ascii="Times New Roman" w:eastAsia="Times New Roman" w:hAnsi="Times New Roman" w:cs="Times New Roman"/>
          <w:sz w:val="24"/>
          <w:szCs w:val="24"/>
        </w:rPr>
        <w:t xml:space="preserve"> from other </w:t>
      </w:r>
      <w:proofErr w:type="spellStart"/>
      <w:r w:rsidRPr="00BD63BC">
        <w:rPr>
          <w:rFonts w:ascii="Times New Roman" w:eastAsia="Times New Roman" w:hAnsi="Times New Roman" w:cs="Times New Roman"/>
          <w:sz w:val="24"/>
          <w:szCs w:val="24"/>
        </w:rPr>
        <w:t>zakāh</w:t>
      </w:r>
      <w:proofErr w:type="spellEnd"/>
      <w:r w:rsidRPr="00BD63BC">
        <w:rPr>
          <w:rFonts w:ascii="Times New Roman" w:eastAsia="Times New Roman" w:hAnsi="Times New Roman" w:cs="Times New Roman"/>
          <w:sz w:val="24"/>
          <w:szCs w:val="24"/>
        </w:rPr>
        <w:t xml:space="preserve"> categories.</w:t>
      </w:r>
    </w:p>
    <w:p w:rsidR="00F71626" w:rsidRDefault="00812676" w:rsidP="00F71626">
      <w:pPr>
        <w:spacing w:before="100" w:beforeAutospacing="1" w:after="100" w:afterAutospacing="1" w:line="480" w:lineRule="auto"/>
        <w:ind w:firstLine="720"/>
        <w:rPr>
          <w:rFonts w:ascii="Times New Roman" w:eastAsia="Times New Roman" w:hAnsi="Times New Roman" w:cs="Times New Roman"/>
          <w:sz w:val="24"/>
          <w:szCs w:val="24"/>
        </w:rPr>
      </w:pPr>
      <w:r w:rsidRPr="00BD63BC">
        <w:rPr>
          <w:rFonts w:ascii="Times New Roman" w:eastAsia="Times New Roman" w:hAnsi="Times New Roman" w:cs="Times New Roman"/>
          <w:sz w:val="24"/>
          <w:szCs w:val="24"/>
        </w:rPr>
        <w:t xml:space="preserve">The works of Ibn </w:t>
      </w:r>
      <w:proofErr w:type="spellStart"/>
      <w:r w:rsidRPr="00BD63BC">
        <w:rPr>
          <w:rFonts w:ascii="Times New Roman" w:eastAsia="Times New Roman" w:hAnsi="Times New Roman" w:cs="Times New Roman"/>
          <w:sz w:val="24"/>
          <w:szCs w:val="24"/>
        </w:rPr>
        <w:t>Qudāmah</w:t>
      </w:r>
      <w:proofErr w:type="spellEnd"/>
      <w:r w:rsidRPr="00BD63BC">
        <w:rPr>
          <w:rFonts w:ascii="Times New Roman" w:eastAsia="Times New Roman" w:hAnsi="Times New Roman" w:cs="Times New Roman"/>
          <w:sz w:val="24"/>
          <w:szCs w:val="24"/>
        </w:rPr>
        <w:t xml:space="preserve"> rank Al-</w:t>
      </w:r>
      <w:proofErr w:type="spellStart"/>
      <w:r w:rsidRPr="00BD63BC">
        <w:rPr>
          <w:rFonts w:ascii="Times New Roman" w:eastAsia="Times New Roman" w:hAnsi="Times New Roman" w:cs="Times New Roman"/>
          <w:sz w:val="24"/>
          <w:szCs w:val="24"/>
        </w:rPr>
        <w:t>Mughnī</w:t>
      </w:r>
      <w:proofErr w:type="spellEnd"/>
      <w:r w:rsidRPr="00BD63BC">
        <w:rPr>
          <w:rFonts w:ascii="Times New Roman" w:eastAsia="Times New Roman" w:hAnsi="Times New Roman" w:cs="Times New Roman"/>
          <w:sz w:val="24"/>
          <w:szCs w:val="24"/>
        </w:rPr>
        <w:t xml:space="preserve"> as the most advanced and comprehensive. </w:t>
      </w:r>
      <w:r w:rsidRPr="009D40B2">
        <w:rPr>
          <w:rFonts w:ascii="Times New Roman" w:eastAsia="Times New Roman" w:hAnsi="Times New Roman" w:cs="Times New Roman"/>
          <w:sz w:val="24"/>
          <w:szCs w:val="24"/>
        </w:rPr>
        <w:t xml:space="preserve">The work presents Hanbali legal opinions together with evaluations of </w:t>
      </w:r>
      <w:r>
        <w:rPr>
          <w:rFonts w:ascii="Times New Roman" w:eastAsia="Times New Roman" w:hAnsi="Times New Roman" w:cs="Times New Roman"/>
          <w:sz w:val="24"/>
          <w:szCs w:val="24"/>
        </w:rPr>
        <w:t xml:space="preserve">the </w:t>
      </w:r>
      <w:r w:rsidRPr="009D40B2">
        <w:rPr>
          <w:rFonts w:ascii="Times New Roman" w:eastAsia="Times New Roman" w:hAnsi="Times New Roman" w:cs="Times New Roman"/>
          <w:sz w:val="24"/>
          <w:szCs w:val="24"/>
        </w:rPr>
        <w:t>Sunni schools Hanafi, Maliki</w:t>
      </w:r>
      <w:r>
        <w:rPr>
          <w:rFonts w:ascii="Times New Roman" w:eastAsia="Times New Roman" w:hAnsi="Times New Roman" w:cs="Times New Roman"/>
          <w:sz w:val="24"/>
          <w:szCs w:val="24"/>
        </w:rPr>
        <w:t>,</w:t>
      </w:r>
      <w:r w:rsidRPr="009D40B2">
        <w:rPr>
          <w:rFonts w:ascii="Times New Roman" w:eastAsia="Times New Roman" w:hAnsi="Times New Roman" w:cs="Times New Roman"/>
          <w:sz w:val="24"/>
          <w:szCs w:val="24"/>
        </w:rPr>
        <w:t xml:space="preserve"> and </w:t>
      </w:r>
      <w:proofErr w:type="spellStart"/>
      <w:r w:rsidRPr="009D40B2">
        <w:rPr>
          <w:rFonts w:ascii="Times New Roman" w:eastAsia="Times New Roman" w:hAnsi="Times New Roman" w:cs="Times New Roman"/>
          <w:sz w:val="24"/>
          <w:szCs w:val="24"/>
        </w:rPr>
        <w:t>Shafiʿi</w:t>
      </w:r>
      <w:proofErr w:type="spellEnd"/>
      <w:r w:rsidRPr="009D40B2">
        <w:rPr>
          <w:rFonts w:ascii="Times New Roman" w:eastAsia="Times New Roman" w:hAnsi="Times New Roman" w:cs="Times New Roman"/>
          <w:sz w:val="24"/>
          <w:szCs w:val="24"/>
        </w:rPr>
        <w:t xml:space="preserve">. Ibn </w:t>
      </w:r>
      <w:proofErr w:type="spellStart"/>
      <w:r w:rsidRPr="009D40B2">
        <w:rPr>
          <w:rFonts w:ascii="Times New Roman" w:eastAsia="Times New Roman" w:hAnsi="Times New Roman" w:cs="Times New Roman"/>
          <w:sz w:val="24"/>
          <w:szCs w:val="24"/>
        </w:rPr>
        <w:t>Qudāmah</w:t>
      </w:r>
      <w:proofErr w:type="spellEnd"/>
      <w:r w:rsidRPr="009D40B2">
        <w:rPr>
          <w:rFonts w:ascii="Times New Roman" w:eastAsia="Times New Roman" w:hAnsi="Times New Roman" w:cs="Times New Roman"/>
          <w:sz w:val="24"/>
          <w:szCs w:val="24"/>
        </w:rPr>
        <w:t xml:space="preserve"> supports his legal preferences with textual evidence and logical arguments</w:t>
      </w:r>
      <w:r>
        <w:rPr>
          <w:rFonts w:ascii="Times New Roman" w:eastAsia="Times New Roman" w:hAnsi="Times New Roman" w:cs="Times New Roman"/>
          <w:sz w:val="24"/>
          <w:szCs w:val="24"/>
        </w:rPr>
        <w:t>,</w:t>
      </w:r>
      <w:r w:rsidRPr="009D40B2">
        <w:rPr>
          <w:rFonts w:ascii="Times New Roman" w:eastAsia="Times New Roman" w:hAnsi="Times New Roman" w:cs="Times New Roman"/>
          <w:sz w:val="24"/>
          <w:szCs w:val="24"/>
        </w:rPr>
        <w:t xml:space="preserve"> and historical precedents for each position</w:t>
      </w:r>
      <w:r>
        <w:rPr>
          <w:rFonts w:ascii="Times New Roman" w:eastAsia="Times New Roman" w:hAnsi="Times New Roman" w:cs="Times New Roman"/>
          <w:sz w:val="24"/>
          <w:szCs w:val="24"/>
        </w:rPr>
        <w:t>,</w:t>
      </w:r>
      <w:r w:rsidRPr="009D40B2">
        <w:rPr>
          <w:rFonts w:ascii="Times New Roman" w:eastAsia="Times New Roman" w:hAnsi="Times New Roman" w:cs="Times New Roman"/>
          <w:sz w:val="24"/>
          <w:szCs w:val="24"/>
        </w:rPr>
        <w:t xml:space="preserve"> while defending Hanbali positions through comparative reasoning (Saeed &amp; Ijaz, 2022). The Hanbali position regarding prayer combination during travel receives </w:t>
      </w:r>
      <w:r>
        <w:rPr>
          <w:rFonts w:ascii="Times New Roman" w:eastAsia="Times New Roman" w:hAnsi="Times New Roman" w:cs="Times New Roman"/>
          <w:sz w:val="24"/>
          <w:szCs w:val="24"/>
        </w:rPr>
        <w:t xml:space="preserve">a </w:t>
      </w:r>
      <w:r w:rsidRPr="009D40B2">
        <w:rPr>
          <w:rFonts w:ascii="Times New Roman" w:eastAsia="Times New Roman" w:hAnsi="Times New Roman" w:cs="Times New Roman"/>
          <w:sz w:val="24"/>
          <w:szCs w:val="24"/>
        </w:rPr>
        <w:t>detailed presentation in Al-</w:t>
      </w:r>
      <w:proofErr w:type="spellStart"/>
      <w:r w:rsidRPr="009D40B2">
        <w:rPr>
          <w:rFonts w:ascii="Times New Roman" w:eastAsia="Times New Roman" w:hAnsi="Times New Roman" w:cs="Times New Roman"/>
          <w:sz w:val="24"/>
          <w:szCs w:val="24"/>
        </w:rPr>
        <w:t>Mughnī</w:t>
      </w:r>
      <w:proofErr w:type="spellEnd"/>
      <w:r>
        <w:rPr>
          <w:rFonts w:ascii="Times New Roman" w:eastAsia="Times New Roman" w:hAnsi="Times New Roman" w:cs="Times New Roman"/>
          <w:sz w:val="24"/>
          <w:szCs w:val="24"/>
        </w:rPr>
        <w:t>,</w:t>
      </w:r>
      <w:r w:rsidRPr="009D40B2">
        <w:rPr>
          <w:rFonts w:ascii="Times New Roman" w:eastAsia="Times New Roman" w:hAnsi="Times New Roman" w:cs="Times New Roman"/>
          <w:sz w:val="24"/>
          <w:szCs w:val="24"/>
        </w:rPr>
        <w:t xml:space="preserve"> followed by </w:t>
      </w:r>
      <w:proofErr w:type="spellStart"/>
      <w:r w:rsidRPr="009D40B2">
        <w:rPr>
          <w:rFonts w:ascii="Times New Roman" w:eastAsia="Times New Roman" w:hAnsi="Times New Roman" w:cs="Times New Roman"/>
          <w:sz w:val="24"/>
          <w:szCs w:val="24"/>
        </w:rPr>
        <w:t>Shafiʿi</w:t>
      </w:r>
      <w:proofErr w:type="spellEnd"/>
      <w:r w:rsidRPr="009D40B2">
        <w:rPr>
          <w:rFonts w:ascii="Times New Roman" w:eastAsia="Times New Roman" w:hAnsi="Times New Roman" w:cs="Times New Roman"/>
          <w:sz w:val="24"/>
          <w:szCs w:val="24"/>
        </w:rPr>
        <w:t xml:space="preserve"> and </w:t>
      </w:r>
      <w:r w:rsidRPr="009D40B2">
        <w:rPr>
          <w:rFonts w:ascii="Times New Roman" w:eastAsia="Times New Roman" w:hAnsi="Times New Roman" w:cs="Times New Roman"/>
          <w:sz w:val="24"/>
          <w:szCs w:val="24"/>
        </w:rPr>
        <w:lastRenderedPageBreak/>
        <w:t xml:space="preserve">Maliki objections supported by hadiths and counterargument refutations through </w:t>
      </w:r>
      <w:proofErr w:type="spellStart"/>
      <w:r w:rsidRPr="009D40B2">
        <w:rPr>
          <w:rFonts w:ascii="Times New Roman" w:eastAsia="Times New Roman" w:hAnsi="Times New Roman" w:cs="Times New Roman"/>
          <w:sz w:val="24"/>
          <w:szCs w:val="24"/>
        </w:rPr>
        <w:t>isnād</w:t>
      </w:r>
      <w:proofErr w:type="spellEnd"/>
      <w:r w:rsidRPr="009D40B2">
        <w:rPr>
          <w:rFonts w:ascii="Times New Roman" w:eastAsia="Times New Roman" w:hAnsi="Times New Roman" w:cs="Times New Roman"/>
          <w:sz w:val="24"/>
          <w:szCs w:val="24"/>
        </w:rPr>
        <w:t xml:space="preserve"> analysis and contextual reasoning (Azzam, 2023).</w:t>
      </w:r>
    </w:p>
    <w:p w:rsidR="00532406" w:rsidRDefault="007514A1" w:rsidP="00532406">
      <w:pPr>
        <w:spacing w:before="100" w:beforeAutospacing="1" w:after="100" w:afterAutospacing="1" w:line="480" w:lineRule="auto"/>
        <w:ind w:firstLine="720"/>
        <w:rPr>
          <w:rFonts w:asciiTheme="majorBidi" w:hAnsiTheme="majorBidi" w:cstheme="majorBidi"/>
          <w:sz w:val="24"/>
          <w:szCs w:val="24"/>
        </w:rPr>
      </w:pPr>
      <w:r w:rsidRPr="00F71626">
        <w:rPr>
          <w:rFonts w:asciiTheme="majorBidi" w:hAnsiTheme="majorBidi" w:cstheme="majorBidi"/>
          <w:sz w:val="24"/>
          <w:szCs w:val="24"/>
        </w:rPr>
        <w:t>The discussion about praying while traveling according to Al-</w:t>
      </w:r>
      <w:proofErr w:type="spellStart"/>
      <w:r w:rsidRPr="00F71626">
        <w:rPr>
          <w:rFonts w:asciiTheme="majorBidi" w:hAnsiTheme="majorBidi" w:cstheme="majorBidi"/>
          <w:sz w:val="24"/>
          <w:szCs w:val="24"/>
        </w:rPr>
        <w:t>Mughnī</w:t>
      </w:r>
      <w:proofErr w:type="spellEnd"/>
      <w:r w:rsidRPr="00F71626">
        <w:rPr>
          <w:rFonts w:asciiTheme="majorBidi" w:hAnsiTheme="majorBidi" w:cstheme="majorBidi"/>
          <w:sz w:val="24"/>
          <w:szCs w:val="24"/>
        </w:rPr>
        <w:t xml:space="preserve"> shows the Hanbali perspective</w:t>
      </w:r>
      <w:r w:rsidR="001870DC" w:rsidRPr="00F71626">
        <w:rPr>
          <w:rFonts w:asciiTheme="majorBidi" w:hAnsiTheme="majorBidi" w:cstheme="majorBidi"/>
          <w:sz w:val="24"/>
          <w:szCs w:val="24"/>
        </w:rPr>
        <w:t>,</w:t>
      </w:r>
      <w:r w:rsidRPr="00F71626">
        <w:rPr>
          <w:rFonts w:asciiTheme="majorBidi" w:hAnsiTheme="majorBidi" w:cstheme="majorBidi"/>
          <w:sz w:val="24"/>
          <w:szCs w:val="24"/>
        </w:rPr>
        <w:t xml:space="preserve"> which allows it through authentic hadith reports from the Prophet (peace be upon him). The </w:t>
      </w:r>
      <w:proofErr w:type="spellStart"/>
      <w:r w:rsidRPr="00F71626">
        <w:rPr>
          <w:rFonts w:asciiTheme="majorBidi" w:hAnsiTheme="majorBidi" w:cstheme="majorBidi"/>
          <w:sz w:val="24"/>
          <w:szCs w:val="24"/>
        </w:rPr>
        <w:t>Shāfiʿī</w:t>
      </w:r>
      <w:proofErr w:type="spellEnd"/>
      <w:r w:rsidRPr="00F71626">
        <w:rPr>
          <w:rFonts w:asciiTheme="majorBidi" w:hAnsiTheme="majorBidi" w:cstheme="majorBidi"/>
          <w:sz w:val="24"/>
          <w:szCs w:val="24"/>
        </w:rPr>
        <w:t xml:space="preserve"> school maintains more stringent requirements for prayer combination because it demands movement during both prayer times. The hadith from Ibn </w:t>
      </w:r>
      <w:proofErr w:type="spellStart"/>
      <w:r w:rsidRPr="00F71626">
        <w:rPr>
          <w:rFonts w:asciiTheme="majorBidi" w:hAnsiTheme="majorBidi" w:cstheme="majorBidi"/>
          <w:sz w:val="24"/>
          <w:szCs w:val="24"/>
        </w:rPr>
        <w:t>ʿAbbās</w:t>
      </w:r>
      <w:proofErr w:type="spellEnd"/>
      <w:r w:rsidRPr="00F71626">
        <w:rPr>
          <w:rFonts w:asciiTheme="majorBidi" w:hAnsiTheme="majorBidi" w:cstheme="majorBidi"/>
          <w:sz w:val="24"/>
          <w:szCs w:val="24"/>
        </w:rPr>
        <w:t xml:space="preserve"> states that the Messenger of Allah performed combined </w:t>
      </w:r>
      <w:proofErr w:type="spellStart"/>
      <w:r w:rsidRPr="00F71626">
        <w:rPr>
          <w:rFonts w:asciiTheme="majorBidi" w:hAnsiTheme="majorBidi" w:cstheme="majorBidi"/>
          <w:sz w:val="24"/>
          <w:szCs w:val="24"/>
        </w:rPr>
        <w:t>Ẓuhr</w:t>
      </w:r>
      <w:proofErr w:type="spellEnd"/>
      <w:r w:rsidRPr="00F71626">
        <w:rPr>
          <w:rFonts w:asciiTheme="majorBidi" w:hAnsiTheme="majorBidi" w:cstheme="majorBidi"/>
          <w:sz w:val="24"/>
          <w:szCs w:val="24"/>
        </w:rPr>
        <w:t xml:space="preserve"> and </w:t>
      </w:r>
      <w:proofErr w:type="spellStart"/>
      <w:r w:rsidRPr="00F71626">
        <w:rPr>
          <w:rFonts w:asciiTheme="majorBidi" w:hAnsiTheme="majorBidi" w:cstheme="majorBidi"/>
          <w:sz w:val="24"/>
          <w:szCs w:val="24"/>
        </w:rPr>
        <w:t>ʿAṣr</w:t>
      </w:r>
      <w:proofErr w:type="spellEnd"/>
      <w:r w:rsidRPr="00F71626">
        <w:rPr>
          <w:rFonts w:asciiTheme="majorBidi" w:hAnsiTheme="majorBidi" w:cstheme="majorBidi"/>
          <w:sz w:val="24"/>
          <w:szCs w:val="24"/>
        </w:rPr>
        <w:t xml:space="preserve"> prayers in Madinah without any concerns about rain or fear (Muslim, 705). According to Ibn </w:t>
      </w:r>
      <w:proofErr w:type="spellStart"/>
      <w:r w:rsidRPr="00F71626">
        <w:rPr>
          <w:rFonts w:asciiTheme="majorBidi" w:hAnsiTheme="majorBidi" w:cstheme="majorBidi"/>
          <w:sz w:val="24"/>
          <w:szCs w:val="24"/>
        </w:rPr>
        <w:t>Qudāmah</w:t>
      </w:r>
      <w:proofErr w:type="spellEnd"/>
      <w:r w:rsidRPr="00F71626">
        <w:rPr>
          <w:rFonts w:asciiTheme="majorBidi" w:hAnsiTheme="majorBidi" w:cstheme="majorBidi"/>
          <w:sz w:val="24"/>
          <w:szCs w:val="24"/>
        </w:rPr>
        <w:t xml:space="preserve"> the </w:t>
      </w:r>
      <w:proofErr w:type="spellStart"/>
      <w:r w:rsidRPr="00F71626">
        <w:rPr>
          <w:rFonts w:asciiTheme="majorBidi" w:hAnsiTheme="majorBidi" w:cstheme="majorBidi"/>
          <w:sz w:val="24"/>
          <w:szCs w:val="24"/>
        </w:rPr>
        <w:t>Shāfiʿī</w:t>
      </w:r>
      <w:proofErr w:type="spellEnd"/>
      <w:r w:rsidRPr="00F71626">
        <w:rPr>
          <w:rFonts w:asciiTheme="majorBidi" w:hAnsiTheme="majorBidi" w:cstheme="majorBidi"/>
          <w:sz w:val="24"/>
          <w:szCs w:val="24"/>
        </w:rPr>
        <w:t xml:space="preserve"> position creates excessive limitations which contradict the straightforward interpretation of the text. The Hanbali position stands as the stronger view according to Azzam (2023) because it aligns with both textual interpretation and the practical needs of travelers.</w:t>
      </w:r>
    </w:p>
    <w:p w:rsidR="00532406" w:rsidRDefault="007514A1" w:rsidP="00532406">
      <w:pPr>
        <w:spacing w:before="100" w:beforeAutospacing="1" w:after="100" w:afterAutospacing="1" w:line="480" w:lineRule="auto"/>
        <w:ind w:firstLine="720"/>
        <w:rPr>
          <w:rFonts w:asciiTheme="majorBidi" w:eastAsia="Times New Roman" w:hAnsiTheme="majorBidi" w:cstheme="majorBidi"/>
          <w:sz w:val="24"/>
          <w:szCs w:val="24"/>
        </w:rPr>
      </w:pPr>
      <w:r w:rsidRPr="00532406">
        <w:rPr>
          <w:rFonts w:asciiTheme="majorBidi" w:hAnsiTheme="majorBidi" w:cstheme="majorBidi"/>
          <w:sz w:val="24"/>
          <w:szCs w:val="24"/>
        </w:rPr>
        <w:t>The commercial law section of Al-</w:t>
      </w:r>
      <w:proofErr w:type="spellStart"/>
      <w:r w:rsidRPr="00532406">
        <w:rPr>
          <w:rFonts w:asciiTheme="majorBidi" w:hAnsiTheme="majorBidi" w:cstheme="majorBidi"/>
          <w:sz w:val="24"/>
          <w:szCs w:val="24"/>
        </w:rPr>
        <w:t>Mughnī</w:t>
      </w:r>
      <w:proofErr w:type="spellEnd"/>
      <w:r w:rsidRPr="00532406">
        <w:rPr>
          <w:rFonts w:asciiTheme="majorBidi" w:hAnsiTheme="majorBidi" w:cstheme="majorBidi"/>
          <w:sz w:val="24"/>
          <w:szCs w:val="24"/>
        </w:rPr>
        <w:t xml:space="preserve"> explores </w:t>
      </w:r>
      <w:proofErr w:type="spellStart"/>
      <w:r w:rsidRPr="00532406">
        <w:rPr>
          <w:rFonts w:asciiTheme="majorBidi" w:hAnsiTheme="majorBidi" w:cstheme="majorBidi"/>
          <w:sz w:val="24"/>
          <w:szCs w:val="24"/>
        </w:rPr>
        <w:t>sharikat</w:t>
      </w:r>
      <w:proofErr w:type="spellEnd"/>
      <w:r w:rsidRPr="00532406">
        <w:rPr>
          <w:rFonts w:asciiTheme="majorBidi" w:hAnsiTheme="majorBidi" w:cstheme="majorBidi"/>
          <w:sz w:val="24"/>
          <w:szCs w:val="24"/>
        </w:rPr>
        <w:t xml:space="preserve"> al-</w:t>
      </w:r>
      <w:proofErr w:type="spellStart"/>
      <w:r w:rsidRPr="00532406">
        <w:rPr>
          <w:rFonts w:asciiTheme="majorBidi" w:hAnsiTheme="majorBidi" w:cstheme="majorBidi"/>
          <w:sz w:val="24"/>
          <w:szCs w:val="24"/>
        </w:rPr>
        <w:t>ʿinān</w:t>
      </w:r>
      <w:proofErr w:type="spellEnd"/>
      <w:r w:rsidRPr="00532406">
        <w:rPr>
          <w:rFonts w:asciiTheme="majorBidi" w:hAnsiTheme="majorBidi" w:cstheme="majorBidi"/>
          <w:sz w:val="24"/>
          <w:szCs w:val="24"/>
        </w:rPr>
        <w:t xml:space="preserve">, which refers to a capital investment partnership. The Hanbali position, according to Ibn </w:t>
      </w:r>
      <w:proofErr w:type="spellStart"/>
      <w:r w:rsidRPr="00532406">
        <w:rPr>
          <w:rFonts w:asciiTheme="majorBidi" w:hAnsiTheme="majorBidi" w:cstheme="majorBidi"/>
          <w:sz w:val="24"/>
          <w:szCs w:val="24"/>
        </w:rPr>
        <w:t>Qudāmah</w:t>
      </w:r>
      <w:proofErr w:type="spellEnd"/>
      <w:r w:rsidR="00532406" w:rsidRPr="00532406">
        <w:rPr>
          <w:rFonts w:asciiTheme="majorBidi" w:hAnsiTheme="majorBidi" w:cstheme="majorBidi"/>
          <w:sz w:val="24"/>
          <w:szCs w:val="24"/>
        </w:rPr>
        <w:t>,</w:t>
      </w:r>
      <w:r w:rsidRPr="00532406">
        <w:rPr>
          <w:rFonts w:asciiTheme="majorBidi" w:hAnsiTheme="majorBidi" w:cstheme="majorBidi"/>
          <w:sz w:val="24"/>
          <w:szCs w:val="24"/>
        </w:rPr>
        <w:t xml:space="preserve"> permits unequal capital contributions and profit sharing through mutual agreement. The Hanafi position requires profit distribution to follow the exact ratio of capital investments unless the parties specify otherwise. The contract exists through mutual agreement according to Ibn </w:t>
      </w:r>
      <w:proofErr w:type="spellStart"/>
      <w:r w:rsidRPr="00532406">
        <w:rPr>
          <w:rFonts w:asciiTheme="majorBidi" w:hAnsiTheme="majorBidi" w:cstheme="majorBidi"/>
          <w:sz w:val="24"/>
          <w:szCs w:val="24"/>
        </w:rPr>
        <w:t>Qudāmah</w:t>
      </w:r>
      <w:proofErr w:type="spellEnd"/>
      <w:r w:rsidRPr="00532406">
        <w:rPr>
          <w:rFonts w:asciiTheme="majorBidi" w:hAnsiTheme="majorBidi" w:cstheme="majorBidi"/>
          <w:sz w:val="24"/>
          <w:szCs w:val="24"/>
        </w:rPr>
        <w:t xml:space="preserve">, because the Qur’an and Sunnah lack explicit prohibition against unequal profit distribution. The </w:t>
      </w:r>
      <w:r w:rsidR="00753848" w:rsidRPr="00532406">
        <w:rPr>
          <w:rFonts w:asciiTheme="majorBidi" w:hAnsiTheme="majorBidi" w:cstheme="majorBidi"/>
          <w:sz w:val="24"/>
          <w:szCs w:val="24"/>
        </w:rPr>
        <w:t>verse determining the contracts</w:t>
      </w:r>
      <w:r w:rsidR="0076551B" w:rsidRPr="00532406">
        <w:rPr>
          <w:rFonts w:asciiTheme="majorBidi" w:hAnsiTheme="majorBidi" w:cstheme="majorBidi"/>
          <w:sz w:val="24"/>
          <w:szCs w:val="24"/>
        </w:rPr>
        <w:t xml:space="preserve">: </w:t>
      </w:r>
      <w:r w:rsidR="00753848" w:rsidRPr="00532406">
        <w:rPr>
          <w:rFonts w:asciiTheme="majorBidi" w:hAnsiTheme="majorBidi" w:cstheme="majorBidi"/>
          <w:sz w:val="24"/>
          <w:szCs w:val="24"/>
        </w:rPr>
        <w:t>“</w:t>
      </w:r>
      <w:r w:rsidRPr="00532406">
        <w:rPr>
          <w:rFonts w:asciiTheme="majorBidi" w:hAnsiTheme="majorBidi" w:cstheme="majorBidi"/>
          <w:sz w:val="24"/>
          <w:szCs w:val="24"/>
        </w:rPr>
        <w:t>O you who believe! Fulfil</w:t>
      </w:r>
      <w:r w:rsidR="0076551B" w:rsidRPr="00532406">
        <w:rPr>
          <w:rFonts w:asciiTheme="majorBidi" w:hAnsiTheme="majorBidi" w:cstheme="majorBidi"/>
          <w:sz w:val="24"/>
          <w:szCs w:val="24"/>
        </w:rPr>
        <w:t>l</w:t>
      </w:r>
      <w:r w:rsidRPr="00532406">
        <w:rPr>
          <w:rFonts w:asciiTheme="majorBidi" w:hAnsiTheme="majorBidi" w:cstheme="majorBidi"/>
          <w:sz w:val="24"/>
          <w:szCs w:val="24"/>
        </w:rPr>
        <w:t xml:space="preserve"> [all] </w:t>
      </w:r>
      <w:r w:rsidR="0076551B" w:rsidRPr="00532406">
        <w:rPr>
          <w:rFonts w:asciiTheme="majorBidi" w:hAnsiTheme="majorBidi" w:cstheme="majorBidi"/>
          <w:sz w:val="24"/>
          <w:szCs w:val="24"/>
        </w:rPr>
        <w:t>contracts” (</w:t>
      </w:r>
      <w:r w:rsidRPr="00532406">
        <w:rPr>
          <w:rFonts w:asciiTheme="majorBidi" w:hAnsiTheme="majorBidi" w:cstheme="majorBidi"/>
          <w:sz w:val="24"/>
          <w:szCs w:val="24"/>
        </w:rPr>
        <w:t>Qur’an 5:1)</w:t>
      </w:r>
      <w:r w:rsidR="0076551B" w:rsidRPr="00532406">
        <w:rPr>
          <w:rFonts w:asciiTheme="majorBidi" w:hAnsiTheme="majorBidi" w:cstheme="majorBidi"/>
          <w:sz w:val="24"/>
          <w:szCs w:val="24"/>
        </w:rPr>
        <w:t xml:space="preserve"> is about establishing </w:t>
      </w:r>
      <w:r w:rsidRPr="00532406">
        <w:rPr>
          <w:rFonts w:asciiTheme="majorBidi" w:hAnsiTheme="majorBidi" w:cstheme="majorBidi"/>
          <w:sz w:val="24"/>
          <w:szCs w:val="24"/>
        </w:rPr>
        <w:t xml:space="preserve">permissibility unless there is explicit prohibition. </w:t>
      </w:r>
      <w:r w:rsidR="0076551B" w:rsidRPr="00532406">
        <w:rPr>
          <w:rFonts w:asciiTheme="majorBidi" w:hAnsiTheme="majorBidi" w:cstheme="majorBidi"/>
          <w:sz w:val="24"/>
          <w:szCs w:val="24"/>
        </w:rPr>
        <w:t xml:space="preserve">Thus, the Hanafi </w:t>
      </w:r>
      <w:r w:rsidR="00B7142C" w:rsidRPr="00532406">
        <w:rPr>
          <w:rFonts w:asciiTheme="majorBidi" w:hAnsiTheme="majorBidi" w:cstheme="majorBidi"/>
          <w:sz w:val="24"/>
          <w:szCs w:val="24"/>
        </w:rPr>
        <w:t xml:space="preserve">thought is criticized by </w:t>
      </w:r>
      <w:r w:rsidRPr="00532406">
        <w:rPr>
          <w:rFonts w:asciiTheme="majorBidi" w:hAnsiTheme="majorBidi" w:cstheme="majorBidi"/>
          <w:sz w:val="24"/>
          <w:szCs w:val="24"/>
        </w:rPr>
        <w:t xml:space="preserve">Ibn </w:t>
      </w:r>
      <w:proofErr w:type="spellStart"/>
      <w:r w:rsidRPr="00532406">
        <w:rPr>
          <w:rFonts w:asciiTheme="majorBidi" w:hAnsiTheme="majorBidi" w:cstheme="majorBidi"/>
          <w:sz w:val="24"/>
          <w:szCs w:val="24"/>
        </w:rPr>
        <w:t>Qudāmah</w:t>
      </w:r>
      <w:proofErr w:type="spellEnd"/>
      <w:r w:rsidRPr="00532406">
        <w:rPr>
          <w:rFonts w:asciiTheme="majorBidi" w:hAnsiTheme="majorBidi" w:cstheme="majorBidi"/>
          <w:sz w:val="24"/>
          <w:szCs w:val="24"/>
        </w:rPr>
        <w:t xml:space="preserve"> </w:t>
      </w:r>
      <w:r w:rsidR="00B7142C" w:rsidRPr="00532406">
        <w:rPr>
          <w:rFonts w:asciiTheme="majorBidi" w:hAnsiTheme="majorBidi" w:cstheme="majorBidi"/>
          <w:sz w:val="24"/>
          <w:szCs w:val="24"/>
        </w:rPr>
        <w:t>since it imposes</w:t>
      </w:r>
      <w:r w:rsidRPr="00532406">
        <w:rPr>
          <w:rFonts w:asciiTheme="majorBidi" w:hAnsiTheme="majorBidi" w:cstheme="majorBidi"/>
          <w:sz w:val="24"/>
          <w:szCs w:val="24"/>
        </w:rPr>
        <w:t xml:space="preserve"> a rational principle that could conflict with mutual consent</w:t>
      </w:r>
      <w:r w:rsidR="00B7142C" w:rsidRPr="00532406">
        <w:rPr>
          <w:rFonts w:asciiTheme="majorBidi" w:hAnsiTheme="majorBidi" w:cstheme="majorBidi"/>
          <w:sz w:val="24"/>
          <w:szCs w:val="24"/>
        </w:rPr>
        <w:t xml:space="preserve">. Consequently, </w:t>
      </w:r>
      <w:r w:rsidRPr="00532406">
        <w:rPr>
          <w:rFonts w:asciiTheme="majorBidi" w:hAnsiTheme="majorBidi" w:cstheme="majorBidi"/>
          <w:sz w:val="24"/>
          <w:szCs w:val="24"/>
        </w:rPr>
        <w:t>they prioritize the text and will of the parties above abstract equity (Al-</w:t>
      </w:r>
      <w:proofErr w:type="spellStart"/>
      <w:r w:rsidRPr="00532406">
        <w:rPr>
          <w:rFonts w:asciiTheme="majorBidi" w:hAnsiTheme="majorBidi" w:cstheme="majorBidi"/>
          <w:sz w:val="24"/>
          <w:szCs w:val="24"/>
        </w:rPr>
        <w:lastRenderedPageBreak/>
        <w:t>Saadi</w:t>
      </w:r>
      <w:proofErr w:type="spellEnd"/>
      <w:r w:rsidRPr="00532406">
        <w:rPr>
          <w:rFonts w:asciiTheme="majorBidi" w:hAnsiTheme="majorBidi" w:cstheme="majorBidi"/>
          <w:sz w:val="24"/>
          <w:szCs w:val="24"/>
        </w:rPr>
        <w:t xml:space="preserve">, 2022). Through this example, Ibn </w:t>
      </w:r>
      <w:proofErr w:type="spellStart"/>
      <w:r w:rsidRPr="00532406">
        <w:rPr>
          <w:rFonts w:asciiTheme="majorBidi" w:hAnsiTheme="majorBidi" w:cstheme="majorBidi"/>
          <w:sz w:val="24"/>
          <w:szCs w:val="24"/>
        </w:rPr>
        <w:t>Qudāmah</w:t>
      </w:r>
      <w:proofErr w:type="spellEnd"/>
      <w:r w:rsidRPr="00532406">
        <w:rPr>
          <w:rFonts w:asciiTheme="majorBidi" w:hAnsiTheme="majorBidi" w:cstheme="majorBidi"/>
          <w:sz w:val="24"/>
          <w:szCs w:val="24"/>
        </w:rPr>
        <w:t xml:space="preserve"> demonstrates his method of analyzing both his school's ruling and others by using Qur’anic texts and legal maxims and rational critique. </w:t>
      </w:r>
    </w:p>
    <w:p w:rsidR="007514A1" w:rsidRPr="00532406" w:rsidRDefault="007514A1" w:rsidP="00532406">
      <w:pPr>
        <w:spacing w:before="100" w:beforeAutospacing="1" w:after="100" w:afterAutospacing="1" w:line="480" w:lineRule="auto"/>
        <w:ind w:firstLine="720"/>
        <w:rPr>
          <w:rFonts w:asciiTheme="majorBidi" w:eastAsia="Times New Roman" w:hAnsiTheme="majorBidi" w:cstheme="majorBidi"/>
          <w:sz w:val="24"/>
          <w:szCs w:val="24"/>
        </w:rPr>
      </w:pPr>
      <w:r w:rsidRPr="000E6E9B">
        <w:rPr>
          <w:rFonts w:ascii="Times New Roman" w:eastAsia="Times New Roman" w:hAnsi="Times New Roman" w:cs="Times New Roman"/>
          <w:sz w:val="24"/>
          <w:szCs w:val="24"/>
        </w:rPr>
        <w:t>The Hanbali ruling</w:t>
      </w:r>
      <w:r>
        <w:rPr>
          <w:rFonts w:ascii="Times New Roman" w:eastAsia="Times New Roman" w:hAnsi="Times New Roman" w:cs="Times New Roman"/>
          <w:sz w:val="24"/>
          <w:szCs w:val="24"/>
        </w:rPr>
        <w:t>,</w:t>
      </w:r>
      <w:r w:rsidRPr="000E6E9B">
        <w:rPr>
          <w:rFonts w:ascii="Times New Roman" w:eastAsia="Times New Roman" w:hAnsi="Times New Roman" w:cs="Times New Roman"/>
          <w:sz w:val="24"/>
          <w:szCs w:val="24"/>
        </w:rPr>
        <w:t xml:space="preserve"> according to Al-</w:t>
      </w:r>
      <w:proofErr w:type="spellStart"/>
      <w:r w:rsidRPr="000E6E9B">
        <w:rPr>
          <w:rFonts w:ascii="Times New Roman" w:eastAsia="Times New Roman" w:hAnsi="Times New Roman" w:cs="Times New Roman"/>
          <w:sz w:val="24"/>
          <w:szCs w:val="24"/>
        </w:rPr>
        <w:t>Mughnī</w:t>
      </w:r>
      <w:proofErr w:type="spellEnd"/>
      <w:r>
        <w:rPr>
          <w:rFonts w:ascii="Times New Roman" w:eastAsia="Times New Roman" w:hAnsi="Times New Roman" w:cs="Times New Roman"/>
          <w:sz w:val="24"/>
          <w:szCs w:val="24"/>
        </w:rPr>
        <w:t>,</w:t>
      </w:r>
      <w:r w:rsidRPr="000E6E9B">
        <w:rPr>
          <w:rFonts w:ascii="Times New Roman" w:eastAsia="Times New Roman" w:hAnsi="Times New Roman" w:cs="Times New Roman"/>
          <w:sz w:val="24"/>
          <w:szCs w:val="24"/>
        </w:rPr>
        <w:t xml:space="preserve"> requires washing a dog-contaminated container seven times with one earth-based wash as the hadith states: “If a dog licks the utensil of one of you, let him wash it seven times, the first with dust” (Muslim, 279). The </w:t>
      </w:r>
      <w:proofErr w:type="spellStart"/>
      <w:r w:rsidRPr="000E6E9B">
        <w:rPr>
          <w:rFonts w:ascii="Times New Roman" w:eastAsia="Times New Roman" w:hAnsi="Times New Roman" w:cs="Times New Roman"/>
          <w:sz w:val="24"/>
          <w:szCs w:val="24"/>
        </w:rPr>
        <w:t>Shāfiʿīs</w:t>
      </w:r>
      <w:proofErr w:type="spellEnd"/>
      <w:r w:rsidRPr="000E6E9B">
        <w:rPr>
          <w:rFonts w:ascii="Times New Roman" w:eastAsia="Times New Roman" w:hAnsi="Times New Roman" w:cs="Times New Roman"/>
          <w:sz w:val="24"/>
          <w:szCs w:val="24"/>
        </w:rPr>
        <w:t xml:space="preserve"> share the same position regarding this matter</w:t>
      </w:r>
      <w:r>
        <w:rPr>
          <w:rFonts w:ascii="Times New Roman" w:eastAsia="Times New Roman" w:hAnsi="Times New Roman" w:cs="Times New Roman"/>
          <w:sz w:val="24"/>
          <w:szCs w:val="24"/>
        </w:rPr>
        <w:t>,</w:t>
      </w:r>
      <w:r w:rsidRPr="000E6E9B">
        <w:rPr>
          <w:rFonts w:ascii="Times New Roman" w:eastAsia="Times New Roman" w:hAnsi="Times New Roman" w:cs="Times New Roman"/>
          <w:sz w:val="24"/>
          <w:szCs w:val="24"/>
        </w:rPr>
        <w:t xml:space="preserve"> but the </w:t>
      </w:r>
      <w:proofErr w:type="spellStart"/>
      <w:r w:rsidRPr="000E6E9B">
        <w:rPr>
          <w:rFonts w:ascii="Times New Roman" w:eastAsia="Times New Roman" w:hAnsi="Times New Roman" w:cs="Times New Roman"/>
          <w:sz w:val="24"/>
          <w:szCs w:val="24"/>
        </w:rPr>
        <w:t>Mālikīs</w:t>
      </w:r>
      <w:proofErr w:type="spellEnd"/>
      <w:r w:rsidRPr="000E6E9B">
        <w:rPr>
          <w:rFonts w:ascii="Times New Roman" w:eastAsia="Times New Roman" w:hAnsi="Times New Roman" w:cs="Times New Roman"/>
          <w:sz w:val="24"/>
          <w:szCs w:val="24"/>
        </w:rPr>
        <w:t xml:space="preserve"> maintain a different stance by restricting impurity to dangerous dogs while disregarding the requirement of earth-based washing. According to Ibn </w:t>
      </w:r>
      <w:proofErr w:type="spellStart"/>
      <w:r w:rsidRPr="000E6E9B">
        <w:rPr>
          <w:rFonts w:ascii="Times New Roman" w:eastAsia="Times New Roman" w:hAnsi="Times New Roman" w:cs="Times New Roman"/>
          <w:sz w:val="24"/>
          <w:szCs w:val="24"/>
        </w:rPr>
        <w:t>Qudāmah</w:t>
      </w:r>
      <w:proofErr w:type="spellEnd"/>
      <w:r>
        <w:rPr>
          <w:rFonts w:ascii="Times New Roman" w:eastAsia="Times New Roman" w:hAnsi="Times New Roman" w:cs="Times New Roman"/>
          <w:sz w:val="24"/>
          <w:szCs w:val="24"/>
        </w:rPr>
        <w:t>,</w:t>
      </w:r>
      <w:r w:rsidRPr="000E6E9B">
        <w:rPr>
          <w:rFonts w:ascii="Times New Roman" w:eastAsia="Times New Roman" w:hAnsi="Times New Roman" w:cs="Times New Roman"/>
          <w:sz w:val="24"/>
          <w:szCs w:val="24"/>
        </w:rPr>
        <w:t xml:space="preserve"> the hadith contains general language </w:t>
      </w:r>
      <w:r>
        <w:rPr>
          <w:rFonts w:ascii="Times New Roman" w:eastAsia="Times New Roman" w:hAnsi="Times New Roman" w:cs="Times New Roman"/>
          <w:sz w:val="24"/>
          <w:szCs w:val="24"/>
        </w:rPr>
        <w:t>that</w:t>
      </w:r>
      <w:r w:rsidRPr="000E6E9B">
        <w:rPr>
          <w:rFonts w:ascii="Times New Roman" w:eastAsia="Times New Roman" w:hAnsi="Times New Roman" w:cs="Times New Roman"/>
          <w:sz w:val="24"/>
          <w:szCs w:val="24"/>
        </w:rPr>
        <w:t xml:space="preserve"> lacks specific qualifications about the dog's purpose. The methodological flaw of using contextual interpretation instead of explicit text becomes evident when the text remains clear according to Saeed &amp; Ijaz (2022). Through his work</w:t>
      </w:r>
      <w:r>
        <w:rPr>
          <w:rFonts w:ascii="Times New Roman" w:eastAsia="Times New Roman" w:hAnsi="Times New Roman" w:cs="Times New Roman"/>
          <w:sz w:val="24"/>
          <w:szCs w:val="24"/>
        </w:rPr>
        <w:t>,</w:t>
      </w:r>
      <w:r w:rsidRPr="000E6E9B">
        <w:rPr>
          <w:rFonts w:ascii="Times New Roman" w:eastAsia="Times New Roman" w:hAnsi="Times New Roman" w:cs="Times New Roman"/>
          <w:sz w:val="24"/>
          <w:szCs w:val="24"/>
        </w:rPr>
        <w:t xml:space="preserve"> </w:t>
      </w:r>
      <w:r w:rsidRPr="00602865">
        <w:rPr>
          <w:rFonts w:ascii="Times New Roman" w:eastAsia="Times New Roman" w:hAnsi="Times New Roman" w:cs="Times New Roman"/>
          <w:i/>
          <w:iCs/>
          <w:sz w:val="24"/>
          <w:szCs w:val="24"/>
        </w:rPr>
        <w:t>Al-</w:t>
      </w:r>
      <w:proofErr w:type="spellStart"/>
      <w:r w:rsidRPr="00602865">
        <w:rPr>
          <w:rFonts w:ascii="Times New Roman" w:eastAsia="Times New Roman" w:hAnsi="Times New Roman" w:cs="Times New Roman"/>
          <w:i/>
          <w:iCs/>
          <w:sz w:val="24"/>
          <w:szCs w:val="24"/>
        </w:rPr>
        <w:t>Mughnī</w:t>
      </w:r>
      <w:proofErr w:type="spellEnd"/>
      <w:r w:rsidRPr="00602865">
        <w:rPr>
          <w:rFonts w:ascii="Times New Roman" w:eastAsia="Times New Roman" w:hAnsi="Times New Roman" w:cs="Times New Roman"/>
          <w:i/>
          <w:iCs/>
          <w:sz w:val="24"/>
          <w:szCs w:val="24"/>
        </w:rPr>
        <w:t xml:space="preserve"> </w:t>
      </w:r>
      <w:r w:rsidRPr="000E6E9B">
        <w:rPr>
          <w:rFonts w:ascii="Times New Roman" w:eastAsia="Times New Roman" w:hAnsi="Times New Roman" w:cs="Times New Roman"/>
          <w:sz w:val="24"/>
          <w:szCs w:val="24"/>
        </w:rPr>
        <w:t>demonstrates his ability to analyze both legal decisions and their underlying knowledge bases.</w:t>
      </w:r>
    </w:p>
    <w:p w:rsidR="002D56FD" w:rsidRPr="00DD62F6" w:rsidRDefault="00630407" w:rsidP="00DF3C49">
      <w:pPr>
        <w:pStyle w:val="ListParagraph"/>
        <w:numPr>
          <w:ilvl w:val="0"/>
          <w:numId w:val="4"/>
        </w:numPr>
        <w:spacing w:line="480" w:lineRule="auto"/>
        <w:rPr>
          <w:rFonts w:asciiTheme="majorBidi" w:hAnsiTheme="majorBidi" w:cstheme="majorBidi"/>
          <w:b/>
          <w:bCs/>
          <w:color w:val="000000" w:themeColor="text1"/>
          <w:sz w:val="24"/>
          <w:szCs w:val="24"/>
        </w:rPr>
      </w:pPr>
      <w:r w:rsidRPr="009A682D">
        <w:rPr>
          <w:rFonts w:asciiTheme="majorBidi" w:hAnsiTheme="majorBidi" w:cstheme="majorBidi"/>
          <w:b/>
          <w:bCs/>
          <w:color w:val="000000" w:themeColor="text1"/>
          <w:sz w:val="24"/>
          <w:szCs w:val="24"/>
        </w:rPr>
        <w:t xml:space="preserve">The Challenge of Arabic Natural </w:t>
      </w:r>
      <w:r w:rsidR="00373A83">
        <w:rPr>
          <w:rFonts w:asciiTheme="majorBidi" w:hAnsiTheme="majorBidi" w:cstheme="majorBidi"/>
          <w:b/>
          <w:bCs/>
          <w:color w:val="000000" w:themeColor="text1"/>
          <w:sz w:val="24"/>
          <w:szCs w:val="24"/>
        </w:rPr>
        <w:t>Language</w:t>
      </w:r>
      <w:r w:rsidRPr="009A682D">
        <w:rPr>
          <w:rFonts w:asciiTheme="majorBidi" w:hAnsiTheme="majorBidi" w:cstheme="majorBidi"/>
          <w:b/>
          <w:bCs/>
          <w:color w:val="000000" w:themeColor="text1"/>
          <w:sz w:val="24"/>
          <w:szCs w:val="24"/>
        </w:rPr>
        <w:t xml:space="preserve"> Processing</w:t>
      </w:r>
    </w:p>
    <w:p w:rsidR="00355084" w:rsidRDefault="005576A0" w:rsidP="00355084">
      <w:pPr>
        <w:spacing w:line="480" w:lineRule="auto"/>
        <w:ind w:firstLine="720"/>
        <w:rPr>
          <w:rFonts w:asciiTheme="majorBidi" w:hAnsiTheme="majorBidi" w:cstheme="majorBidi"/>
          <w:color w:val="131615"/>
          <w:sz w:val="24"/>
          <w:szCs w:val="24"/>
          <w:shd w:val="clear" w:color="auto" w:fill="FFFFFF"/>
        </w:rPr>
      </w:pPr>
      <w:r w:rsidRPr="005576A0">
        <w:rPr>
          <w:rFonts w:asciiTheme="majorBidi" w:hAnsiTheme="majorBidi" w:cstheme="majorBidi"/>
          <w:color w:val="131615"/>
          <w:sz w:val="24"/>
          <w:szCs w:val="24"/>
          <w:shd w:val="clear" w:color="auto" w:fill="FFFFFF"/>
        </w:rPr>
        <w:t>The current research and studies have utilized Natural Language Processing (NLP) for fatwa classification (Al-Khalifa et al., 2020), legal term semantic modeling (</w:t>
      </w:r>
      <w:proofErr w:type="spellStart"/>
      <w:r w:rsidRPr="005576A0">
        <w:rPr>
          <w:rFonts w:asciiTheme="majorBidi" w:hAnsiTheme="majorBidi" w:cstheme="majorBidi"/>
          <w:color w:val="131615"/>
          <w:sz w:val="24"/>
          <w:szCs w:val="24"/>
          <w:shd w:val="clear" w:color="auto" w:fill="FFFFFF"/>
        </w:rPr>
        <w:t>Zaghouani</w:t>
      </w:r>
      <w:proofErr w:type="spellEnd"/>
      <w:r w:rsidRPr="005576A0">
        <w:rPr>
          <w:rFonts w:asciiTheme="majorBidi" w:hAnsiTheme="majorBidi" w:cstheme="majorBidi"/>
          <w:color w:val="131615"/>
          <w:sz w:val="24"/>
          <w:szCs w:val="24"/>
          <w:shd w:val="clear" w:color="auto" w:fill="FFFFFF"/>
        </w:rPr>
        <w:t xml:space="preserve"> &amp; </w:t>
      </w:r>
      <w:proofErr w:type="spellStart"/>
      <w:r w:rsidRPr="005576A0">
        <w:rPr>
          <w:rFonts w:asciiTheme="majorBidi" w:hAnsiTheme="majorBidi" w:cstheme="majorBidi"/>
          <w:color w:val="131615"/>
          <w:sz w:val="24"/>
          <w:szCs w:val="24"/>
          <w:shd w:val="clear" w:color="auto" w:fill="FFFFFF"/>
        </w:rPr>
        <w:t>Charfi</w:t>
      </w:r>
      <w:proofErr w:type="spellEnd"/>
      <w:r w:rsidRPr="005576A0">
        <w:rPr>
          <w:rFonts w:asciiTheme="majorBidi" w:hAnsiTheme="majorBidi" w:cstheme="majorBidi"/>
          <w:color w:val="131615"/>
          <w:sz w:val="24"/>
          <w:szCs w:val="24"/>
          <w:shd w:val="clear" w:color="auto" w:fill="FFFFFF"/>
        </w:rPr>
        <w:t>, 2021), and Islamic ruling knowledge graph construction (Al-</w:t>
      </w:r>
      <w:proofErr w:type="spellStart"/>
      <w:r w:rsidRPr="005576A0">
        <w:rPr>
          <w:rFonts w:asciiTheme="majorBidi" w:hAnsiTheme="majorBidi" w:cstheme="majorBidi"/>
          <w:color w:val="131615"/>
          <w:sz w:val="24"/>
          <w:szCs w:val="24"/>
          <w:shd w:val="clear" w:color="auto" w:fill="FFFFFF"/>
        </w:rPr>
        <w:t>Ajlan</w:t>
      </w:r>
      <w:proofErr w:type="spellEnd"/>
      <w:r w:rsidRPr="005576A0">
        <w:rPr>
          <w:rFonts w:asciiTheme="majorBidi" w:hAnsiTheme="majorBidi" w:cstheme="majorBidi"/>
          <w:color w:val="131615"/>
          <w:sz w:val="24"/>
          <w:szCs w:val="24"/>
          <w:shd w:val="clear" w:color="auto" w:fill="FFFFFF"/>
        </w:rPr>
        <w:t xml:space="preserve"> et al., 2022). </w:t>
      </w:r>
      <w:r>
        <w:rPr>
          <w:rFonts w:asciiTheme="majorBidi" w:hAnsiTheme="majorBidi" w:cstheme="majorBidi"/>
          <w:color w:val="131615"/>
          <w:sz w:val="24"/>
          <w:szCs w:val="24"/>
          <w:shd w:val="clear" w:color="auto" w:fill="FFFFFF"/>
        </w:rPr>
        <w:t>For this purpose</w:t>
      </w:r>
      <w:r w:rsidRPr="005576A0">
        <w:rPr>
          <w:rFonts w:asciiTheme="majorBidi" w:hAnsiTheme="majorBidi" w:cstheme="majorBidi"/>
          <w:color w:val="131615"/>
          <w:sz w:val="24"/>
          <w:szCs w:val="24"/>
          <w:shd w:val="clear" w:color="auto" w:fill="FFFFFF"/>
        </w:rPr>
        <w:t xml:space="preserve">, digital corpora, including annotated fatwa databases, court rulings, or modern Arabic translations of classical texts, were used. </w:t>
      </w:r>
    </w:p>
    <w:p w:rsidR="00355084" w:rsidRDefault="00373A83" w:rsidP="00355084">
      <w:pPr>
        <w:spacing w:line="480" w:lineRule="auto"/>
        <w:ind w:firstLine="720"/>
        <w:rPr>
          <w:rFonts w:asciiTheme="majorBidi" w:hAnsiTheme="majorBidi" w:cstheme="majorBidi"/>
          <w:color w:val="131615"/>
          <w:sz w:val="24"/>
          <w:szCs w:val="24"/>
          <w:shd w:val="clear" w:color="auto" w:fill="FFFFFF"/>
        </w:rPr>
      </w:pPr>
      <w:r w:rsidRPr="00373A83">
        <w:rPr>
          <w:rFonts w:asciiTheme="majorBidi" w:hAnsiTheme="majorBidi" w:cstheme="majorBidi"/>
          <w:color w:val="131615"/>
          <w:sz w:val="24"/>
          <w:szCs w:val="24"/>
          <w:shd w:val="clear" w:color="auto" w:fill="FFFFFF"/>
        </w:rPr>
        <w:t>However, the vast majority of Islamic legal heritage remains in unstructured, non-digitized formats</w:t>
      </w:r>
      <w:r w:rsidR="00F74523">
        <w:rPr>
          <w:rFonts w:asciiTheme="majorBidi" w:hAnsiTheme="majorBidi" w:cstheme="majorBidi"/>
          <w:color w:val="131615"/>
          <w:sz w:val="24"/>
          <w:szCs w:val="24"/>
          <w:shd w:val="clear" w:color="auto" w:fill="FFFFFF"/>
        </w:rPr>
        <w:t>, for example</w:t>
      </w:r>
      <w:r w:rsidR="0090477E">
        <w:rPr>
          <w:rFonts w:asciiTheme="majorBidi" w:hAnsiTheme="majorBidi" w:cstheme="majorBidi"/>
          <w:color w:val="131615"/>
          <w:sz w:val="24"/>
          <w:szCs w:val="24"/>
          <w:shd w:val="clear" w:color="auto" w:fill="FFFFFF"/>
        </w:rPr>
        <w:t>,</w:t>
      </w:r>
      <w:r w:rsidRPr="00373A83">
        <w:rPr>
          <w:rFonts w:asciiTheme="majorBidi" w:hAnsiTheme="majorBidi" w:cstheme="majorBidi"/>
          <w:color w:val="131615"/>
          <w:sz w:val="24"/>
          <w:szCs w:val="24"/>
          <w:shd w:val="clear" w:color="auto" w:fill="FFFFFF"/>
        </w:rPr>
        <w:t xml:space="preserve"> in classical Arabic, written in complex orthography, or preserved in handwritten form. This </w:t>
      </w:r>
      <w:r w:rsidR="0090477E">
        <w:rPr>
          <w:rFonts w:asciiTheme="majorBidi" w:hAnsiTheme="majorBidi" w:cstheme="majorBidi"/>
          <w:color w:val="131615"/>
          <w:sz w:val="24"/>
          <w:szCs w:val="24"/>
          <w:shd w:val="clear" w:color="auto" w:fill="FFFFFF"/>
        </w:rPr>
        <w:t xml:space="preserve">creates </w:t>
      </w:r>
      <w:r w:rsidR="004D69F6">
        <w:rPr>
          <w:rFonts w:asciiTheme="majorBidi" w:hAnsiTheme="majorBidi" w:cstheme="majorBidi"/>
          <w:color w:val="131615"/>
          <w:sz w:val="24"/>
          <w:szCs w:val="24"/>
          <w:shd w:val="clear" w:color="auto" w:fill="FFFFFF"/>
        </w:rPr>
        <w:t>significant</w:t>
      </w:r>
      <w:r w:rsidR="0090477E">
        <w:rPr>
          <w:rFonts w:asciiTheme="majorBidi" w:hAnsiTheme="majorBidi" w:cstheme="majorBidi"/>
          <w:color w:val="131615"/>
          <w:sz w:val="24"/>
          <w:szCs w:val="24"/>
          <w:shd w:val="clear" w:color="auto" w:fill="FFFFFF"/>
        </w:rPr>
        <w:t xml:space="preserve"> problems</w:t>
      </w:r>
      <w:r w:rsidRPr="00373A83">
        <w:rPr>
          <w:rFonts w:asciiTheme="majorBidi" w:hAnsiTheme="majorBidi" w:cstheme="majorBidi"/>
          <w:color w:val="131615"/>
          <w:sz w:val="24"/>
          <w:szCs w:val="24"/>
          <w:shd w:val="clear" w:color="auto" w:fill="FFFFFF"/>
        </w:rPr>
        <w:t xml:space="preserve"> </w:t>
      </w:r>
      <w:r w:rsidR="004D69F6">
        <w:rPr>
          <w:rFonts w:asciiTheme="majorBidi" w:hAnsiTheme="majorBidi" w:cstheme="majorBidi"/>
          <w:color w:val="131615"/>
          <w:sz w:val="24"/>
          <w:szCs w:val="24"/>
          <w:shd w:val="clear" w:color="auto" w:fill="FFFFFF"/>
        </w:rPr>
        <w:t>for</w:t>
      </w:r>
      <w:r w:rsidRPr="00373A83">
        <w:rPr>
          <w:rFonts w:asciiTheme="majorBidi" w:hAnsiTheme="majorBidi" w:cstheme="majorBidi"/>
          <w:color w:val="131615"/>
          <w:sz w:val="24"/>
          <w:szCs w:val="24"/>
          <w:shd w:val="clear" w:color="auto" w:fill="FFFFFF"/>
        </w:rPr>
        <w:t xml:space="preserve"> NLP-based analysis (Yousef et al., 2023).</w:t>
      </w:r>
    </w:p>
    <w:p w:rsidR="00355084" w:rsidRDefault="002E182B" w:rsidP="00355084">
      <w:pPr>
        <w:spacing w:line="480" w:lineRule="auto"/>
        <w:ind w:firstLine="720"/>
        <w:rPr>
          <w:rFonts w:asciiTheme="majorBidi" w:hAnsiTheme="majorBidi" w:cstheme="majorBidi"/>
          <w:color w:val="131615"/>
          <w:sz w:val="24"/>
          <w:szCs w:val="24"/>
          <w:shd w:val="clear" w:color="auto" w:fill="FFFFFF"/>
        </w:rPr>
      </w:pPr>
      <w:r>
        <w:rPr>
          <w:rFonts w:asciiTheme="majorBidi" w:hAnsiTheme="majorBidi" w:cstheme="majorBidi"/>
          <w:color w:val="000000" w:themeColor="text1"/>
          <w:sz w:val="24"/>
          <w:szCs w:val="24"/>
        </w:rPr>
        <w:lastRenderedPageBreak/>
        <w:t>Similarly, t</w:t>
      </w:r>
      <w:r w:rsidR="00110A3A" w:rsidRPr="00110A3A">
        <w:rPr>
          <w:rFonts w:asciiTheme="majorBidi" w:hAnsiTheme="majorBidi" w:cstheme="majorBidi"/>
          <w:color w:val="000000" w:themeColor="text1"/>
          <w:sz w:val="24"/>
          <w:szCs w:val="24"/>
        </w:rPr>
        <w:t xml:space="preserve">he absence of extensive annotated datasets characterizes Arabic </w:t>
      </w:r>
      <w:proofErr w:type="spellStart"/>
      <w:r w:rsidR="00110A3A" w:rsidRPr="00110A3A">
        <w:rPr>
          <w:rFonts w:asciiTheme="majorBidi" w:hAnsiTheme="majorBidi" w:cstheme="majorBidi"/>
          <w:color w:val="000000" w:themeColor="text1"/>
          <w:sz w:val="24"/>
          <w:szCs w:val="24"/>
        </w:rPr>
        <w:t>Fiqh</w:t>
      </w:r>
      <w:proofErr w:type="spellEnd"/>
      <w:r w:rsidR="00110A3A" w:rsidRPr="00110A3A">
        <w:rPr>
          <w:rFonts w:asciiTheme="majorBidi" w:hAnsiTheme="majorBidi" w:cstheme="majorBidi"/>
          <w:color w:val="000000" w:themeColor="text1"/>
          <w:sz w:val="24"/>
          <w:szCs w:val="24"/>
        </w:rPr>
        <w:t xml:space="preserve"> in contrast to English legal texts. The process of manual annotation proves to be both time-consuming and </w:t>
      </w:r>
      <w:r>
        <w:rPr>
          <w:rFonts w:asciiTheme="majorBidi" w:hAnsiTheme="majorBidi" w:cstheme="majorBidi"/>
          <w:color w:val="000000" w:themeColor="text1"/>
          <w:sz w:val="24"/>
          <w:szCs w:val="24"/>
        </w:rPr>
        <w:t>demanding</w:t>
      </w:r>
      <w:r w:rsidR="00110A3A" w:rsidRPr="00110A3A">
        <w:rPr>
          <w:rFonts w:asciiTheme="majorBidi" w:hAnsiTheme="majorBidi" w:cstheme="majorBidi"/>
          <w:color w:val="000000" w:themeColor="text1"/>
          <w:sz w:val="24"/>
          <w:szCs w:val="24"/>
        </w:rPr>
        <w:t xml:space="preserve"> both linguistic and jurisprudential expertise</w:t>
      </w:r>
      <w:r>
        <w:rPr>
          <w:rFonts w:asciiTheme="majorBidi" w:hAnsiTheme="majorBidi" w:cstheme="majorBidi"/>
          <w:color w:val="000000" w:themeColor="text1"/>
          <w:sz w:val="24"/>
          <w:szCs w:val="24"/>
        </w:rPr>
        <w:t>,</w:t>
      </w:r>
      <w:r w:rsidR="00110A3A" w:rsidRPr="00110A3A">
        <w:rPr>
          <w:rFonts w:asciiTheme="majorBidi" w:hAnsiTheme="majorBidi" w:cstheme="majorBidi"/>
          <w:color w:val="000000" w:themeColor="text1"/>
          <w:sz w:val="24"/>
          <w:szCs w:val="24"/>
        </w:rPr>
        <w:t xml:space="preserve"> which restricts the use of supervised learning approaches (</w:t>
      </w:r>
      <w:proofErr w:type="spellStart"/>
      <w:r w:rsidR="00110A3A" w:rsidRPr="00110A3A">
        <w:rPr>
          <w:rFonts w:asciiTheme="majorBidi" w:hAnsiTheme="majorBidi" w:cstheme="majorBidi"/>
          <w:color w:val="000000" w:themeColor="text1"/>
          <w:sz w:val="24"/>
          <w:szCs w:val="24"/>
        </w:rPr>
        <w:t>Zaghouani</w:t>
      </w:r>
      <w:proofErr w:type="spellEnd"/>
      <w:r w:rsidR="00110A3A" w:rsidRPr="00110A3A">
        <w:rPr>
          <w:rFonts w:asciiTheme="majorBidi" w:hAnsiTheme="majorBidi" w:cstheme="majorBidi"/>
          <w:color w:val="000000" w:themeColor="text1"/>
          <w:sz w:val="24"/>
          <w:szCs w:val="24"/>
        </w:rPr>
        <w:t xml:space="preserve"> &amp; </w:t>
      </w:r>
      <w:proofErr w:type="spellStart"/>
      <w:r w:rsidR="00110A3A" w:rsidRPr="00110A3A">
        <w:rPr>
          <w:rFonts w:asciiTheme="majorBidi" w:hAnsiTheme="majorBidi" w:cstheme="majorBidi"/>
          <w:color w:val="000000" w:themeColor="text1"/>
          <w:sz w:val="24"/>
          <w:szCs w:val="24"/>
        </w:rPr>
        <w:t>Charfi</w:t>
      </w:r>
      <w:proofErr w:type="spellEnd"/>
      <w:r w:rsidR="00110A3A" w:rsidRPr="00110A3A">
        <w:rPr>
          <w:rFonts w:asciiTheme="majorBidi" w:hAnsiTheme="majorBidi" w:cstheme="majorBidi"/>
          <w:color w:val="000000" w:themeColor="text1"/>
          <w:sz w:val="24"/>
          <w:szCs w:val="24"/>
        </w:rPr>
        <w:t xml:space="preserve">, 2021). </w:t>
      </w:r>
    </w:p>
    <w:p w:rsidR="00355084" w:rsidRDefault="00A633BF" w:rsidP="00355084">
      <w:pPr>
        <w:spacing w:line="480" w:lineRule="auto"/>
        <w:ind w:firstLine="720"/>
        <w:rPr>
          <w:rFonts w:asciiTheme="majorBidi" w:hAnsiTheme="majorBidi" w:cstheme="majorBidi"/>
          <w:color w:val="131615"/>
          <w:sz w:val="24"/>
          <w:szCs w:val="24"/>
          <w:shd w:val="clear" w:color="auto" w:fill="FFFFFF"/>
        </w:rPr>
      </w:pPr>
      <w:r>
        <w:rPr>
          <w:rFonts w:asciiTheme="majorBidi" w:hAnsiTheme="majorBidi" w:cstheme="majorBidi"/>
          <w:color w:val="000000" w:themeColor="text1"/>
          <w:sz w:val="24"/>
          <w:szCs w:val="24"/>
        </w:rPr>
        <w:t>Moreover</w:t>
      </w:r>
      <w:r w:rsidR="00EA01D1">
        <w:rPr>
          <w:rFonts w:asciiTheme="majorBidi" w:hAnsiTheme="majorBidi" w:cstheme="majorBidi"/>
          <w:color w:val="000000" w:themeColor="text1"/>
          <w:sz w:val="24"/>
          <w:szCs w:val="24"/>
        </w:rPr>
        <w:t>, several</w:t>
      </w:r>
      <w:r w:rsidR="003C131E" w:rsidRPr="003C131E">
        <w:rPr>
          <w:rFonts w:asciiTheme="majorBidi" w:hAnsiTheme="majorBidi" w:cstheme="majorBidi"/>
          <w:color w:val="000000" w:themeColor="text1"/>
          <w:sz w:val="24"/>
          <w:szCs w:val="24"/>
        </w:rPr>
        <w:t xml:space="preserve"> classical texts are preserved as scanned images or poorly typeset PDFs. </w:t>
      </w:r>
      <w:r w:rsidR="00DD62F6">
        <w:rPr>
          <w:rFonts w:asciiTheme="majorBidi" w:hAnsiTheme="majorBidi" w:cstheme="majorBidi"/>
          <w:color w:val="000000" w:themeColor="text1"/>
          <w:sz w:val="24"/>
          <w:szCs w:val="24"/>
        </w:rPr>
        <w:t xml:space="preserve">Although Optical Character Recognition (OCR) technologies </w:t>
      </w:r>
      <w:r w:rsidR="00D21C4E">
        <w:rPr>
          <w:rFonts w:asciiTheme="majorBidi" w:hAnsiTheme="majorBidi" w:cstheme="majorBidi"/>
          <w:color w:val="000000" w:themeColor="text1"/>
          <w:sz w:val="24"/>
          <w:szCs w:val="24"/>
        </w:rPr>
        <w:t xml:space="preserve">have been integrated </w:t>
      </w:r>
      <w:r w:rsidR="001C2FAA">
        <w:rPr>
          <w:rFonts w:asciiTheme="majorBidi" w:hAnsiTheme="majorBidi" w:cstheme="majorBidi"/>
          <w:color w:val="000000" w:themeColor="text1"/>
          <w:sz w:val="24"/>
          <w:szCs w:val="24"/>
        </w:rPr>
        <w:t>into the Arabic</w:t>
      </w:r>
      <w:r w:rsidR="009242B6">
        <w:rPr>
          <w:rFonts w:asciiTheme="majorBidi" w:hAnsiTheme="majorBidi" w:cstheme="majorBidi"/>
          <w:color w:val="000000" w:themeColor="text1"/>
          <w:sz w:val="24"/>
          <w:szCs w:val="24"/>
        </w:rPr>
        <w:t xml:space="preserve"> texts,</w:t>
      </w:r>
      <w:r w:rsidR="00DF17F4">
        <w:rPr>
          <w:rFonts w:asciiTheme="majorBidi" w:hAnsiTheme="majorBidi" w:cstheme="majorBidi"/>
          <w:color w:val="000000" w:themeColor="text1"/>
          <w:sz w:val="24"/>
          <w:szCs w:val="24"/>
        </w:rPr>
        <w:t xml:space="preserve"> </w:t>
      </w:r>
      <w:r w:rsidR="00D43070">
        <w:rPr>
          <w:rFonts w:asciiTheme="majorBidi" w:hAnsiTheme="majorBidi" w:cstheme="majorBidi"/>
          <w:color w:val="000000" w:themeColor="text1"/>
          <w:sz w:val="24"/>
          <w:szCs w:val="24"/>
        </w:rPr>
        <w:t xml:space="preserve">handwritten or </w:t>
      </w:r>
      <w:r w:rsidR="00470A0D">
        <w:rPr>
          <w:rFonts w:asciiTheme="majorBidi" w:hAnsiTheme="majorBidi" w:cstheme="majorBidi"/>
          <w:color w:val="000000" w:themeColor="text1"/>
          <w:sz w:val="24"/>
          <w:szCs w:val="24"/>
        </w:rPr>
        <w:t>premodern print scripts</w:t>
      </w:r>
      <w:r w:rsidR="00313855">
        <w:rPr>
          <w:rFonts w:asciiTheme="majorBidi" w:hAnsiTheme="majorBidi" w:cstheme="majorBidi"/>
          <w:color w:val="000000" w:themeColor="text1"/>
          <w:sz w:val="24"/>
          <w:szCs w:val="24"/>
        </w:rPr>
        <w:t xml:space="preserve">, they </w:t>
      </w:r>
      <w:r w:rsidR="002B3EAA">
        <w:rPr>
          <w:rFonts w:asciiTheme="majorBidi" w:hAnsiTheme="majorBidi" w:cstheme="majorBidi"/>
          <w:color w:val="000000" w:themeColor="text1"/>
          <w:sz w:val="24"/>
          <w:szCs w:val="24"/>
        </w:rPr>
        <w:t xml:space="preserve">are not </w:t>
      </w:r>
      <w:r w:rsidR="00DF17F4">
        <w:rPr>
          <w:rFonts w:asciiTheme="majorBidi" w:hAnsiTheme="majorBidi" w:cstheme="majorBidi"/>
          <w:color w:val="000000" w:themeColor="text1"/>
          <w:sz w:val="24"/>
          <w:szCs w:val="24"/>
        </w:rPr>
        <w:t>as</w:t>
      </w:r>
      <w:r w:rsidR="00842BFE">
        <w:rPr>
          <w:rFonts w:asciiTheme="majorBidi" w:hAnsiTheme="majorBidi" w:cstheme="majorBidi"/>
          <w:color w:val="000000" w:themeColor="text1"/>
          <w:sz w:val="24"/>
          <w:szCs w:val="24"/>
        </w:rPr>
        <w:t xml:space="preserve"> advanced</w:t>
      </w:r>
      <w:r w:rsidR="002B3EAA">
        <w:rPr>
          <w:rFonts w:asciiTheme="majorBidi" w:hAnsiTheme="majorBidi" w:cstheme="majorBidi"/>
          <w:color w:val="000000" w:themeColor="text1"/>
          <w:sz w:val="24"/>
          <w:szCs w:val="24"/>
        </w:rPr>
        <w:t xml:space="preserve"> </w:t>
      </w:r>
      <w:r w:rsidR="00DF17F4">
        <w:rPr>
          <w:rFonts w:asciiTheme="majorBidi" w:hAnsiTheme="majorBidi" w:cstheme="majorBidi"/>
          <w:color w:val="000000" w:themeColor="text1"/>
          <w:sz w:val="24"/>
          <w:szCs w:val="24"/>
        </w:rPr>
        <w:t>as</w:t>
      </w:r>
      <w:r w:rsidR="00BE7BB1">
        <w:rPr>
          <w:rFonts w:asciiTheme="majorBidi" w:hAnsiTheme="majorBidi" w:cstheme="majorBidi"/>
          <w:color w:val="000000" w:themeColor="text1"/>
          <w:sz w:val="24"/>
          <w:szCs w:val="24"/>
        </w:rPr>
        <w:t xml:space="preserve"> the </w:t>
      </w:r>
      <w:r w:rsidR="00DF17F4">
        <w:rPr>
          <w:rFonts w:asciiTheme="majorBidi" w:hAnsiTheme="majorBidi" w:cstheme="majorBidi"/>
          <w:color w:val="000000" w:themeColor="text1"/>
          <w:sz w:val="24"/>
          <w:szCs w:val="24"/>
        </w:rPr>
        <w:t>Latin-based</w:t>
      </w:r>
      <w:r w:rsidR="00BE7BB1">
        <w:rPr>
          <w:rFonts w:asciiTheme="majorBidi" w:hAnsiTheme="majorBidi" w:cstheme="majorBidi"/>
          <w:color w:val="000000" w:themeColor="text1"/>
          <w:sz w:val="24"/>
          <w:szCs w:val="24"/>
        </w:rPr>
        <w:t xml:space="preserve"> </w:t>
      </w:r>
      <w:r w:rsidR="00BE7BB1" w:rsidRPr="0041367B">
        <w:rPr>
          <w:rFonts w:asciiTheme="majorBidi" w:hAnsiTheme="majorBidi" w:cstheme="majorBidi"/>
          <w:sz w:val="24"/>
          <w:szCs w:val="24"/>
        </w:rPr>
        <w:t>OCR</w:t>
      </w:r>
      <w:r w:rsidR="00033932" w:rsidRPr="0041367B">
        <w:rPr>
          <w:rFonts w:asciiTheme="majorBidi" w:hAnsiTheme="majorBidi" w:cstheme="majorBidi"/>
          <w:sz w:val="24"/>
          <w:szCs w:val="24"/>
        </w:rPr>
        <w:t xml:space="preserve"> </w:t>
      </w:r>
      <w:r w:rsidR="003C131E" w:rsidRPr="0041367B">
        <w:rPr>
          <w:rFonts w:asciiTheme="majorBidi" w:hAnsiTheme="majorBidi" w:cstheme="majorBidi"/>
          <w:sz w:val="24"/>
          <w:szCs w:val="24"/>
        </w:rPr>
        <w:t>(</w:t>
      </w:r>
      <w:proofErr w:type="spellStart"/>
      <w:r w:rsidR="003C131E" w:rsidRPr="0041367B">
        <w:rPr>
          <w:rFonts w:asciiTheme="majorBidi" w:hAnsiTheme="majorBidi" w:cstheme="majorBidi"/>
          <w:sz w:val="24"/>
          <w:szCs w:val="24"/>
        </w:rPr>
        <w:t>Sakr</w:t>
      </w:r>
      <w:proofErr w:type="spellEnd"/>
      <w:r w:rsidR="003C131E" w:rsidRPr="0041367B">
        <w:rPr>
          <w:rFonts w:asciiTheme="majorBidi" w:hAnsiTheme="majorBidi" w:cstheme="majorBidi"/>
          <w:sz w:val="24"/>
          <w:szCs w:val="24"/>
        </w:rPr>
        <w:t xml:space="preserve"> et al., 2022). </w:t>
      </w:r>
      <w:r w:rsidR="00033932" w:rsidRPr="0041367B">
        <w:rPr>
          <w:rFonts w:asciiTheme="majorBidi" w:hAnsiTheme="majorBidi" w:cstheme="majorBidi"/>
          <w:sz w:val="24"/>
          <w:szCs w:val="24"/>
        </w:rPr>
        <w:t xml:space="preserve">Thus, </w:t>
      </w:r>
      <w:r w:rsidR="00080050" w:rsidRPr="0041367B">
        <w:rPr>
          <w:rFonts w:asciiTheme="majorBidi" w:hAnsiTheme="majorBidi" w:cstheme="majorBidi"/>
          <w:sz w:val="24"/>
          <w:szCs w:val="24"/>
        </w:rPr>
        <w:t xml:space="preserve">in many cases, the accuracy plunges to only 70% </w:t>
      </w:r>
      <w:r w:rsidR="00825A8B" w:rsidRPr="0041367B">
        <w:rPr>
          <w:rFonts w:asciiTheme="majorBidi" w:hAnsiTheme="majorBidi" w:cstheme="majorBidi"/>
          <w:sz w:val="24"/>
          <w:szCs w:val="24"/>
        </w:rPr>
        <w:t>which</w:t>
      </w:r>
      <w:r w:rsidR="00080050" w:rsidRPr="0041367B">
        <w:rPr>
          <w:rFonts w:asciiTheme="majorBidi" w:hAnsiTheme="majorBidi" w:cstheme="majorBidi"/>
          <w:sz w:val="24"/>
          <w:szCs w:val="24"/>
        </w:rPr>
        <w:t xml:space="preserve"> </w:t>
      </w:r>
      <w:r w:rsidR="00825A8B" w:rsidRPr="0041367B">
        <w:rPr>
          <w:rFonts w:asciiTheme="majorBidi" w:hAnsiTheme="majorBidi" w:cstheme="majorBidi"/>
          <w:sz w:val="24"/>
          <w:szCs w:val="24"/>
        </w:rPr>
        <w:t xml:space="preserve">reduces </w:t>
      </w:r>
      <w:r w:rsidR="00080050" w:rsidRPr="0041367B">
        <w:rPr>
          <w:rFonts w:asciiTheme="majorBidi" w:hAnsiTheme="majorBidi" w:cstheme="majorBidi"/>
          <w:sz w:val="24"/>
          <w:szCs w:val="24"/>
        </w:rPr>
        <w:t xml:space="preserve">the usability of such data for </w:t>
      </w:r>
      <w:r w:rsidR="003C131E" w:rsidRPr="0041367B">
        <w:rPr>
          <w:rFonts w:asciiTheme="majorBidi" w:hAnsiTheme="majorBidi" w:cstheme="majorBidi"/>
          <w:sz w:val="24"/>
          <w:szCs w:val="24"/>
        </w:rPr>
        <w:t>downstream NLP tasks.</w:t>
      </w:r>
    </w:p>
    <w:p w:rsidR="00355084" w:rsidRDefault="00325D38" w:rsidP="00355084">
      <w:pPr>
        <w:spacing w:line="480" w:lineRule="auto"/>
        <w:ind w:firstLine="720"/>
        <w:rPr>
          <w:rFonts w:asciiTheme="majorBidi" w:hAnsiTheme="majorBidi" w:cstheme="majorBidi"/>
          <w:color w:val="131615"/>
          <w:sz w:val="24"/>
          <w:szCs w:val="24"/>
          <w:shd w:val="clear" w:color="auto" w:fill="FFFFFF"/>
        </w:rPr>
      </w:pPr>
      <w:r w:rsidRPr="00325D38">
        <w:rPr>
          <w:rFonts w:asciiTheme="majorBidi" w:hAnsiTheme="majorBidi" w:cstheme="majorBidi"/>
          <w:color w:val="000000" w:themeColor="text1"/>
          <w:sz w:val="24"/>
          <w:szCs w:val="24"/>
        </w:rPr>
        <w:t xml:space="preserve">The structure of jurisprudential texts differs from contemporary document organization. The discussion structure in these texts combines rulings with </w:t>
      </w:r>
      <w:r w:rsidR="000D7B3B">
        <w:rPr>
          <w:rFonts w:asciiTheme="majorBidi" w:hAnsiTheme="majorBidi" w:cstheme="majorBidi"/>
          <w:color w:val="000000" w:themeColor="text1"/>
          <w:sz w:val="24"/>
          <w:szCs w:val="24"/>
        </w:rPr>
        <w:t>evidence</w:t>
      </w:r>
      <w:r w:rsidRPr="00325D38">
        <w:rPr>
          <w:rFonts w:asciiTheme="majorBidi" w:hAnsiTheme="majorBidi" w:cstheme="majorBidi"/>
          <w:color w:val="000000" w:themeColor="text1"/>
          <w:sz w:val="24"/>
          <w:szCs w:val="24"/>
        </w:rPr>
        <w:t xml:space="preserve"> and counterarguments and analogical reasoning without following a linear pattern. The current NLP pipelines struggle to parse these texts because they make it challenging to identify claim-evidence relationships and decision trees (Yousef et al., 2023). </w:t>
      </w:r>
    </w:p>
    <w:p w:rsidR="00355084" w:rsidRDefault="00325D38" w:rsidP="00355084">
      <w:pPr>
        <w:spacing w:line="480" w:lineRule="auto"/>
        <w:ind w:firstLine="720"/>
        <w:rPr>
          <w:rFonts w:asciiTheme="majorBidi" w:hAnsiTheme="majorBidi" w:cstheme="majorBidi"/>
          <w:color w:val="131615"/>
          <w:sz w:val="24"/>
          <w:szCs w:val="24"/>
          <w:shd w:val="clear" w:color="auto" w:fill="FFFFFF"/>
        </w:rPr>
      </w:pPr>
      <w:r w:rsidRPr="00325D38">
        <w:rPr>
          <w:rFonts w:asciiTheme="majorBidi" w:hAnsiTheme="majorBidi" w:cstheme="majorBidi"/>
          <w:color w:val="000000" w:themeColor="text1"/>
          <w:sz w:val="24"/>
          <w:szCs w:val="24"/>
        </w:rPr>
        <w:t>Natural Language Processing (NLP) shows great potential when applied to classical jurisprudential texts such as Al-</w:t>
      </w:r>
      <w:proofErr w:type="spellStart"/>
      <w:r w:rsidRPr="00325D38">
        <w:rPr>
          <w:rFonts w:asciiTheme="majorBidi" w:hAnsiTheme="majorBidi" w:cstheme="majorBidi"/>
          <w:color w:val="000000" w:themeColor="text1"/>
          <w:sz w:val="24"/>
          <w:szCs w:val="24"/>
        </w:rPr>
        <w:t>Mughnī</w:t>
      </w:r>
      <w:proofErr w:type="spellEnd"/>
      <w:r w:rsidRPr="00325D38">
        <w:rPr>
          <w:rFonts w:asciiTheme="majorBidi" w:hAnsiTheme="majorBidi" w:cstheme="majorBidi"/>
          <w:color w:val="000000" w:themeColor="text1"/>
          <w:sz w:val="24"/>
          <w:szCs w:val="24"/>
        </w:rPr>
        <w:t xml:space="preserve"> by Ibn </w:t>
      </w:r>
      <w:proofErr w:type="spellStart"/>
      <w:r w:rsidRPr="00325D38">
        <w:rPr>
          <w:rFonts w:asciiTheme="majorBidi" w:hAnsiTheme="majorBidi" w:cstheme="majorBidi"/>
          <w:color w:val="000000" w:themeColor="text1"/>
          <w:sz w:val="24"/>
          <w:szCs w:val="24"/>
        </w:rPr>
        <w:t>Qudāmah</w:t>
      </w:r>
      <w:proofErr w:type="spellEnd"/>
      <w:r w:rsidRPr="00325D38">
        <w:rPr>
          <w:rFonts w:asciiTheme="majorBidi" w:hAnsiTheme="majorBidi" w:cstheme="majorBidi"/>
          <w:color w:val="000000" w:themeColor="text1"/>
          <w:sz w:val="24"/>
          <w:szCs w:val="24"/>
        </w:rPr>
        <w:t xml:space="preserve"> for both Islamic legal studies and computational linguistics. The systematic organization of Hanbali positions with opinions from other Sunni schools in Al-</w:t>
      </w:r>
      <w:proofErr w:type="spellStart"/>
      <w:r w:rsidRPr="00325D38">
        <w:rPr>
          <w:rFonts w:asciiTheme="majorBidi" w:hAnsiTheme="majorBidi" w:cstheme="majorBidi"/>
          <w:color w:val="000000" w:themeColor="text1"/>
          <w:sz w:val="24"/>
          <w:szCs w:val="24"/>
        </w:rPr>
        <w:t>Mughnī</w:t>
      </w:r>
      <w:proofErr w:type="spellEnd"/>
      <w:r w:rsidRPr="00325D38">
        <w:rPr>
          <w:rFonts w:asciiTheme="majorBidi" w:hAnsiTheme="majorBidi" w:cstheme="majorBidi"/>
          <w:color w:val="000000" w:themeColor="text1"/>
          <w:sz w:val="24"/>
          <w:szCs w:val="24"/>
        </w:rPr>
        <w:t xml:space="preserve"> makes it an optimal selection for corpus-based semantic analysis. </w:t>
      </w:r>
    </w:p>
    <w:p w:rsidR="00355084" w:rsidRDefault="003976EC" w:rsidP="00355084">
      <w:pPr>
        <w:spacing w:line="480" w:lineRule="auto"/>
        <w:ind w:firstLine="720"/>
        <w:rPr>
          <w:rFonts w:asciiTheme="majorBidi" w:hAnsiTheme="majorBidi" w:cstheme="majorBidi"/>
          <w:color w:val="131615"/>
          <w:sz w:val="24"/>
          <w:szCs w:val="24"/>
          <w:shd w:val="clear" w:color="auto" w:fill="FFFFFF"/>
        </w:rPr>
      </w:pPr>
      <w:r w:rsidRPr="003976EC">
        <w:rPr>
          <w:rFonts w:asciiTheme="majorBidi" w:hAnsiTheme="majorBidi" w:cstheme="majorBidi"/>
          <w:sz w:val="24"/>
          <w:szCs w:val="24"/>
        </w:rPr>
        <w:t>The initial requirement demands the transformation of Al-</w:t>
      </w:r>
      <w:proofErr w:type="spellStart"/>
      <w:r w:rsidRPr="003976EC">
        <w:rPr>
          <w:rFonts w:asciiTheme="majorBidi" w:hAnsiTheme="majorBidi" w:cstheme="majorBidi"/>
          <w:sz w:val="24"/>
          <w:szCs w:val="24"/>
        </w:rPr>
        <w:t>Mughnī</w:t>
      </w:r>
      <w:proofErr w:type="spellEnd"/>
      <w:r w:rsidRPr="003976EC">
        <w:rPr>
          <w:rFonts w:asciiTheme="majorBidi" w:hAnsiTheme="majorBidi" w:cstheme="majorBidi"/>
          <w:sz w:val="24"/>
          <w:szCs w:val="24"/>
        </w:rPr>
        <w:t xml:space="preserve"> into a machine-readable format. The process demands precise Arabic OCR processing of scanned images or PDFs</w:t>
      </w:r>
      <w:r w:rsidR="00E86484">
        <w:rPr>
          <w:rFonts w:asciiTheme="majorBidi" w:hAnsiTheme="majorBidi" w:cstheme="majorBidi"/>
          <w:sz w:val="24"/>
          <w:szCs w:val="24"/>
        </w:rPr>
        <w:t>,</w:t>
      </w:r>
      <w:r w:rsidRPr="003976EC">
        <w:rPr>
          <w:rFonts w:asciiTheme="majorBidi" w:hAnsiTheme="majorBidi" w:cstheme="majorBidi"/>
          <w:sz w:val="24"/>
          <w:szCs w:val="24"/>
        </w:rPr>
        <w:t xml:space="preserve"> followed by manual or model-assisted correction according to </w:t>
      </w:r>
      <w:proofErr w:type="spellStart"/>
      <w:r w:rsidRPr="003976EC">
        <w:rPr>
          <w:rFonts w:asciiTheme="majorBidi" w:hAnsiTheme="majorBidi" w:cstheme="majorBidi"/>
          <w:sz w:val="24"/>
          <w:szCs w:val="24"/>
        </w:rPr>
        <w:t>Sakr</w:t>
      </w:r>
      <w:proofErr w:type="spellEnd"/>
      <w:r w:rsidRPr="003976EC">
        <w:rPr>
          <w:rFonts w:asciiTheme="majorBidi" w:hAnsiTheme="majorBidi" w:cstheme="majorBidi"/>
          <w:sz w:val="24"/>
          <w:szCs w:val="24"/>
        </w:rPr>
        <w:t xml:space="preserve"> et al. (2022). The text </w:t>
      </w:r>
      <w:r w:rsidRPr="003976EC">
        <w:rPr>
          <w:rFonts w:asciiTheme="majorBidi" w:hAnsiTheme="majorBidi" w:cstheme="majorBidi"/>
          <w:sz w:val="24"/>
          <w:szCs w:val="24"/>
        </w:rPr>
        <w:lastRenderedPageBreak/>
        <w:t>of Al-</w:t>
      </w:r>
      <w:proofErr w:type="spellStart"/>
      <w:r w:rsidRPr="003976EC">
        <w:rPr>
          <w:rFonts w:asciiTheme="majorBidi" w:hAnsiTheme="majorBidi" w:cstheme="majorBidi"/>
          <w:sz w:val="24"/>
          <w:szCs w:val="24"/>
        </w:rPr>
        <w:t>Mughnī</w:t>
      </w:r>
      <w:proofErr w:type="spellEnd"/>
      <w:r w:rsidRPr="003976EC">
        <w:rPr>
          <w:rFonts w:asciiTheme="majorBidi" w:hAnsiTheme="majorBidi" w:cstheme="majorBidi"/>
          <w:sz w:val="24"/>
          <w:szCs w:val="24"/>
        </w:rPr>
        <w:t xml:space="preserve"> requires segmentation into chapters (</w:t>
      </w:r>
      <w:proofErr w:type="spellStart"/>
      <w:r w:rsidRPr="003976EC">
        <w:rPr>
          <w:rFonts w:asciiTheme="majorBidi" w:hAnsiTheme="majorBidi" w:cstheme="majorBidi"/>
          <w:sz w:val="24"/>
          <w:szCs w:val="24"/>
        </w:rPr>
        <w:t>kitāb</w:t>
      </w:r>
      <w:proofErr w:type="spellEnd"/>
      <w:r w:rsidRPr="003976EC">
        <w:rPr>
          <w:rFonts w:asciiTheme="majorBidi" w:hAnsiTheme="majorBidi" w:cstheme="majorBidi"/>
          <w:sz w:val="24"/>
          <w:szCs w:val="24"/>
        </w:rPr>
        <w:t>) and sub-issues (</w:t>
      </w:r>
      <w:proofErr w:type="spellStart"/>
      <w:r w:rsidRPr="003976EC">
        <w:rPr>
          <w:rFonts w:asciiTheme="majorBidi" w:hAnsiTheme="majorBidi" w:cstheme="majorBidi"/>
          <w:sz w:val="24"/>
          <w:szCs w:val="24"/>
        </w:rPr>
        <w:t>mas’alah</w:t>
      </w:r>
      <w:proofErr w:type="spellEnd"/>
      <w:r w:rsidRPr="003976EC">
        <w:rPr>
          <w:rFonts w:asciiTheme="majorBidi" w:hAnsiTheme="majorBidi" w:cstheme="majorBidi"/>
          <w:sz w:val="24"/>
          <w:szCs w:val="24"/>
        </w:rPr>
        <w:t>) based on legal themes such as prayer</w:t>
      </w:r>
      <w:r>
        <w:rPr>
          <w:rFonts w:asciiTheme="majorBidi" w:hAnsiTheme="majorBidi" w:cstheme="majorBidi"/>
          <w:sz w:val="24"/>
          <w:szCs w:val="24"/>
        </w:rPr>
        <w:t>,</w:t>
      </w:r>
      <w:r w:rsidRPr="003976EC">
        <w:rPr>
          <w:rFonts w:asciiTheme="majorBidi" w:hAnsiTheme="majorBidi" w:cstheme="majorBidi"/>
          <w:sz w:val="24"/>
          <w:szCs w:val="24"/>
        </w:rPr>
        <w:t xml:space="preserve"> purification</w:t>
      </w:r>
      <w:r>
        <w:rPr>
          <w:rFonts w:asciiTheme="majorBidi" w:hAnsiTheme="majorBidi" w:cstheme="majorBidi"/>
          <w:sz w:val="24"/>
          <w:szCs w:val="24"/>
        </w:rPr>
        <w:t>,</w:t>
      </w:r>
      <w:r w:rsidRPr="003976EC">
        <w:rPr>
          <w:rFonts w:asciiTheme="majorBidi" w:hAnsiTheme="majorBidi" w:cstheme="majorBidi"/>
          <w:sz w:val="24"/>
          <w:szCs w:val="24"/>
        </w:rPr>
        <w:t xml:space="preserve"> and trade. </w:t>
      </w:r>
    </w:p>
    <w:p w:rsidR="00355084" w:rsidRDefault="002F718E" w:rsidP="00355084">
      <w:pPr>
        <w:spacing w:line="480" w:lineRule="auto"/>
        <w:ind w:firstLine="720"/>
        <w:rPr>
          <w:rFonts w:asciiTheme="majorBidi" w:hAnsiTheme="majorBidi" w:cstheme="majorBidi"/>
          <w:color w:val="131615"/>
          <w:sz w:val="24"/>
          <w:szCs w:val="24"/>
          <w:shd w:val="clear" w:color="auto" w:fill="FFFFFF"/>
        </w:rPr>
      </w:pPr>
      <w:r w:rsidRPr="002F718E">
        <w:rPr>
          <w:rFonts w:asciiTheme="majorBidi" w:hAnsiTheme="majorBidi" w:cstheme="majorBidi"/>
          <w:color w:val="000000" w:themeColor="text1"/>
          <w:sz w:val="24"/>
          <w:szCs w:val="24"/>
        </w:rPr>
        <w:t xml:space="preserve">The text undergoes tokenization and lemmatization through </w:t>
      </w:r>
      <w:proofErr w:type="spellStart"/>
      <w:r w:rsidRPr="002F718E">
        <w:rPr>
          <w:rFonts w:asciiTheme="majorBidi" w:hAnsiTheme="majorBidi" w:cstheme="majorBidi"/>
          <w:color w:val="000000" w:themeColor="text1"/>
          <w:sz w:val="24"/>
          <w:szCs w:val="24"/>
        </w:rPr>
        <w:t>Farasa</w:t>
      </w:r>
      <w:proofErr w:type="spellEnd"/>
      <w:r w:rsidRPr="002F718E">
        <w:rPr>
          <w:rFonts w:asciiTheme="majorBidi" w:hAnsiTheme="majorBidi" w:cstheme="majorBidi"/>
          <w:color w:val="000000" w:themeColor="text1"/>
          <w:sz w:val="24"/>
          <w:szCs w:val="24"/>
        </w:rPr>
        <w:t xml:space="preserve"> or </w:t>
      </w:r>
      <w:proofErr w:type="spellStart"/>
      <w:r w:rsidRPr="002F718E">
        <w:rPr>
          <w:rFonts w:asciiTheme="majorBidi" w:hAnsiTheme="majorBidi" w:cstheme="majorBidi"/>
          <w:color w:val="000000" w:themeColor="text1"/>
          <w:sz w:val="24"/>
          <w:szCs w:val="24"/>
        </w:rPr>
        <w:t>CAMeL</w:t>
      </w:r>
      <w:proofErr w:type="spellEnd"/>
      <w:r w:rsidRPr="002F718E">
        <w:rPr>
          <w:rFonts w:asciiTheme="majorBidi" w:hAnsiTheme="majorBidi" w:cstheme="majorBidi"/>
          <w:color w:val="000000" w:themeColor="text1"/>
          <w:sz w:val="24"/>
          <w:szCs w:val="24"/>
        </w:rPr>
        <w:t xml:space="preserve"> tools, transforming classical inflections into Modern Standard Arabic for wider tool compatibility (Taha et al., 2021).  With the appropriate tools, </w:t>
      </w:r>
      <w:proofErr w:type="spellStart"/>
      <w:r w:rsidRPr="002F718E">
        <w:rPr>
          <w:rFonts w:asciiTheme="majorBidi" w:hAnsiTheme="majorBidi" w:cstheme="majorBidi"/>
          <w:color w:val="000000" w:themeColor="text1"/>
          <w:sz w:val="24"/>
          <w:szCs w:val="24"/>
        </w:rPr>
        <w:t>Farasa</w:t>
      </w:r>
      <w:proofErr w:type="spellEnd"/>
      <w:r w:rsidRPr="002F718E">
        <w:rPr>
          <w:rFonts w:asciiTheme="majorBidi" w:hAnsiTheme="majorBidi" w:cstheme="majorBidi"/>
          <w:color w:val="000000" w:themeColor="text1"/>
          <w:sz w:val="24"/>
          <w:szCs w:val="24"/>
        </w:rPr>
        <w:t xml:space="preserve"> or </w:t>
      </w:r>
      <w:proofErr w:type="spellStart"/>
      <w:r w:rsidRPr="002F718E">
        <w:rPr>
          <w:rFonts w:asciiTheme="majorBidi" w:hAnsiTheme="majorBidi" w:cstheme="majorBidi"/>
          <w:color w:val="000000" w:themeColor="text1"/>
          <w:sz w:val="24"/>
          <w:szCs w:val="24"/>
        </w:rPr>
        <w:t>CAMeL</w:t>
      </w:r>
      <w:proofErr w:type="spellEnd"/>
      <w:r w:rsidRPr="002F718E">
        <w:rPr>
          <w:rFonts w:asciiTheme="majorBidi" w:hAnsiTheme="majorBidi" w:cstheme="majorBidi"/>
          <w:color w:val="000000" w:themeColor="text1"/>
          <w:sz w:val="24"/>
          <w:szCs w:val="24"/>
        </w:rPr>
        <w:t>, the text undergoes tokenization and lemmatization. This process converts classical inflections into Modern Standard Arabic for broader tool compatibility (</w:t>
      </w:r>
      <w:r w:rsidR="00AA29E1">
        <w:rPr>
          <w:rFonts w:asciiTheme="majorBidi" w:hAnsiTheme="majorBidi" w:cstheme="majorBidi"/>
          <w:color w:val="000000" w:themeColor="text1"/>
          <w:sz w:val="24"/>
          <w:szCs w:val="24"/>
        </w:rPr>
        <w:t>T</w:t>
      </w:r>
      <w:r w:rsidR="00AA29E1" w:rsidRPr="00AA29E1">
        <w:rPr>
          <w:rFonts w:asciiTheme="majorBidi" w:hAnsiTheme="majorBidi" w:cstheme="majorBidi"/>
          <w:color w:val="000000" w:themeColor="text1"/>
          <w:sz w:val="24"/>
          <w:szCs w:val="24"/>
        </w:rPr>
        <w:t xml:space="preserve">aha et al., 2021; </w:t>
      </w:r>
      <w:proofErr w:type="spellStart"/>
      <w:r w:rsidR="00AA29E1" w:rsidRPr="00AA29E1">
        <w:rPr>
          <w:rFonts w:asciiTheme="majorBidi" w:hAnsiTheme="majorBidi" w:cstheme="majorBidi"/>
          <w:color w:val="000000" w:themeColor="text1"/>
          <w:sz w:val="24"/>
          <w:szCs w:val="24"/>
        </w:rPr>
        <w:t>Abdelali</w:t>
      </w:r>
      <w:proofErr w:type="spellEnd"/>
      <w:r w:rsidR="00AA29E1" w:rsidRPr="00AA29E1">
        <w:rPr>
          <w:rFonts w:asciiTheme="majorBidi" w:hAnsiTheme="majorBidi" w:cstheme="majorBidi"/>
          <w:color w:val="000000" w:themeColor="text1"/>
          <w:sz w:val="24"/>
          <w:szCs w:val="24"/>
        </w:rPr>
        <w:t xml:space="preserve"> et al., 2021; Obeid, Khalifa &amp; </w:t>
      </w:r>
      <w:proofErr w:type="spellStart"/>
      <w:r w:rsidR="00AA29E1" w:rsidRPr="00AA29E1">
        <w:rPr>
          <w:rFonts w:asciiTheme="majorBidi" w:hAnsiTheme="majorBidi" w:cstheme="majorBidi"/>
          <w:color w:val="000000" w:themeColor="text1"/>
          <w:sz w:val="24"/>
          <w:szCs w:val="24"/>
        </w:rPr>
        <w:t>Habash</w:t>
      </w:r>
      <w:proofErr w:type="spellEnd"/>
      <w:r w:rsidR="00AA29E1" w:rsidRPr="00AA29E1">
        <w:rPr>
          <w:rFonts w:asciiTheme="majorBidi" w:hAnsiTheme="majorBidi" w:cstheme="majorBidi"/>
          <w:color w:val="000000" w:themeColor="text1"/>
          <w:sz w:val="24"/>
          <w:szCs w:val="24"/>
        </w:rPr>
        <w:t>, 2022</w:t>
      </w:r>
      <w:r w:rsidRPr="002F718E">
        <w:rPr>
          <w:rFonts w:asciiTheme="majorBidi" w:hAnsiTheme="majorBidi" w:cstheme="majorBidi"/>
          <w:color w:val="000000" w:themeColor="text1"/>
          <w:sz w:val="24"/>
          <w:szCs w:val="24"/>
        </w:rPr>
        <w:t xml:space="preserve">). </w:t>
      </w:r>
    </w:p>
    <w:p w:rsidR="00355084" w:rsidRDefault="00767AAA" w:rsidP="00355084">
      <w:pPr>
        <w:spacing w:line="480" w:lineRule="auto"/>
        <w:ind w:firstLine="720"/>
        <w:rPr>
          <w:rFonts w:asciiTheme="majorBidi" w:hAnsiTheme="majorBidi" w:cstheme="majorBidi"/>
          <w:color w:val="131615"/>
          <w:sz w:val="24"/>
          <w:szCs w:val="24"/>
          <w:shd w:val="clear" w:color="auto" w:fill="FFFFFF"/>
        </w:rPr>
      </w:pPr>
      <w:r>
        <w:rPr>
          <w:rFonts w:asciiTheme="majorBidi" w:hAnsiTheme="majorBidi" w:cstheme="majorBidi"/>
          <w:color w:val="000000" w:themeColor="text1"/>
          <w:sz w:val="24"/>
          <w:szCs w:val="24"/>
        </w:rPr>
        <w:t>Applying NLP to jurisprudential texts like Al-</w:t>
      </w:r>
      <w:proofErr w:type="spellStart"/>
      <w:r>
        <w:rPr>
          <w:rFonts w:asciiTheme="majorBidi" w:hAnsiTheme="majorBidi" w:cstheme="majorBidi"/>
          <w:color w:val="000000" w:themeColor="text1"/>
          <w:sz w:val="24"/>
          <w:szCs w:val="24"/>
        </w:rPr>
        <w:t>Mughnī</w:t>
      </w:r>
      <w:proofErr w:type="spellEnd"/>
      <w:r>
        <w:rPr>
          <w:rFonts w:asciiTheme="majorBidi" w:hAnsiTheme="majorBidi" w:cstheme="majorBidi"/>
          <w:color w:val="000000" w:themeColor="text1"/>
          <w:sz w:val="24"/>
          <w:szCs w:val="24"/>
        </w:rPr>
        <w:t xml:space="preserve"> requires identifying and extracting</w:t>
      </w:r>
      <w:r w:rsidR="008D5545" w:rsidRPr="005B03E1">
        <w:rPr>
          <w:rFonts w:asciiTheme="majorBidi" w:hAnsiTheme="majorBidi" w:cstheme="majorBidi"/>
          <w:color w:val="000000" w:themeColor="text1"/>
          <w:sz w:val="24"/>
          <w:szCs w:val="24"/>
        </w:rPr>
        <w:t xml:space="preserve"> named entities and evidentiary references. The NLP model needs to be fine-tuned to detect the legal entities, such as the names of prominent jurist</w:t>
      </w:r>
      <w:r w:rsidR="007A5544">
        <w:rPr>
          <w:rFonts w:asciiTheme="majorBidi" w:hAnsiTheme="majorBidi" w:cstheme="majorBidi"/>
          <w:color w:val="000000" w:themeColor="text1"/>
          <w:sz w:val="24"/>
          <w:szCs w:val="24"/>
        </w:rPr>
        <w:t>s</w:t>
      </w:r>
      <w:r w:rsidR="007A5544" w:rsidRPr="00257BA8">
        <w:rPr>
          <w:rFonts w:asciiTheme="majorBidi" w:hAnsiTheme="majorBidi" w:cstheme="majorBidi"/>
          <w:color w:val="000000" w:themeColor="text1"/>
          <w:sz w:val="24"/>
          <w:szCs w:val="24"/>
        </w:rPr>
        <w:t>—</w:t>
      </w:r>
      <w:proofErr w:type="spellStart"/>
      <w:r w:rsidR="007A5544">
        <w:rPr>
          <w:rFonts w:asciiTheme="majorBidi" w:hAnsiTheme="majorBidi" w:cstheme="majorBidi"/>
          <w:color w:val="000000" w:themeColor="text1"/>
          <w:sz w:val="24"/>
          <w:szCs w:val="24"/>
        </w:rPr>
        <w:t>A</w:t>
      </w:r>
      <w:r w:rsidR="008D5545" w:rsidRPr="005B03E1">
        <w:rPr>
          <w:rFonts w:asciiTheme="majorBidi" w:hAnsiTheme="majorBidi" w:cstheme="majorBidi"/>
          <w:color w:val="000000" w:themeColor="text1"/>
          <w:sz w:val="24"/>
          <w:szCs w:val="24"/>
        </w:rPr>
        <w:t>bū</w:t>
      </w:r>
      <w:proofErr w:type="spellEnd"/>
      <w:r w:rsidR="008D5545" w:rsidRPr="005B03E1">
        <w:rPr>
          <w:rFonts w:asciiTheme="majorBidi" w:hAnsiTheme="majorBidi" w:cstheme="majorBidi"/>
          <w:color w:val="000000" w:themeColor="text1"/>
          <w:sz w:val="24"/>
          <w:szCs w:val="24"/>
        </w:rPr>
        <w:t xml:space="preserve"> </w:t>
      </w:r>
      <w:proofErr w:type="spellStart"/>
      <w:r w:rsidR="008D5545" w:rsidRPr="005B03E1">
        <w:rPr>
          <w:rFonts w:asciiTheme="majorBidi" w:hAnsiTheme="majorBidi" w:cstheme="majorBidi"/>
          <w:color w:val="000000" w:themeColor="text1"/>
          <w:sz w:val="24"/>
          <w:szCs w:val="24"/>
        </w:rPr>
        <w:t>Ḥanīfa</w:t>
      </w:r>
      <w:proofErr w:type="spellEnd"/>
      <w:r w:rsidR="008D5545" w:rsidRPr="005B03E1">
        <w:rPr>
          <w:rFonts w:asciiTheme="majorBidi" w:hAnsiTheme="majorBidi" w:cstheme="majorBidi"/>
          <w:color w:val="000000" w:themeColor="text1"/>
          <w:sz w:val="24"/>
          <w:szCs w:val="24"/>
        </w:rPr>
        <w:t xml:space="preserve">, </w:t>
      </w:r>
      <w:proofErr w:type="spellStart"/>
      <w:r w:rsidR="008D5545" w:rsidRPr="005B03E1">
        <w:rPr>
          <w:rFonts w:asciiTheme="majorBidi" w:hAnsiTheme="majorBidi" w:cstheme="majorBidi"/>
          <w:color w:val="000000" w:themeColor="text1"/>
          <w:sz w:val="24"/>
          <w:szCs w:val="24"/>
        </w:rPr>
        <w:t>Mālik</w:t>
      </w:r>
      <w:proofErr w:type="spellEnd"/>
      <w:r w:rsidR="008D5545" w:rsidRPr="005B03E1">
        <w:rPr>
          <w:rFonts w:asciiTheme="majorBidi" w:hAnsiTheme="majorBidi" w:cstheme="majorBidi"/>
          <w:color w:val="000000" w:themeColor="text1"/>
          <w:sz w:val="24"/>
          <w:szCs w:val="24"/>
        </w:rPr>
        <w:t>, al-</w:t>
      </w:r>
      <w:proofErr w:type="spellStart"/>
      <w:r w:rsidR="008D5545" w:rsidRPr="005B03E1">
        <w:rPr>
          <w:rFonts w:asciiTheme="majorBidi" w:hAnsiTheme="majorBidi" w:cstheme="majorBidi"/>
          <w:color w:val="000000" w:themeColor="text1"/>
          <w:sz w:val="24"/>
          <w:szCs w:val="24"/>
        </w:rPr>
        <w:t>Shāfiʿī</w:t>
      </w:r>
      <w:proofErr w:type="spellEnd"/>
      <w:r w:rsidR="008D5545" w:rsidRPr="005B03E1">
        <w:rPr>
          <w:rFonts w:asciiTheme="majorBidi" w:hAnsiTheme="majorBidi" w:cstheme="majorBidi"/>
          <w:color w:val="000000" w:themeColor="text1"/>
          <w:sz w:val="24"/>
          <w:szCs w:val="24"/>
        </w:rPr>
        <w:t xml:space="preserve">, </w:t>
      </w:r>
      <w:proofErr w:type="spellStart"/>
      <w:r w:rsidR="008D5545" w:rsidRPr="005B03E1">
        <w:rPr>
          <w:rFonts w:asciiTheme="majorBidi" w:hAnsiTheme="majorBidi" w:cstheme="majorBidi"/>
          <w:color w:val="000000" w:themeColor="text1"/>
          <w:sz w:val="24"/>
          <w:szCs w:val="24"/>
        </w:rPr>
        <w:t>Aḥmad</w:t>
      </w:r>
      <w:proofErr w:type="spellEnd"/>
      <w:r w:rsidR="008D5545" w:rsidRPr="005B03E1">
        <w:rPr>
          <w:rFonts w:asciiTheme="majorBidi" w:hAnsiTheme="majorBidi" w:cstheme="majorBidi"/>
          <w:color w:val="000000" w:themeColor="text1"/>
          <w:sz w:val="24"/>
          <w:szCs w:val="24"/>
        </w:rPr>
        <w:t xml:space="preserve"> ibn </w:t>
      </w:r>
      <w:proofErr w:type="spellStart"/>
      <w:r w:rsidR="008D5545" w:rsidRPr="005B03E1">
        <w:rPr>
          <w:rFonts w:asciiTheme="majorBidi" w:hAnsiTheme="majorBidi" w:cstheme="majorBidi"/>
          <w:color w:val="000000" w:themeColor="text1"/>
          <w:sz w:val="24"/>
          <w:szCs w:val="24"/>
        </w:rPr>
        <w:t>Ḥanbal</w:t>
      </w:r>
      <w:proofErr w:type="spellEnd"/>
      <w:r w:rsidR="007A5544">
        <w:rPr>
          <w:rFonts w:asciiTheme="majorBidi" w:hAnsiTheme="majorBidi" w:cstheme="majorBidi"/>
          <w:color w:val="000000" w:themeColor="text1"/>
          <w:sz w:val="24"/>
          <w:szCs w:val="24"/>
        </w:rPr>
        <w:t xml:space="preserve">. </w:t>
      </w:r>
    </w:p>
    <w:p w:rsidR="00355084" w:rsidRDefault="008D5545" w:rsidP="00355084">
      <w:pPr>
        <w:spacing w:line="480" w:lineRule="auto"/>
        <w:ind w:firstLine="720"/>
        <w:rPr>
          <w:rFonts w:asciiTheme="majorBidi" w:hAnsiTheme="majorBidi" w:cstheme="majorBidi"/>
          <w:color w:val="131615"/>
          <w:sz w:val="24"/>
          <w:szCs w:val="24"/>
          <w:shd w:val="clear" w:color="auto" w:fill="FFFFFF"/>
        </w:rPr>
      </w:pPr>
      <w:r w:rsidRPr="005B03E1">
        <w:rPr>
          <w:rFonts w:asciiTheme="majorBidi" w:hAnsiTheme="majorBidi" w:cstheme="majorBidi"/>
          <w:color w:val="000000" w:themeColor="text1"/>
          <w:sz w:val="24"/>
          <w:szCs w:val="24"/>
        </w:rPr>
        <w:t>The model should recognize jurisprudential terminology</w:t>
      </w:r>
      <w:r w:rsidR="002615AA">
        <w:rPr>
          <w:rFonts w:asciiTheme="majorBidi" w:hAnsiTheme="majorBidi" w:cstheme="majorBidi"/>
          <w:color w:val="000000" w:themeColor="text1"/>
          <w:sz w:val="24"/>
          <w:szCs w:val="24"/>
        </w:rPr>
        <w:t>,</w:t>
      </w:r>
      <w:r w:rsidRPr="005B03E1">
        <w:rPr>
          <w:rFonts w:asciiTheme="majorBidi" w:hAnsiTheme="majorBidi" w:cstheme="majorBidi"/>
          <w:color w:val="000000" w:themeColor="text1"/>
          <w:sz w:val="24"/>
          <w:szCs w:val="24"/>
        </w:rPr>
        <w:t xml:space="preserve"> which includes </w:t>
      </w:r>
      <w:proofErr w:type="spellStart"/>
      <w:r w:rsidRPr="005B03E1">
        <w:rPr>
          <w:rFonts w:asciiTheme="majorBidi" w:hAnsiTheme="majorBidi" w:cstheme="majorBidi"/>
          <w:color w:val="000000" w:themeColor="text1"/>
          <w:sz w:val="24"/>
          <w:szCs w:val="24"/>
        </w:rPr>
        <w:t>qiyās</w:t>
      </w:r>
      <w:proofErr w:type="spellEnd"/>
      <w:r w:rsidRPr="005B03E1">
        <w:rPr>
          <w:rFonts w:asciiTheme="majorBidi" w:hAnsiTheme="majorBidi" w:cstheme="majorBidi"/>
          <w:color w:val="000000" w:themeColor="text1"/>
          <w:sz w:val="24"/>
          <w:szCs w:val="24"/>
        </w:rPr>
        <w:t xml:space="preserve"> (analogical reasoning) and </w:t>
      </w:r>
      <w:proofErr w:type="spellStart"/>
      <w:r w:rsidRPr="005B03E1">
        <w:rPr>
          <w:rFonts w:asciiTheme="majorBidi" w:hAnsiTheme="majorBidi" w:cstheme="majorBidi"/>
          <w:color w:val="000000" w:themeColor="text1"/>
          <w:sz w:val="24"/>
          <w:szCs w:val="24"/>
        </w:rPr>
        <w:t>ijmāʿ</w:t>
      </w:r>
      <w:proofErr w:type="spellEnd"/>
      <w:r w:rsidRPr="005B03E1">
        <w:rPr>
          <w:rFonts w:asciiTheme="majorBidi" w:hAnsiTheme="majorBidi" w:cstheme="majorBidi"/>
          <w:color w:val="000000" w:themeColor="text1"/>
          <w:sz w:val="24"/>
          <w:szCs w:val="24"/>
        </w:rPr>
        <w:t xml:space="preserve"> (scholarly consensus) and </w:t>
      </w:r>
      <w:proofErr w:type="spellStart"/>
      <w:r w:rsidRPr="005B03E1">
        <w:rPr>
          <w:rFonts w:asciiTheme="majorBidi" w:hAnsiTheme="majorBidi" w:cstheme="majorBidi"/>
          <w:color w:val="000000" w:themeColor="text1"/>
          <w:sz w:val="24"/>
          <w:szCs w:val="24"/>
        </w:rPr>
        <w:t>ḥadīth</w:t>
      </w:r>
      <w:proofErr w:type="spellEnd"/>
      <w:r w:rsidRPr="005B03E1">
        <w:rPr>
          <w:rFonts w:asciiTheme="majorBidi" w:hAnsiTheme="majorBidi" w:cstheme="majorBidi"/>
          <w:color w:val="000000" w:themeColor="text1"/>
          <w:sz w:val="24"/>
          <w:szCs w:val="24"/>
        </w:rPr>
        <w:t xml:space="preserve"> </w:t>
      </w:r>
      <w:proofErr w:type="spellStart"/>
      <w:r w:rsidRPr="005B03E1">
        <w:rPr>
          <w:rFonts w:asciiTheme="majorBidi" w:hAnsiTheme="majorBidi" w:cstheme="majorBidi"/>
          <w:color w:val="000000" w:themeColor="text1"/>
          <w:sz w:val="24"/>
          <w:szCs w:val="24"/>
        </w:rPr>
        <w:t>ṣaḥīḥ</w:t>
      </w:r>
      <w:proofErr w:type="spellEnd"/>
      <w:r w:rsidRPr="005B03E1">
        <w:rPr>
          <w:rFonts w:asciiTheme="majorBidi" w:hAnsiTheme="majorBidi" w:cstheme="majorBidi"/>
          <w:color w:val="000000" w:themeColor="text1"/>
          <w:sz w:val="24"/>
          <w:szCs w:val="24"/>
        </w:rPr>
        <w:t xml:space="preserve"> (authentic Prophetic tradition),</w:t>
      </w:r>
      <w:r w:rsidR="002615AA">
        <w:rPr>
          <w:rFonts w:asciiTheme="majorBidi" w:hAnsiTheme="majorBidi" w:cstheme="majorBidi"/>
          <w:color w:val="000000" w:themeColor="text1"/>
          <w:sz w:val="24"/>
          <w:szCs w:val="24"/>
        </w:rPr>
        <w:t xml:space="preserve"> </w:t>
      </w:r>
      <w:r w:rsidRPr="005B03E1">
        <w:rPr>
          <w:rFonts w:asciiTheme="majorBidi" w:hAnsiTheme="majorBidi" w:cstheme="majorBidi"/>
          <w:color w:val="000000" w:themeColor="text1"/>
          <w:sz w:val="24"/>
          <w:szCs w:val="24"/>
        </w:rPr>
        <w:t xml:space="preserve">classification terms such as </w:t>
      </w:r>
      <w:proofErr w:type="spellStart"/>
      <w:r w:rsidRPr="005B03E1">
        <w:rPr>
          <w:rFonts w:asciiTheme="majorBidi" w:hAnsiTheme="majorBidi" w:cstheme="majorBidi"/>
          <w:color w:val="000000" w:themeColor="text1"/>
          <w:sz w:val="24"/>
          <w:szCs w:val="24"/>
        </w:rPr>
        <w:t>muʿtamad</w:t>
      </w:r>
      <w:proofErr w:type="spellEnd"/>
      <w:r w:rsidRPr="005B03E1">
        <w:rPr>
          <w:rFonts w:asciiTheme="majorBidi" w:hAnsiTheme="majorBidi" w:cstheme="majorBidi"/>
          <w:color w:val="000000" w:themeColor="text1"/>
          <w:sz w:val="24"/>
          <w:szCs w:val="24"/>
        </w:rPr>
        <w:t xml:space="preserve"> (relied-upon opinion) and </w:t>
      </w:r>
      <w:proofErr w:type="spellStart"/>
      <w:r w:rsidRPr="005B03E1">
        <w:rPr>
          <w:rFonts w:asciiTheme="majorBidi" w:hAnsiTheme="majorBidi" w:cstheme="majorBidi"/>
          <w:color w:val="000000" w:themeColor="text1"/>
          <w:sz w:val="24"/>
          <w:szCs w:val="24"/>
        </w:rPr>
        <w:t>marjūḥ</w:t>
      </w:r>
      <w:proofErr w:type="spellEnd"/>
      <w:r w:rsidRPr="005B03E1">
        <w:rPr>
          <w:rFonts w:asciiTheme="majorBidi" w:hAnsiTheme="majorBidi" w:cstheme="majorBidi"/>
          <w:color w:val="000000" w:themeColor="text1"/>
          <w:sz w:val="24"/>
          <w:szCs w:val="24"/>
        </w:rPr>
        <w:t xml:space="preserve"> (weaker view). In addition to identifying such entities, the model should also recognize scriptural references, notably citations of Qur’anic verses and Hadiths, often presented in various forms and chains of transmission. </w:t>
      </w:r>
    </w:p>
    <w:p w:rsidR="000B40AE" w:rsidRPr="00355084" w:rsidRDefault="002615AA" w:rsidP="00355084">
      <w:pPr>
        <w:spacing w:line="480" w:lineRule="auto"/>
        <w:ind w:firstLine="720"/>
        <w:rPr>
          <w:rFonts w:asciiTheme="majorBidi" w:hAnsiTheme="majorBidi" w:cstheme="majorBidi"/>
          <w:color w:val="131615"/>
          <w:sz w:val="24"/>
          <w:szCs w:val="24"/>
          <w:shd w:val="clear" w:color="auto" w:fill="FFFFFF"/>
        </w:rPr>
      </w:pPr>
      <w:r>
        <w:rPr>
          <w:rFonts w:asciiTheme="majorBidi" w:hAnsiTheme="majorBidi" w:cstheme="majorBidi"/>
          <w:color w:val="000000" w:themeColor="text1"/>
          <w:sz w:val="24"/>
          <w:szCs w:val="24"/>
        </w:rPr>
        <w:t>Last but not least, t</w:t>
      </w:r>
      <w:r w:rsidR="008D5545" w:rsidRPr="005B03E1">
        <w:rPr>
          <w:rFonts w:asciiTheme="majorBidi" w:hAnsiTheme="majorBidi" w:cstheme="majorBidi"/>
          <w:color w:val="000000" w:themeColor="text1"/>
          <w:sz w:val="24"/>
          <w:szCs w:val="24"/>
        </w:rPr>
        <w:t>he detection of argumentation markers, including “</w:t>
      </w:r>
      <w:proofErr w:type="spellStart"/>
      <w:r w:rsidR="008D5545" w:rsidRPr="005B03E1">
        <w:rPr>
          <w:rFonts w:asciiTheme="majorBidi" w:hAnsiTheme="majorBidi" w:cstheme="majorBidi"/>
          <w:color w:val="000000" w:themeColor="text1"/>
          <w:sz w:val="24"/>
          <w:szCs w:val="24"/>
        </w:rPr>
        <w:t>wa</w:t>
      </w:r>
      <w:proofErr w:type="spellEnd"/>
      <w:r w:rsidR="008D5545" w:rsidRPr="005B03E1">
        <w:rPr>
          <w:rFonts w:asciiTheme="majorBidi" w:hAnsiTheme="majorBidi" w:cstheme="majorBidi"/>
          <w:color w:val="000000" w:themeColor="text1"/>
          <w:sz w:val="24"/>
          <w:szCs w:val="24"/>
        </w:rPr>
        <w:t xml:space="preserve"> </w:t>
      </w:r>
      <w:proofErr w:type="spellStart"/>
      <w:r w:rsidR="008D5545" w:rsidRPr="005B03E1">
        <w:rPr>
          <w:rFonts w:asciiTheme="majorBidi" w:hAnsiTheme="majorBidi" w:cstheme="majorBidi"/>
          <w:color w:val="000000" w:themeColor="text1"/>
          <w:sz w:val="24"/>
          <w:szCs w:val="24"/>
        </w:rPr>
        <w:t>qāla</w:t>
      </w:r>
      <w:proofErr w:type="spellEnd"/>
      <w:r w:rsidR="008D5545" w:rsidRPr="005B03E1">
        <w:rPr>
          <w:rFonts w:asciiTheme="majorBidi" w:hAnsiTheme="majorBidi" w:cstheme="majorBidi"/>
          <w:color w:val="000000" w:themeColor="text1"/>
          <w:sz w:val="24"/>
          <w:szCs w:val="24"/>
        </w:rPr>
        <w:t>” (and he said), “</w:t>
      </w:r>
      <w:proofErr w:type="spellStart"/>
      <w:r w:rsidR="008D5545" w:rsidRPr="005B03E1">
        <w:rPr>
          <w:rFonts w:asciiTheme="majorBidi" w:hAnsiTheme="majorBidi" w:cstheme="majorBidi"/>
          <w:color w:val="000000" w:themeColor="text1"/>
          <w:sz w:val="24"/>
          <w:szCs w:val="24"/>
        </w:rPr>
        <w:t>dhākara</w:t>
      </w:r>
      <w:proofErr w:type="spellEnd"/>
      <w:r w:rsidR="008D5545" w:rsidRPr="005B03E1">
        <w:rPr>
          <w:rFonts w:asciiTheme="majorBidi" w:hAnsiTheme="majorBidi" w:cstheme="majorBidi"/>
          <w:color w:val="000000" w:themeColor="text1"/>
          <w:sz w:val="24"/>
          <w:szCs w:val="24"/>
        </w:rPr>
        <w:t>” (he mentioned), “</w:t>
      </w:r>
      <w:proofErr w:type="spellStart"/>
      <w:r w:rsidR="008D5545" w:rsidRPr="005B03E1">
        <w:rPr>
          <w:rFonts w:asciiTheme="majorBidi" w:hAnsiTheme="majorBidi" w:cstheme="majorBidi"/>
          <w:color w:val="000000" w:themeColor="text1"/>
          <w:sz w:val="24"/>
          <w:szCs w:val="24"/>
        </w:rPr>
        <w:t>radda</w:t>
      </w:r>
      <w:proofErr w:type="spellEnd"/>
      <w:r w:rsidR="008D5545" w:rsidRPr="005B03E1">
        <w:rPr>
          <w:rFonts w:asciiTheme="majorBidi" w:hAnsiTheme="majorBidi" w:cstheme="majorBidi"/>
          <w:color w:val="000000" w:themeColor="text1"/>
          <w:sz w:val="24"/>
          <w:szCs w:val="24"/>
        </w:rPr>
        <w:t>” (he refuted), and “</w:t>
      </w:r>
      <w:proofErr w:type="spellStart"/>
      <w:r w:rsidR="008D5545" w:rsidRPr="005B03E1">
        <w:rPr>
          <w:rFonts w:asciiTheme="majorBidi" w:hAnsiTheme="majorBidi" w:cstheme="majorBidi"/>
          <w:color w:val="000000" w:themeColor="text1"/>
          <w:sz w:val="24"/>
          <w:szCs w:val="24"/>
        </w:rPr>
        <w:t>dalīluhum</w:t>
      </w:r>
      <w:proofErr w:type="spellEnd"/>
      <w:r w:rsidR="008D5545" w:rsidRPr="005B03E1">
        <w:rPr>
          <w:rFonts w:asciiTheme="majorBidi" w:hAnsiTheme="majorBidi" w:cstheme="majorBidi"/>
          <w:color w:val="000000" w:themeColor="text1"/>
          <w:sz w:val="24"/>
          <w:szCs w:val="24"/>
        </w:rPr>
        <w:t>” (their evidence)</w:t>
      </w:r>
      <w:r w:rsidR="005608DF">
        <w:rPr>
          <w:rFonts w:asciiTheme="majorBidi" w:hAnsiTheme="majorBidi" w:cstheme="majorBidi"/>
          <w:color w:val="000000" w:themeColor="text1"/>
          <w:sz w:val="24"/>
          <w:szCs w:val="24"/>
        </w:rPr>
        <w:t>,</w:t>
      </w:r>
      <w:r w:rsidR="008D5545" w:rsidRPr="005B03E1">
        <w:rPr>
          <w:rFonts w:asciiTheme="majorBidi" w:hAnsiTheme="majorBidi" w:cstheme="majorBidi"/>
          <w:color w:val="000000" w:themeColor="text1"/>
          <w:sz w:val="24"/>
          <w:szCs w:val="24"/>
        </w:rPr>
        <w:t xml:space="preserve"> is equally important because these markers are used to structure inter-school debates that support or challenge legal positions. The components play a crucial role in understanding the legal </w:t>
      </w:r>
      <w:r w:rsidR="008D5545" w:rsidRPr="005B03E1">
        <w:rPr>
          <w:rFonts w:asciiTheme="majorBidi" w:hAnsiTheme="majorBidi" w:cstheme="majorBidi"/>
          <w:color w:val="000000" w:themeColor="text1"/>
          <w:sz w:val="24"/>
          <w:szCs w:val="24"/>
        </w:rPr>
        <w:lastRenderedPageBreak/>
        <w:t>reasoning structure both within</w:t>
      </w:r>
      <w:r w:rsidR="005608DF">
        <w:rPr>
          <w:rFonts w:asciiTheme="majorBidi" w:hAnsiTheme="majorBidi" w:cstheme="majorBidi"/>
          <w:color w:val="000000" w:themeColor="text1"/>
          <w:sz w:val="24"/>
          <w:szCs w:val="24"/>
        </w:rPr>
        <w:t xml:space="preserve"> the school</w:t>
      </w:r>
      <w:r w:rsidR="008D5545" w:rsidRPr="005B03E1">
        <w:rPr>
          <w:rFonts w:asciiTheme="majorBidi" w:hAnsiTheme="majorBidi" w:cstheme="majorBidi"/>
          <w:color w:val="000000" w:themeColor="text1"/>
          <w:sz w:val="24"/>
          <w:szCs w:val="24"/>
        </w:rPr>
        <w:t xml:space="preserve"> and between </w:t>
      </w:r>
      <w:proofErr w:type="spellStart"/>
      <w:r w:rsidR="008D5545" w:rsidRPr="005B03E1">
        <w:rPr>
          <w:rFonts w:asciiTheme="majorBidi" w:hAnsiTheme="majorBidi" w:cstheme="majorBidi"/>
          <w:color w:val="000000" w:themeColor="text1"/>
          <w:sz w:val="24"/>
          <w:szCs w:val="24"/>
        </w:rPr>
        <w:t>madhāhib</w:t>
      </w:r>
      <w:proofErr w:type="spellEnd"/>
      <w:r w:rsidR="008D5545" w:rsidRPr="005B03E1">
        <w:rPr>
          <w:rFonts w:asciiTheme="majorBidi" w:hAnsiTheme="majorBidi" w:cstheme="majorBidi"/>
          <w:color w:val="000000" w:themeColor="text1"/>
          <w:sz w:val="24"/>
          <w:szCs w:val="24"/>
        </w:rPr>
        <w:t xml:space="preserve">. </w:t>
      </w:r>
      <w:r w:rsidR="00443888">
        <w:rPr>
          <w:rFonts w:asciiTheme="majorBidi" w:hAnsiTheme="majorBidi" w:cstheme="majorBidi"/>
          <w:color w:val="000000" w:themeColor="text1"/>
          <w:sz w:val="24"/>
          <w:szCs w:val="24"/>
        </w:rPr>
        <w:t>This task's management becomes possible through</w:t>
      </w:r>
      <w:r w:rsidR="008D5545" w:rsidRPr="005B03E1">
        <w:rPr>
          <w:rFonts w:asciiTheme="majorBidi" w:hAnsiTheme="majorBidi" w:cstheme="majorBidi"/>
          <w:color w:val="000000" w:themeColor="text1"/>
          <w:sz w:val="24"/>
          <w:szCs w:val="24"/>
        </w:rPr>
        <w:t xml:space="preserve"> a fine-tuned Arabic BERT-based model such as </w:t>
      </w:r>
      <w:proofErr w:type="spellStart"/>
      <w:r w:rsidR="008D5545" w:rsidRPr="005B03E1">
        <w:rPr>
          <w:rFonts w:asciiTheme="majorBidi" w:hAnsiTheme="majorBidi" w:cstheme="majorBidi"/>
          <w:color w:val="000000" w:themeColor="text1"/>
          <w:sz w:val="24"/>
          <w:szCs w:val="24"/>
        </w:rPr>
        <w:t>AraBERT</w:t>
      </w:r>
      <w:proofErr w:type="spellEnd"/>
      <w:r w:rsidR="008D5545" w:rsidRPr="005B03E1">
        <w:rPr>
          <w:rFonts w:asciiTheme="majorBidi" w:hAnsiTheme="majorBidi" w:cstheme="majorBidi"/>
          <w:color w:val="000000" w:themeColor="text1"/>
          <w:sz w:val="24"/>
          <w:szCs w:val="24"/>
        </w:rPr>
        <w:t xml:space="preserve"> or </w:t>
      </w:r>
      <w:proofErr w:type="spellStart"/>
      <w:r w:rsidR="008D5545" w:rsidRPr="005B03E1">
        <w:rPr>
          <w:rFonts w:asciiTheme="majorBidi" w:hAnsiTheme="majorBidi" w:cstheme="majorBidi"/>
          <w:color w:val="000000" w:themeColor="text1"/>
          <w:sz w:val="24"/>
          <w:szCs w:val="24"/>
        </w:rPr>
        <w:t>CAMeLBERT</w:t>
      </w:r>
      <w:proofErr w:type="spellEnd"/>
      <w:r w:rsidR="008D5545" w:rsidRPr="005B03E1">
        <w:rPr>
          <w:rFonts w:asciiTheme="majorBidi" w:hAnsiTheme="majorBidi" w:cstheme="majorBidi"/>
          <w:color w:val="000000" w:themeColor="text1"/>
          <w:sz w:val="24"/>
          <w:szCs w:val="24"/>
        </w:rPr>
        <w:t xml:space="preserve">, which includes custom entity recognition layers trained on annotated </w:t>
      </w:r>
      <w:proofErr w:type="spellStart"/>
      <w:r w:rsidR="008D5545" w:rsidRPr="005B03E1">
        <w:rPr>
          <w:rFonts w:asciiTheme="majorBidi" w:hAnsiTheme="majorBidi" w:cstheme="majorBidi"/>
          <w:color w:val="000000" w:themeColor="text1"/>
          <w:sz w:val="24"/>
          <w:szCs w:val="24"/>
        </w:rPr>
        <w:t>Fiqh</w:t>
      </w:r>
      <w:proofErr w:type="spellEnd"/>
      <w:r w:rsidR="008D5545" w:rsidRPr="005B03E1">
        <w:rPr>
          <w:rFonts w:asciiTheme="majorBidi" w:hAnsiTheme="majorBidi" w:cstheme="majorBidi"/>
          <w:color w:val="000000" w:themeColor="text1"/>
          <w:sz w:val="24"/>
          <w:szCs w:val="24"/>
        </w:rPr>
        <w:t xml:space="preserve"> literature samples (</w:t>
      </w:r>
      <w:r w:rsidR="00112A63" w:rsidRPr="00112A63">
        <w:rPr>
          <w:rFonts w:asciiTheme="majorBidi" w:hAnsiTheme="majorBidi" w:cstheme="majorBidi"/>
          <w:color w:val="000000" w:themeColor="text1"/>
          <w:sz w:val="24"/>
          <w:szCs w:val="24"/>
        </w:rPr>
        <w:t xml:space="preserve">Khalifa &amp; </w:t>
      </w:r>
      <w:proofErr w:type="spellStart"/>
      <w:r w:rsidR="00112A63" w:rsidRPr="00112A63">
        <w:rPr>
          <w:rFonts w:asciiTheme="majorBidi" w:hAnsiTheme="majorBidi" w:cstheme="majorBidi"/>
          <w:color w:val="000000" w:themeColor="text1"/>
          <w:sz w:val="24"/>
          <w:szCs w:val="24"/>
        </w:rPr>
        <w:t>Belinkov</w:t>
      </w:r>
      <w:proofErr w:type="spellEnd"/>
      <w:r w:rsidR="00112A63" w:rsidRPr="00112A63">
        <w:rPr>
          <w:rFonts w:asciiTheme="majorBidi" w:hAnsiTheme="majorBidi" w:cstheme="majorBidi"/>
          <w:color w:val="000000" w:themeColor="text1"/>
          <w:sz w:val="24"/>
          <w:szCs w:val="24"/>
        </w:rPr>
        <w:t>, 2021</w:t>
      </w:r>
      <w:r w:rsidR="00112A63">
        <w:rPr>
          <w:rFonts w:asciiTheme="majorBidi" w:hAnsiTheme="majorBidi" w:cstheme="majorBidi"/>
          <w:color w:val="000000" w:themeColor="text1"/>
          <w:sz w:val="24"/>
          <w:szCs w:val="24"/>
        </w:rPr>
        <w:t xml:space="preserve">; </w:t>
      </w:r>
      <w:r w:rsidR="008D5545" w:rsidRPr="005B03E1">
        <w:rPr>
          <w:rFonts w:asciiTheme="majorBidi" w:hAnsiTheme="majorBidi" w:cstheme="majorBidi"/>
          <w:color w:val="000000" w:themeColor="text1"/>
          <w:sz w:val="24"/>
          <w:szCs w:val="24"/>
        </w:rPr>
        <w:t>Hassan &amp; El-Haj, 2022</w:t>
      </w:r>
      <w:r w:rsidR="00112A63">
        <w:rPr>
          <w:rFonts w:asciiTheme="majorBidi" w:hAnsiTheme="majorBidi" w:cstheme="majorBidi"/>
          <w:color w:val="000000" w:themeColor="text1"/>
          <w:sz w:val="24"/>
          <w:szCs w:val="24"/>
        </w:rPr>
        <w:t xml:space="preserve">; </w:t>
      </w:r>
      <w:proofErr w:type="spellStart"/>
      <w:r w:rsidR="00112A63" w:rsidRPr="00112A63">
        <w:rPr>
          <w:rFonts w:asciiTheme="majorBidi" w:hAnsiTheme="majorBidi" w:cstheme="majorBidi"/>
          <w:color w:val="000000" w:themeColor="text1"/>
          <w:sz w:val="24"/>
          <w:szCs w:val="24"/>
        </w:rPr>
        <w:t>AlKhamissi</w:t>
      </w:r>
      <w:proofErr w:type="spellEnd"/>
      <w:r w:rsidR="00112A63" w:rsidRPr="00112A63">
        <w:rPr>
          <w:rFonts w:asciiTheme="majorBidi" w:hAnsiTheme="majorBidi" w:cstheme="majorBidi"/>
          <w:color w:val="000000" w:themeColor="text1"/>
          <w:sz w:val="24"/>
          <w:szCs w:val="24"/>
        </w:rPr>
        <w:t xml:space="preserve"> &amp; </w:t>
      </w:r>
      <w:proofErr w:type="spellStart"/>
      <w:r w:rsidR="00112A63" w:rsidRPr="00112A63">
        <w:rPr>
          <w:rFonts w:asciiTheme="majorBidi" w:hAnsiTheme="majorBidi" w:cstheme="majorBidi"/>
          <w:color w:val="000000" w:themeColor="text1"/>
          <w:sz w:val="24"/>
          <w:szCs w:val="24"/>
        </w:rPr>
        <w:t>Shaalan</w:t>
      </w:r>
      <w:proofErr w:type="spellEnd"/>
      <w:r w:rsidR="00112A63" w:rsidRPr="00112A63">
        <w:rPr>
          <w:rFonts w:asciiTheme="majorBidi" w:hAnsiTheme="majorBidi" w:cstheme="majorBidi"/>
          <w:color w:val="000000" w:themeColor="text1"/>
          <w:sz w:val="24"/>
          <w:szCs w:val="24"/>
        </w:rPr>
        <w:t>, 2023</w:t>
      </w:r>
      <w:r w:rsidR="008D5545" w:rsidRPr="005B03E1">
        <w:rPr>
          <w:rFonts w:asciiTheme="majorBidi" w:hAnsiTheme="majorBidi" w:cstheme="majorBidi"/>
          <w:color w:val="000000" w:themeColor="text1"/>
          <w:sz w:val="24"/>
          <w:szCs w:val="24"/>
        </w:rPr>
        <w:t xml:space="preserve">). </w:t>
      </w:r>
    </w:p>
    <w:p w:rsidR="0057164C" w:rsidRPr="00DE7A9B" w:rsidRDefault="0057164C" w:rsidP="00E604CD">
      <w:pPr>
        <w:spacing w:after="0" w:line="480" w:lineRule="auto"/>
        <w:rPr>
          <w:rFonts w:asciiTheme="majorBidi" w:hAnsiTheme="majorBidi" w:cstheme="majorBidi"/>
          <w:b/>
          <w:bCs/>
          <w:sz w:val="24"/>
          <w:szCs w:val="24"/>
        </w:rPr>
      </w:pPr>
      <w:r w:rsidRPr="00355084">
        <w:rPr>
          <w:rFonts w:asciiTheme="majorBidi" w:hAnsiTheme="majorBidi" w:cstheme="majorBidi"/>
          <w:b/>
          <w:bCs/>
          <w:sz w:val="24"/>
          <w:szCs w:val="24"/>
        </w:rPr>
        <w:t>Methodology</w:t>
      </w:r>
    </w:p>
    <w:p w:rsidR="00095339" w:rsidRDefault="00095339" w:rsidP="00E604CD">
      <w:pPr>
        <w:spacing w:line="480" w:lineRule="auto"/>
        <w:ind w:firstLine="720"/>
        <w:rPr>
          <w:rFonts w:asciiTheme="majorBidi" w:hAnsiTheme="majorBidi" w:cstheme="majorBidi"/>
          <w:sz w:val="24"/>
          <w:szCs w:val="24"/>
        </w:rPr>
      </w:pPr>
      <w:r w:rsidRPr="008A1AF2">
        <w:rPr>
          <w:rFonts w:asciiTheme="majorBidi" w:hAnsiTheme="majorBidi" w:cstheme="majorBidi"/>
          <w:sz w:val="24"/>
          <w:szCs w:val="24"/>
        </w:rPr>
        <w:t xml:space="preserve">The research centers on the Hanbali school of law through the analysis of Ibn </w:t>
      </w:r>
      <w:proofErr w:type="spellStart"/>
      <w:r w:rsidRPr="008A1AF2">
        <w:rPr>
          <w:rFonts w:asciiTheme="majorBidi" w:hAnsiTheme="majorBidi" w:cstheme="majorBidi"/>
          <w:sz w:val="24"/>
          <w:szCs w:val="24"/>
        </w:rPr>
        <w:t>Qudāmah's</w:t>
      </w:r>
      <w:proofErr w:type="spellEnd"/>
      <w:r w:rsidRPr="008A1AF2">
        <w:rPr>
          <w:rFonts w:asciiTheme="majorBidi" w:hAnsiTheme="majorBidi" w:cstheme="majorBidi"/>
          <w:sz w:val="24"/>
          <w:szCs w:val="24"/>
        </w:rPr>
        <w:t xml:space="preserve"> classical works Al-</w:t>
      </w:r>
      <w:proofErr w:type="spellStart"/>
      <w:r w:rsidRPr="008A1AF2">
        <w:rPr>
          <w:rFonts w:asciiTheme="majorBidi" w:hAnsiTheme="majorBidi" w:cstheme="majorBidi"/>
          <w:sz w:val="24"/>
          <w:szCs w:val="24"/>
        </w:rPr>
        <w:t>Mughni</w:t>
      </w:r>
      <w:proofErr w:type="spellEnd"/>
      <w:r w:rsidRPr="008A1AF2">
        <w:rPr>
          <w:rFonts w:asciiTheme="majorBidi" w:hAnsiTheme="majorBidi" w:cstheme="majorBidi"/>
          <w:sz w:val="24"/>
          <w:szCs w:val="24"/>
        </w:rPr>
        <w:t>, Al-</w:t>
      </w:r>
      <w:proofErr w:type="spellStart"/>
      <w:r w:rsidRPr="008A1AF2">
        <w:rPr>
          <w:rFonts w:asciiTheme="majorBidi" w:hAnsiTheme="majorBidi" w:cstheme="majorBidi"/>
          <w:sz w:val="24"/>
          <w:szCs w:val="24"/>
        </w:rPr>
        <w:t>Muqniʿ</w:t>
      </w:r>
      <w:proofErr w:type="spellEnd"/>
      <w:r>
        <w:rPr>
          <w:rFonts w:asciiTheme="majorBidi" w:hAnsiTheme="majorBidi" w:cstheme="majorBidi"/>
          <w:sz w:val="24"/>
          <w:szCs w:val="24"/>
        </w:rPr>
        <w:t>,</w:t>
      </w:r>
      <w:r w:rsidRPr="008A1AF2">
        <w:rPr>
          <w:rFonts w:asciiTheme="majorBidi" w:hAnsiTheme="majorBidi" w:cstheme="majorBidi"/>
          <w:sz w:val="24"/>
          <w:szCs w:val="24"/>
        </w:rPr>
        <w:t xml:space="preserve"> and Al-</w:t>
      </w:r>
      <w:proofErr w:type="spellStart"/>
      <w:r w:rsidRPr="008A1AF2">
        <w:rPr>
          <w:rFonts w:asciiTheme="majorBidi" w:hAnsiTheme="majorBidi" w:cstheme="majorBidi"/>
          <w:sz w:val="24"/>
          <w:szCs w:val="24"/>
        </w:rPr>
        <w:t>Kāfī</w:t>
      </w:r>
      <w:proofErr w:type="spellEnd"/>
      <w:r>
        <w:rPr>
          <w:rFonts w:asciiTheme="majorBidi" w:hAnsiTheme="majorBidi" w:cstheme="majorBidi"/>
          <w:sz w:val="24"/>
          <w:szCs w:val="24"/>
        </w:rPr>
        <w:t>,</w:t>
      </w:r>
      <w:r w:rsidRPr="008A1AF2">
        <w:rPr>
          <w:rFonts w:asciiTheme="majorBidi" w:hAnsiTheme="majorBidi" w:cstheme="majorBidi"/>
          <w:sz w:val="24"/>
          <w:szCs w:val="24"/>
        </w:rPr>
        <w:t xml:space="preserve"> and additional scanned manuscripts and printed editions, and digital versions when available. </w:t>
      </w:r>
    </w:p>
    <w:p w:rsidR="00095339" w:rsidRPr="00074545" w:rsidRDefault="00074545" w:rsidP="00DF3C49">
      <w:pPr>
        <w:spacing w:line="480" w:lineRule="auto"/>
        <w:rPr>
          <w:rFonts w:asciiTheme="majorBidi" w:hAnsiTheme="majorBidi" w:cstheme="majorBidi"/>
          <w:b/>
          <w:bCs/>
          <w:sz w:val="24"/>
          <w:szCs w:val="24"/>
        </w:rPr>
      </w:pPr>
      <w:r w:rsidRPr="00074545">
        <w:rPr>
          <w:rFonts w:asciiTheme="majorBidi" w:hAnsiTheme="majorBidi" w:cstheme="majorBidi"/>
          <w:b/>
          <w:bCs/>
          <w:sz w:val="24"/>
          <w:szCs w:val="24"/>
        </w:rPr>
        <w:t>(</w:t>
      </w:r>
      <w:proofErr w:type="spellStart"/>
      <w:r w:rsidRPr="00074545">
        <w:rPr>
          <w:rFonts w:asciiTheme="majorBidi" w:hAnsiTheme="majorBidi" w:cstheme="majorBidi"/>
          <w:b/>
          <w:bCs/>
          <w:sz w:val="24"/>
          <w:szCs w:val="24"/>
        </w:rPr>
        <w:t>i</w:t>
      </w:r>
      <w:proofErr w:type="spellEnd"/>
      <w:r w:rsidRPr="00074545">
        <w:rPr>
          <w:rFonts w:asciiTheme="majorBidi" w:hAnsiTheme="majorBidi" w:cstheme="majorBidi"/>
          <w:b/>
          <w:bCs/>
          <w:sz w:val="24"/>
          <w:szCs w:val="24"/>
        </w:rPr>
        <w:t>) Data Collection and Preprocessing</w:t>
      </w:r>
    </w:p>
    <w:p w:rsidR="00416A1E" w:rsidRDefault="00095339" w:rsidP="00416A1E">
      <w:pPr>
        <w:spacing w:line="480" w:lineRule="auto"/>
        <w:ind w:firstLine="720"/>
        <w:rPr>
          <w:rFonts w:asciiTheme="majorBidi" w:hAnsiTheme="majorBidi" w:cstheme="majorBidi"/>
          <w:sz w:val="24"/>
          <w:szCs w:val="24"/>
        </w:rPr>
      </w:pPr>
      <w:r w:rsidRPr="008A1AF2">
        <w:rPr>
          <w:rFonts w:asciiTheme="majorBidi" w:hAnsiTheme="majorBidi" w:cstheme="majorBidi"/>
          <w:sz w:val="24"/>
          <w:szCs w:val="24"/>
        </w:rPr>
        <w:t xml:space="preserve">The NLP-based legal analysis will draw from many text categories, such as classical Hanbali legal texts that include canonical works by Ibn </w:t>
      </w:r>
      <w:proofErr w:type="spellStart"/>
      <w:r w:rsidRPr="008A1AF2">
        <w:rPr>
          <w:rFonts w:asciiTheme="majorBidi" w:hAnsiTheme="majorBidi" w:cstheme="majorBidi"/>
          <w:sz w:val="24"/>
          <w:szCs w:val="24"/>
        </w:rPr>
        <w:t>Qudāmah</w:t>
      </w:r>
      <w:proofErr w:type="spellEnd"/>
      <w:r w:rsidRPr="008A1AF2">
        <w:rPr>
          <w:rFonts w:asciiTheme="majorBidi" w:hAnsiTheme="majorBidi" w:cstheme="majorBidi"/>
          <w:sz w:val="24"/>
          <w:szCs w:val="24"/>
        </w:rPr>
        <w:t xml:space="preserve"> al-</w:t>
      </w:r>
      <w:proofErr w:type="spellStart"/>
      <w:r w:rsidRPr="008A1AF2">
        <w:rPr>
          <w:rFonts w:asciiTheme="majorBidi" w:hAnsiTheme="majorBidi" w:cstheme="majorBidi"/>
          <w:sz w:val="24"/>
          <w:szCs w:val="24"/>
        </w:rPr>
        <w:t>Maqdisī</w:t>
      </w:r>
      <w:proofErr w:type="spellEnd"/>
      <w:r w:rsidRPr="008A1AF2">
        <w:rPr>
          <w:rFonts w:asciiTheme="majorBidi" w:hAnsiTheme="majorBidi" w:cstheme="majorBidi"/>
          <w:sz w:val="24"/>
          <w:szCs w:val="24"/>
        </w:rPr>
        <w:t xml:space="preserve"> (d. 620 AH), such as Al-</w:t>
      </w:r>
      <w:proofErr w:type="spellStart"/>
      <w:r w:rsidRPr="008A1AF2">
        <w:rPr>
          <w:rFonts w:asciiTheme="majorBidi" w:hAnsiTheme="majorBidi" w:cstheme="majorBidi"/>
          <w:sz w:val="24"/>
          <w:szCs w:val="24"/>
        </w:rPr>
        <w:t>Mughni</w:t>
      </w:r>
      <w:proofErr w:type="spellEnd"/>
      <w:r w:rsidRPr="008A1AF2">
        <w:rPr>
          <w:rFonts w:asciiTheme="majorBidi" w:hAnsiTheme="majorBidi" w:cstheme="majorBidi"/>
          <w:sz w:val="24"/>
          <w:szCs w:val="24"/>
        </w:rPr>
        <w:t>, Al-</w:t>
      </w:r>
      <w:proofErr w:type="spellStart"/>
      <w:r w:rsidRPr="008A1AF2">
        <w:rPr>
          <w:rFonts w:asciiTheme="majorBidi" w:hAnsiTheme="majorBidi" w:cstheme="majorBidi"/>
          <w:sz w:val="24"/>
          <w:szCs w:val="24"/>
        </w:rPr>
        <w:t>Kāfī</w:t>
      </w:r>
      <w:proofErr w:type="spellEnd"/>
      <w:r w:rsidRPr="008A1AF2">
        <w:rPr>
          <w:rFonts w:asciiTheme="majorBidi" w:hAnsiTheme="majorBidi" w:cstheme="majorBidi"/>
          <w:sz w:val="24"/>
          <w:szCs w:val="24"/>
        </w:rPr>
        <w:t>, Al-</w:t>
      </w:r>
      <w:proofErr w:type="spellStart"/>
      <w:r w:rsidRPr="008A1AF2">
        <w:rPr>
          <w:rFonts w:asciiTheme="majorBidi" w:hAnsiTheme="majorBidi" w:cstheme="majorBidi"/>
          <w:sz w:val="24"/>
          <w:szCs w:val="24"/>
        </w:rPr>
        <w:t>Muqniʿ</w:t>
      </w:r>
      <w:proofErr w:type="spellEnd"/>
      <w:r w:rsidRPr="008A1AF2">
        <w:rPr>
          <w:rFonts w:asciiTheme="majorBidi" w:hAnsiTheme="majorBidi" w:cstheme="majorBidi"/>
          <w:sz w:val="24"/>
          <w:szCs w:val="24"/>
        </w:rPr>
        <w:t>, and Al-</w:t>
      </w:r>
      <w:proofErr w:type="spellStart"/>
      <w:r w:rsidRPr="008A1AF2">
        <w:rPr>
          <w:rFonts w:asciiTheme="majorBidi" w:hAnsiTheme="majorBidi" w:cstheme="majorBidi"/>
          <w:sz w:val="24"/>
          <w:szCs w:val="24"/>
        </w:rPr>
        <w:t>ʿUmdah</w:t>
      </w:r>
      <w:proofErr w:type="spellEnd"/>
      <w:r w:rsidRPr="008A1AF2">
        <w:rPr>
          <w:rFonts w:asciiTheme="majorBidi" w:hAnsiTheme="majorBidi" w:cstheme="majorBidi"/>
          <w:sz w:val="24"/>
          <w:szCs w:val="24"/>
        </w:rPr>
        <w:t xml:space="preserve">. These texts present varying levels of legal abstraction, intra-madhhab differences, and inter-school comparisons. </w:t>
      </w:r>
    </w:p>
    <w:p w:rsidR="00416A1E" w:rsidRDefault="00095339" w:rsidP="00416A1E">
      <w:pPr>
        <w:spacing w:line="480" w:lineRule="auto"/>
        <w:ind w:firstLine="720"/>
        <w:rPr>
          <w:rFonts w:asciiTheme="majorBidi" w:hAnsiTheme="majorBidi" w:cstheme="majorBidi"/>
          <w:sz w:val="24"/>
          <w:szCs w:val="24"/>
        </w:rPr>
      </w:pPr>
      <w:r w:rsidRPr="008A1AF2">
        <w:rPr>
          <w:rFonts w:asciiTheme="majorBidi" w:hAnsiTheme="majorBidi" w:cstheme="majorBidi"/>
          <w:sz w:val="24"/>
          <w:szCs w:val="24"/>
        </w:rPr>
        <w:t>The original texts of scanned manuscripts and early printed editions serve as essential resources for maintaining pre-modern scholars' orthographic and linguistic characteristics. The sources exist exclusively in archival libraries and online repositories such as Al-</w:t>
      </w:r>
      <w:proofErr w:type="spellStart"/>
      <w:r w:rsidRPr="008A1AF2">
        <w:rPr>
          <w:rFonts w:asciiTheme="majorBidi" w:hAnsiTheme="majorBidi" w:cstheme="majorBidi"/>
          <w:sz w:val="24"/>
          <w:szCs w:val="24"/>
        </w:rPr>
        <w:t>Maktaba</w:t>
      </w:r>
      <w:proofErr w:type="spellEnd"/>
      <w:r w:rsidRPr="008A1AF2">
        <w:rPr>
          <w:rFonts w:asciiTheme="majorBidi" w:hAnsiTheme="majorBidi" w:cstheme="majorBidi"/>
          <w:sz w:val="24"/>
          <w:szCs w:val="24"/>
        </w:rPr>
        <w:t xml:space="preserve"> al-</w:t>
      </w:r>
      <w:proofErr w:type="spellStart"/>
      <w:r w:rsidRPr="008A1AF2">
        <w:rPr>
          <w:rFonts w:asciiTheme="majorBidi" w:hAnsiTheme="majorBidi" w:cstheme="majorBidi"/>
          <w:sz w:val="24"/>
          <w:szCs w:val="24"/>
        </w:rPr>
        <w:t>Shamela</w:t>
      </w:r>
      <w:proofErr w:type="spellEnd"/>
      <w:r w:rsidRPr="008A1AF2">
        <w:rPr>
          <w:rFonts w:asciiTheme="majorBidi" w:hAnsiTheme="majorBidi" w:cstheme="majorBidi"/>
          <w:sz w:val="24"/>
          <w:szCs w:val="24"/>
        </w:rPr>
        <w:t xml:space="preserve"> and King Saud University Manuscript Collection. The inclusion of modern digital books in Unicode or XML formats will be considered when available. The machine-readable versions of these edited and annotated texts prepared by contemporary scholars decrease the time needed for preprocessing.</w:t>
      </w:r>
    </w:p>
    <w:p w:rsidR="00416A1E" w:rsidRDefault="00095339" w:rsidP="00416A1E">
      <w:pPr>
        <w:spacing w:line="480" w:lineRule="auto"/>
        <w:ind w:firstLine="720"/>
        <w:rPr>
          <w:rFonts w:asciiTheme="majorBidi" w:hAnsiTheme="majorBidi" w:cstheme="majorBidi"/>
          <w:sz w:val="24"/>
          <w:szCs w:val="24"/>
        </w:rPr>
      </w:pPr>
      <w:r w:rsidRPr="008A1AF2">
        <w:rPr>
          <w:rFonts w:asciiTheme="majorBidi" w:hAnsiTheme="majorBidi" w:cstheme="majorBidi"/>
          <w:sz w:val="24"/>
          <w:szCs w:val="24"/>
        </w:rPr>
        <w:lastRenderedPageBreak/>
        <w:t>The NLP pipeline will directly incorporate digital texts that already exist in Unicode format. The sources exist in online repositories such as Al-</w:t>
      </w:r>
      <w:proofErr w:type="spellStart"/>
      <w:r w:rsidRPr="008A1AF2">
        <w:rPr>
          <w:rFonts w:asciiTheme="majorBidi" w:hAnsiTheme="majorBidi" w:cstheme="majorBidi"/>
          <w:sz w:val="24"/>
          <w:szCs w:val="24"/>
        </w:rPr>
        <w:t>Maktaba</w:t>
      </w:r>
      <w:proofErr w:type="spellEnd"/>
      <w:r w:rsidRPr="008A1AF2">
        <w:rPr>
          <w:rFonts w:asciiTheme="majorBidi" w:hAnsiTheme="majorBidi" w:cstheme="majorBidi"/>
          <w:sz w:val="24"/>
          <w:szCs w:val="24"/>
        </w:rPr>
        <w:t xml:space="preserve"> al-</w:t>
      </w:r>
      <w:proofErr w:type="spellStart"/>
      <w:r w:rsidRPr="008A1AF2">
        <w:rPr>
          <w:rFonts w:asciiTheme="majorBidi" w:hAnsiTheme="majorBidi" w:cstheme="majorBidi"/>
          <w:sz w:val="24"/>
          <w:szCs w:val="24"/>
        </w:rPr>
        <w:t>Shāmilah</w:t>
      </w:r>
      <w:proofErr w:type="spellEnd"/>
      <w:r w:rsidRPr="008A1AF2">
        <w:rPr>
          <w:rFonts w:asciiTheme="majorBidi" w:hAnsiTheme="majorBidi" w:cstheme="majorBidi"/>
          <w:sz w:val="24"/>
          <w:szCs w:val="24"/>
        </w:rPr>
        <w:t xml:space="preserve"> or </w:t>
      </w:r>
      <w:proofErr w:type="spellStart"/>
      <w:r w:rsidRPr="008A1AF2">
        <w:rPr>
          <w:rFonts w:asciiTheme="majorBidi" w:hAnsiTheme="majorBidi" w:cstheme="majorBidi"/>
          <w:sz w:val="24"/>
          <w:szCs w:val="24"/>
        </w:rPr>
        <w:t>Dār</w:t>
      </w:r>
      <w:proofErr w:type="spellEnd"/>
      <w:r w:rsidRPr="008A1AF2">
        <w:rPr>
          <w:rFonts w:asciiTheme="majorBidi" w:hAnsiTheme="majorBidi" w:cstheme="majorBidi"/>
          <w:sz w:val="24"/>
          <w:szCs w:val="24"/>
        </w:rPr>
        <w:t xml:space="preserve"> al-</w:t>
      </w:r>
      <w:proofErr w:type="spellStart"/>
      <w:r w:rsidRPr="008A1AF2">
        <w:rPr>
          <w:rFonts w:asciiTheme="majorBidi" w:hAnsiTheme="majorBidi" w:cstheme="majorBidi"/>
          <w:sz w:val="24"/>
          <w:szCs w:val="24"/>
        </w:rPr>
        <w:t>Manṭūrah</w:t>
      </w:r>
      <w:proofErr w:type="spellEnd"/>
      <w:r w:rsidRPr="008A1AF2">
        <w:rPr>
          <w:rFonts w:asciiTheme="majorBidi" w:hAnsiTheme="majorBidi" w:cstheme="majorBidi"/>
          <w:sz w:val="24"/>
          <w:szCs w:val="24"/>
        </w:rPr>
        <w:t xml:space="preserve"> and require only basic preprocessing for parsing. The texts contain defined chapter headings and standardized Arabic spelling and typographical diacritics, which improve morphological analysis.</w:t>
      </w:r>
    </w:p>
    <w:p w:rsidR="00416A1E" w:rsidRDefault="00095339" w:rsidP="00416A1E">
      <w:pPr>
        <w:spacing w:line="480" w:lineRule="auto"/>
        <w:ind w:firstLine="720"/>
        <w:rPr>
          <w:rFonts w:asciiTheme="majorBidi" w:hAnsiTheme="majorBidi" w:cstheme="majorBidi"/>
          <w:sz w:val="24"/>
          <w:szCs w:val="24"/>
        </w:rPr>
      </w:pPr>
      <w:r w:rsidRPr="00054210">
        <w:rPr>
          <w:rFonts w:asciiTheme="majorBidi" w:eastAsia="Times New Roman" w:hAnsiTheme="majorBidi" w:cstheme="majorBidi"/>
          <w:color w:val="131615"/>
          <w:sz w:val="24"/>
          <w:szCs w:val="24"/>
        </w:rPr>
        <w:t xml:space="preserve">The team will use Optical Character Recognition (OCR) to process non-machine-readable documents, including scanned PDFs and manuscripts, and early printed editions. The open-source Tesseract OCR engine with Arabic language capabilities will serve as the main tool for this project. </w:t>
      </w:r>
    </w:p>
    <w:p w:rsidR="00416A1E" w:rsidRDefault="00095339" w:rsidP="00416A1E">
      <w:pPr>
        <w:spacing w:line="480" w:lineRule="auto"/>
        <w:ind w:firstLine="720"/>
        <w:rPr>
          <w:rFonts w:asciiTheme="majorBidi" w:hAnsiTheme="majorBidi" w:cstheme="majorBidi"/>
          <w:sz w:val="24"/>
          <w:szCs w:val="24"/>
        </w:rPr>
      </w:pPr>
      <w:r w:rsidRPr="00054210">
        <w:rPr>
          <w:rFonts w:asciiTheme="majorBidi" w:eastAsia="Times New Roman" w:hAnsiTheme="majorBidi" w:cstheme="majorBidi"/>
          <w:color w:val="131615"/>
          <w:sz w:val="24"/>
          <w:szCs w:val="24"/>
        </w:rPr>
        <w:t>The recognition quality will be enhanced by using a Tesseract language model that was fine-tuned with classical Arabic script samples to handle pre-modern orthography and character shapes. Images will be converted to binary format, straightened and cleaned up before applying OCR to improve character recognition. Outputs will be reviewed manually or corrected using dictionary-based spell-checkers and n-gram language models to fix common OCR errors such as the confusion between “</w:t>
      </w:r>
      <w:r w:rsidRPr="00054210">
        <w:rPr>
          <w:rFonts w:asciiTheme="majorBidi" w:eastAsia="Times New Roman" w:hAnsiTheme="majorBidi" w:cs="Times New Roman"/>
          <w:color w:val="131615"/>
          <w:sz w:val="24"/>
          <w:szCs w:val="24"/>
          <w:rtl/>
        </w:rPr>
        <w:t>ى</w:t>
      </w:r>
      <w:r w:rsidRPr="00054210">
        <w:rPr>
          <w:rFonts w:asciiTheme="majorBidi" w:eastAsia="Times New Roman" w:hAnsiTheme="majorBidi" w:cstheme="majorBidi"/>
          <w:color w:val="131615"/>
          <w:sz w:val="24"/>
          <w:szCs w:val="24"/>
        </w:rPr>
        <w:t>” and “</w:t>
      </w:r>
      <w:r w:rsidRPr="00054210">
        <w:rPr>
          <w:rFonts w:asciiTheme="majorBidi" w:eastAsia="Times New Roman" w:hAnsiTheme="majorBidi" w:cs="Times New Roman"/>
          <w:color w:val="131615"/>
          <w:sz w:val="24"/>
          <w:szCs w:val="24"/>
          <w:rtl/>
        </w:rPr>
        <w:t>ي</w:t>
      </w:r>
      <w:r w:rsidRPr="00054210">
        <w:rPr>
          <w:rFonts w:asciiTheme="majorBidi" w:eastAsia="Times New Roman" w:hAnsiTheme="majorBidi" w:cstheme="majorBidi"/>
          <w:color w:val="131615"/>
          <w:sz w:val="24"/>
          <w:szCs w:val="24"/>
        </w:rPr>
        <w:t xml:space="preserve">” or diacritic </w:t>
      </w:r>
      <w:proofErr w:type="spellStart"/>
      <w:r w:rsidRPr="00054210">
        <w:rPr>
          <w:rFonts w:asciiTheme="majorBidi" w:eastAsia="Times New Roman" w:hAnsiTheme="majorBidi" w:cstheme="majorBidi"/>
          <w:color w:val="131615"/>
          <w:sz w:val="24"/>
          <w:szCs w:val="24"/>
        </w:rPr>
        <w:t>misreadings</w:t>
      </w:r>
      <w:proofErr w:type="spellEnd"/>
      <w:r w:rsidRPr="00054210">
        <w:rPr>
          <w:rFonts w:asciiTheme="majorBidi" w:eastAsia="Times New Roman" w:hAnsiTheme="majorBidi" w:cstheme="majorBidi"/>
          <w:color w:val="131615"/>
          <w:sz w:val="24"/>
          <w:szCs w:val="24"/>
        </w:rPr>
        <w:t xml:space="preserve">. </w:t>
      </w:r>
    </w:p>
    <w:p w:rsidR="00416A1E" w:rsidRDefault="00095339" w:rsidP="00416A1E">
      <w:pPr>
        <w:spacing w:line="480" w:lineRule="auto"/>
        <w:ind w:firstLine="720"/>
        <w:rPr>
          <w:rFonts w:asciiTheme="majorBidi" w:hAnsiTheme="majorBidi" w:cstheme="majorBidi"/>
          <w:sz w:val="24"/>
          <w:szCs w:val="24"/>
        </w:rPr>
      </w:pPr>
      <w:r w:rsidRPr="00054210">
        <w:rPr>
          <w:rFonts w:asciiTheme="majorBidi" w:eastAsia="Times New Roman" w:hAnsiTheme="majorBidi" w:cstheme="majorBidi"/>
          <w:color w:val="131615"/>
          <w:sz w:val="24"/>
          <w:szCs w:val="24"/>
        </w:rPr>
        <w:t xml:space="preserve">The steps taken have not eliminated all challenges because Arabic script is cursive and diacritics are used inconsistently, and classical texts feature ornamental calligraphy. </w:t>
      </w:r>
      <w:r w:rsidRPr="004C4B01">
        <w:rPr>
          <w:rFonts w:asciiTheme="majorBidi" w:eastAsia="Times New Roman" w:hAnsiTheme="majorBidi" w:cstheme="majorBidi"/>
          <w:color w:val="000000" w:themeColor="text1"/>
          <w:sz w:val="24"/>
          <w:szCs w:val="24"/>
        </w:rPr>
        <w:t xml:space="preserve">The challenges with OCR extraction require manual verification of specific sections before they can be corrected. The following stage of text preprocessing converts digital book or OCR raw textual data into a format that NLP can analyze syntactically and semantically. The preprocessing of Arabic text requires specialized tools and techniques because of its morphological complexity and inflectional characteristics. </w:t>
      </w:r>
    </w:p>
    <w:p w:rsidR="008E1104" w:rsidRDefault="00095339" w:rsidP="008E1104">
      <w:pPr>
        <w:spacing w:line="480" w:lineRule="auto"/>
        <w:ind w:firstLine="720"/>
        <w:rPr>
          <w:rFonts w:asciiTheme="majorBidi" w:hAnsiTheme="majorBidi" w:cstheme="majorBidi"/>
          <w:sz w:val="24"/>
          <w:szCs w:val="24"/>
        </w:rPr>
      </w:pPr>
      <w:r w:rsidRPr="004C4B01">
        <w:rPr>
          <w:rFonts w:asciiTheme="majorBidi" w:eastAsia="Times New Roman" w:hAnsiTheme="majorBidi" w:cstheme="majorBidi"/>
          <w:color w:val="000000" w:themeColor="text1"/>
          <w:sz w:val="24"/>
          <w:szCs w:val="24"/>
        </w:rPr>
        <w:lastRenderedPageBreak/>
        <w:t>The Arabic language presents difficulties during tokenization because of its agglutinative structure, which includes clitics such as “</w:t>
      </w:r>
      <w:r w:rsidRPr="004C4B01">
        <w:rPr>
          <w:rFonts w:asciiTheme="majorBidi" w:eastAsia="Times New Roman" w:hAnsiTheme="majorBidi" w:cs="Times New Roman"/>
          <w:color w:val="000000" w:themeColor="text1"/>
          <w:sz w:val="24"/>
          <w:szCs w:val="24"/>
          <w:rtl/>
        </w:rPr>
        <w:t>و”, “ف”, “ب</w:t>
      </w:r>
      <w:r w:rsidRPr="004C4B01">
        <w:rPr>
          <w:rFonts w:asciiTheme="majorBidi" w:eastAsia="Times New Roman" w:hAnsiTheme="majorBidi" w:cstheme="majorBidi"/>
          <w:color w:val="000000" w:themeColor="text1"/>
          <w:sz w:val="24"/>
          <w:szCs w:val="24"/>
        </w:rPr>
        <w:t xml:space="preserve">” that attach to words. The tokenization process will employ </w:t>
      </w:r>
      <w:proofErr w:type="spellStart"/>
      <w:r w:rsidRPr="004C4B01">
        <w:rPr>
          <w:rFonts w:asciiTheme="majorBidi" w:eastAsia="Times New Roman" w:hAnsiTheme="majorBidi" w:cstheme="majorBidi"/>
          <w:color w:val="000000" w:themeColor="text1"/>
          <w:sz w:val="24"/>
          <w:szCs w:val="24"/>
        </w:rPr>
        <w:t>Farasa</w:t>
      </w:r>
      <w:proofErr w:type="spellEnd"/>
      <w:r w:rsidRPr="004C4B01">
        <w:rPr>
          <w:rFonts w:asciiTheme="majorBidi" w:eastAsia="Times New Roman" w:hAnsiTheme="majorBidi" w:cstheme="majorBidi"/>
          <w:color w:val="000000" w:themeColor="text1"/>
          <w:sz w:val="24"/>
          <w:szCs w:val="24"/>
        </w:rPr>
        <w:t xml:space="preserve"> Tokenizer and </w:t>
      </w:r>
      <w:proofErr w:type="spellStart"/>
      <w:r w:rsidRPr="004C4B01">
        <w:rPr>
          <w:rFonts w:asciiTheme="majorBidi" w:eastAsia="Times New Roman" w:hAnsiTheme="majorBidi" w:cstheme="majorBidi"/>
          <w:color w:val="000000" w:themeColor="text1"/>
          <w:sz w:val="24"/>
          <w:szCs w:val="24"/>
        </w:rPr>
        <w:t>CAMeL</w:t>
      </w:r>
      <w:proofErr w:type="spellEnd"/>
      <w:r w:rsidRPr="004C4B01">
        <w:rPr>
          <w:rFonts w:asciiTheme="majorBidi" w:eastAsia="Times New Roman" w:hAnsiTheme="majorBidi" w:cstheme="majorBidi"/>
          <w:color w:val="000000" w:themeColor="text1"/>
          <w:sz w:val="24"/>
          <w:szCs w:val="24"/>
        </w:rPr>
        <w:t xml:space="preserve"> Tools Tokenizer because these tools specialize in handling Modern and Classical Arabic texts (Taha et al., 2021).</w:t>
      </w:r>
    </w:p>
    <w:p w:rsidR="002324E8" w:rsidRDefault="00095339" w:rsidP="002324E8">
      <w:pPr>
        <w:spacing w:line="480" w:lineRule="auto"/>
        <w:ind w:firstLine="720"/>
        <w:rPr>
          <w:rFonts w:asciiTheme="majorBidi" w:hAnsiTheme="majorBidi" w:cstheme="majorBidi"/>
          <w:sz w:val="24"/>
          <w:szCs w:val="24"/>
        </w:rPr>
      </w:pPr>
      <w:r w:rsidRPr="004B4977">
        <w:rPr>
          <w:rFonts w:asciiTheme="majorBidi" w:eastAsia="Times New Roman" w:hAnsiTheme="majorBidi" w:cstheme="majorBidi"/>
          <w:color w:val="131615"/>
          <w:sz w:val="24"/>
          <w:szCs w:val="24"/>
        </w:rPr>
        <w:t>Normalization requires text standardization to minimize morphological variations. The following steps will be taken: The removal of diacritics (</w:t>
      </w:r>
      <w:proofErr w:type="spellStart"/>
      <w:r w:rsidRPr="004B4977">
        <w:rPr>
          <w:rFonts w:asciiTheme="majorBidi" w:eastAsia="Times New Roman" w:hAnsiTheme="majorBidi" w:cstheme="majorBidi"/>
          <w:color w:val="131615"/>
          <w:sz w:val="24"/>
          <w:szCs w:val="24"/>
        </w:rPr>
        <w:t>tashkīl</w:t>
      </w:r>
      <w:proofErr w:type="spellEnd"/>
      <w:r w:rsidRPr="004B4977">
        <w:rPr>
          <w:rFonts w:asciiTheme="majorBidi" w:eastAsia="Times New Roman" w:hAnsiTheme="majorBidi" w:cstheme="majorBidi"/>
          <w:color w:val="131615"/>
          <w:sz w:val="24"/>
          <w:szCs w:val="24"/>
        </w:rPr>
        <w:t>) will be performed unless they are necessary for disambiguation. The process standardizes letter forms through the conversion of “</w:t>
      </w:r>
      <w:r w:rsidRPr="004B4977">
        <w:rPr>
          <w:rFonts w:asciiTheme="majorBidi" w:eastAsia="Times New Roman" w:hAnsiTheme="majorBidi" w:cs="Times New Roman"/>
          <w:color w:val="131615"/>
          <w:sz w:val="24"/>
          <w:szCs w:val="24"/>
          <w:rtl/>
        </w:rPr>
        <w:t>ى</w:t>
      </w:r>
      <w:r w:rsidRPr="004B4977">
        <w:rPr>
          <w:rFonts w:asciiTheme="majorBidi" w:eastAsia="Times New Roman" w:hAnsiTheme="majorBidi" w:cstheme="majorBidi"/>
          <w:color w:val="131615"/>
          <w:sz w:val="24"/>
          <w:szCs w:val="24"/>
        </w:rPr>
        <w:t>” to “</w:t>
      </w:r>
      <w:r w:rsidRPr="004B4977">
        <w:rPr>
          <w:rFonts w:asciiTheme="majorBidi" w:eastAsia="Times New Roman" w:hAnsiTheme="majorBidi" w:cs="Times New Roman"/>
          <w:color w:val="131615"/>
          <w:sz w:val="24"/>
          <w:szCs w:val="24"/>
          <w:rtl/>
        </w:rPr>
        <w:t>ي</w:t>
      </w:r>
      <w:r w:rsidRPr="004B4977">
        <w:rPr>
          <w:rFonts w:asciiTheme="majorBidi" w:eastAsia="Times New Roman" w:hAnsiTheme="majorBidi" w:cstheme="majorBidi"/>
          <w:color w:val="131615"/>
          <w:sz w:val="24"/>
          <w:szCs w:val="24"/>
        </w:rPr>
        <w:t xml:space="preserve">” and the normalization of different “Hamza” forms. The process removes punctuation irregularities that occur during OCR scanning or in contemporary editions. </w:t>
      </w:r>
    </w:p>
    <w:p w:rsidR="001A248E" w:rsidRDefault="00095339" w:rsidP="001A248E">
      <w:pPr>
        <w:spacing w:line="480" w:lineRule="auto"/>
        <w:ind w:firstLine="720"/>
        <w:rPr>
          <w:rFonts w:asciiTheme="majorBidi" w:eastAsia="Times New Roman" w:hAnsiTheme="majorBidi" w:cstheme="majorBidi"/>
          <w:color w:val="131615"/>
          <w:sz w:val="24"/>
          <w:szCs w:val="24"/>
        </w:rPr>
      </w:pPr>
      <w:r w:rsidRPr="004B4977">
        <w:rPr>
          <w:rFonts w:asciiTheme="majorBidi" w:eastAsia="Times New Roman" w:hAnsiTheme="majorBidi" w:cstheme="majorBidi"/>
          <w:color w:val="131615"/>
          <w:sz w:val="24"/>
          <w:szCs w:val="24"/>
        </w:rPr>
        <w:t>The process of Arabic stemming involves shortening words to their core elements</w:t>
      </w:r>
      <w:r>
        <w:rPr>
          <w:rFonts w:asciiTheme="majorBidi" w:eastAsia="Times New Roman" w:hAnsiTheme="majorBidi" w:cstheme="majorBidi"/>
          <w:color w:val="131615"/>
          <w:sz w:val="24"/>
          <w:szCs w:val="24"/>
        </w:rPr>
        <w:t>,</w:t>
      </w:r>
      <w:r w:rsidRPr="004B4977">
        <w:rPr>
          <w:rFonts w:asciiTheme="majorBidi" w:eastAsia="Times New Roman" w:hAnsiTheme="majorBidi" w:cstheme="majorBidi"/>
          <w:color w:val="131615"/>
          <w:sz w:val="24"/>
          <w:szCs w:val="24"/>
        </w:rPr>
        <w:t xml:space="preserve"> whereas lemmatization identifies the base dictionary form of words. These techniques serve two critical purposes: they help cluster semantically related terms</w:t>
      </w:r>
      <w:r>
        <w:rPr>
          <w:rFonts w:asciiTheme="majorBidi" w:eastAsia="Times New Roman" w:hAnsiTheme="majorBidi" w:cstheme="majorBidi"/>
          <w:color w:val="131615"/>
          <w:sz w:val="24"/>
          <w:szCs w:val="24"/>
        </w:rPr>
        <w:t>,</w:t>
      </w:r>
      <w:r w:rsidRPr="004B4977">
        <w:rPr>
          <w:rFonts w:asciiTheme="majorBidi" w:eastAsia="Times New Roman" w:hAnsiTheme="majorBidi" w:cstheme="majorBidi"/>
          <w:color w:val="131615"/>
          <w:sz w:val="24"/>
          <w:szCs w:val="24"/>
        </w:rPr>
        <w:t xml:space="preserve"> and they help identify legal terms that exist in different forms. The research will employ </w:t>
      </w:r>
      <w:proofErr w:type="spellStart"/>
      <w:r w:rsidRPr="004B4977">
        <w:rPr>
          <w:rFonts w:asciiTheme="majorBidi" w:eastAsia="Times New Roman" w:hAnsiTheme="majorBidi" w:cstheme="majorBidi"/>
          <w:color w:val="131615"/>
          <w:sz w:val="24"/>
          <w:szCs w:val="24"/>
        </w:rPr>
        <w:t>Farasa</w:t>
      </w:r>
      <w:proofErr w:type="spellEnd"/>
      <w:r w:rsidRPr="004B4977">
        <w:rPr>
          <w:rFonts w:asciiTheme="majorBidi" w:eastAsia="Times New Roman" w:hAnsiTheme="majorBidi" w:cstheme="majorBidi"/>
          <w:color w:val="131615"/>
          <w:sz w:val="24"/>
          <w:szCs w:val="24"/>
        </w:rPr>
        <w:t xml:space="preserve"> Stemmer for light stemming</w:t>
      </w:r>
      <w:r>
        <w:rPr>
          <w:rFonts w:asciiTheme="majorBidi" w:eastAsia="Times New Roman" w:hAnsiTheme="majorBidi" w:cstheme="majorBidi"/>
          <w:color w:val="131615"/>
          <w:sz w:val="24"/>
          <w:szCs w:val="24"/>
        </w:rPr>
        <w:t>,</w:t>
      </w:r>
      <w:r w:rsidRPr="004B4977">
        <w:rPr>
          <w:rFonts w:asciiTheme="majorBidi" w:eastAsia="Times New Roman" w:hAnsiTheme="majorBidi" w:cstheme="majorBidi"/>
          <w:color w:val="131615"/>
          <w:sz w:val="24"/>
          <w:szCs w:val="24"/>
        </w:rPr>
        <w:t xml:space="preserve"> which preserves semantic information. </w:t>
      </w:r>
      <w:proofErr w:type="spellStart"/>
      <w:r w:rsidRPr="004B4977">
        <w:rPr>
          <w:rFonts w:asciiTheme="majorBidi" w:eastAsia="Times New Roman" w:hAnsiTheme="majorBidi" w:cstheme="majorBidi"/>
          <w:color w:val="131615"/>
          <w:sz w:val="24"/>
          <w:szCs w:val="24"/>
        </w:rPr>
        <w:t>CAMeL</w:t>
      </w:r>
      <w:proofErr w:type="spellEnd"/>
      <w:r w:rsidRPr="004B4977">
        <w:rPr>
          <w:rFonts w:asciiTheme="majorBidi" w:eastAsia="Times New Roman" w:hAnsiTheme="majorBidi" w:cstheme="majorBidi"/>
          <w:color w:val="131615"/>
          <w:sz w:val="24"/>
          <w:szCs w:val="24"/>
        </w:rPr>
        <w:t xml:space="preserve"> Tools </w:t>
      </w:r>
      <w:proofErr w:type="spellStart"/>
      <w:r w:rsidRPr="004B4977">
        <w:rPr>
          <w:rFonts w:asciiTheme="majorBidi" w:eastAsia="Times New Roman" w:hAnsiTheme="majorBidi" w:cstheme="majorBidi"/>
          <w:color w:val="131615"/>
          <w:sz w:val="24"/>
          <w:szCs w:val="24"/>
        </w:rPr>
        <w:t>Lemmatizer</w:t>
      </w:r>
      <w:proofErr w:type="spellEnd"/>
      <w:r w:rsidRPr="004B4977">
        <w:rPr>
          <w:rFonts w:asciiTheme="majorBidi" w:eastAsia="Times New Roman" w:hAnsiTheme="majorBidi" w:cstheme="majorBidi"/>
          <w:color w:val="131615"/>
          <w:sz w:val="24"/>
          <w:szCs w:val="24"/>
        </w:rPr>
        <w:t xml:space="preserve"> performs both morphological disambiguation and part-of-speech tagging functions. </w:t>
      </w:r>
    </w:p>
    <w:p w:rsidR="00095339" w:rsidRPr="001A248E" w:rsidRDefault="00095339" w:rsidP="001A248E">
      <w:pPr>
        <w:spacing w:line="480" w:lineRule="auto"/>
        <w:ind w:firstLine="720"/>
        <w:rPr>
          <w:rFonts w:asciiTheme="majorBidi" w:hAnsiTheme="majorBidi" w:cstheme="majorBidi"/>
          <w:sz w:val="24"/>
          <w:szCs w:val="24"/>
        </w:rPr>
      </w:pPr>
      <w:r w:rsidRPr="00C951B8">
        <w:rPr>
          <w:rFonts w:asciiTheme="majorBidi" w:hAnsiTheme="majorBidi" w:cstheme="majorBidi"/>
        </w:rPr>
        <w:t>The verification process of annotations will occur through manual review or expert validation to confirm theological and legal accuracy when identifying disputed evidentiary uses. The preprocessed corpus will receive semi-automatic annotations through the following steps:</w:t>
      </w:r>
    </w:p>
    <w:p w:rsidR="00095339" w:rsidRPr="00C951B8" w:rsidRDefault="00095339" w:rsidP="00DF3C49">
      <w:pPr>
        <w:pStyle w:val="NormalWeb"/>
        <w:numPr>
          <w:ilvl w:val="0"/>
          <w:numId w:val="5"/>
        </w:numPr>
        <w:spacing w:line="480" w:lineRule="auto"/>
        <w:rPr>
          <w:rFonts w:asciiTheme="majorBidi" w:hAnsiTheme="majorBidi" w:cstheme="majorBidi"/>
        </w:rPr>
      </w:pPr>
      <w:r w:rsidRPr="00C951B8">
        <w:rPr>
          <w:rFonts w:asciiTheme="majorBidi" w:hAnsiTheme="majorBidi" w:cstheme="majorBidi"/>
        </w:rPr>
        <w:t xml:space="preserve">Named Entity Recognition (NER) will identify jurists and schools, and locations by using pre-trained </w:t>
      </w:r>
      <w:proofErr w:type="spellStart"/>
      <w:r w:rsidRPr="00C951B8">
        <w:rPr>
          <w:rFonts w:asciiTheme="majorBidi" w:hAnsiTheme="majorBidi" w:cstheme="majorBidi"/>
        </w:rPr>
        <w:t>AraBERT</w:t>
      </w:r>
      <w:proofErr w:type="spellEnd"/>
      <w:r w:rsidRPr="00C951B8">
        <w:rPr>
          <w:rFonts w:asciiTheme="majorBidi" w:hAnsiTheme="majorBidi" w:cstheme="majorBidi"/>
        </w:rPr>
        <w:t xml:space="preserve"> models that have been fine-tuned on </w:t>
      </w:r>
      <w:proofErr w:type="spellStart"/>
      <w:r w:rsidRPr="00C951B8">
        <w:rPr>
          <w:rFonts w:asciiTheme="majorBidi" w:hAnsiTheme="majorBidi" w:cstheme="majorBidi"/>
        </w:rPr>
        <w:t>Fiqh</w:t>
      </w:r>
      <w:proofErr w:type="spellEnd"/>
      <w:r w:rsidRPr="00C951B8">
        <w:rPr>
          <w:rFonts w:asciiTheme="majorBidi" w:hAnsiTheme="majorBidi" w:cstheme="majorBidi"/>
        </w:rPr>
        <w:t xml:space="preserve"> texts. </w:t>
      </w:r>
    </w:p>
    <w:p w:rsidR="00095339" w:rsidRPr="00095339" w:rsidRDefault="00095339" w:rsidP="00DF3C49">
      <w:pPr>
        <w:pStyle w:val="NormalWeb"/>
        <w:numPr>
          <w:ilvl w:val="0"/>
          <w:numId w:val="5"/>
        </w:numPr>
        <w:spacing w:line="480" w:lineRule="auto"/>
        <w:rPr>
          <w:rFonts w:asciiTheme="majorBidi" w:hAnsiTheme="majorBidi" w:cstheme="majorBidi"/>
        </w:rPr>
      </w:pPr>
      <w:r w:rsidRPr="00C951B8">
        <w:rPr>
          <w:rFonts w:asciiTheme="majorBidi" w:hAnsiTheme="majorBidi" w:cstheme="majorBidi"/>
        </w:rPr>
        <w:t>Evidence Markers will be used to label instances where Qur’anic verses, Hadiths, or juristic statements are introduced (e.g., “</w:t>
      </w:r>
      <w:proofErr w:type="spellStart"/>
      <w:r w:rsidRPr="00C951B8">
        <w:rPr>
          <w:rFonts w:asciiTheme="majorBidi" w:hAnsiTheme="majorBidi" w:cstheme="majorBidi"/>
        </w:rPr>
        <w:t>qala</w:t>
      </w:r>
      <w:proofErr w:type="spellEnd"/>
      <w:r w:rsidRPr="00C951B8">
        <w:rPr>
          <w:rFonts w:asciiTheme="majorBidi" w:hAnsiTheme="majorBidi" w:cstheme="majorBidi"/>
        </w:rPr>
        <w:t xml:space="preserve"> al-</w:t>
      </w:r>
      <w:proofErr w:type="spellStart"/>
      <w:r w:rsidRPr="00C951B8">
        <w:rPr>
          <w:rFonts w:asciiTheme="majorBidi" w:hAnsiTheme="majorBidi" w:cstheme="majorBidi"/>
        </w:rPr>
        <w:t>Nabī</w:t>
      </w:r>
      <w:proofErr w:type="spellEnd"/>
      <w:r w:rsidRPr="00C951B8">
        <w:rPr>
          <w:rFonts w:asciiTheme="majorBidi" w:hAnsiTheme="majorBidi" w:cstheme="majorBidi"/>
        </w:rPr>
        <w:t>”, “</w:t>
      </w:r>
      <w:proofErr w:type="spellStart"/>
      <w:r w:rsidRPr="00C951B8">
        <w:rPr>
          <w:rFonts w:asciiTheme="majorBidi" w:hAnsiTheme="majorBidi" w:cstheme="majorBidi"/>
        </w:rPr>
        <w:t>istadalla</w:t>
      </w:r>
      <w:proofErr w:type="spellEnd"/>
      <w:r w:rsidRPr="00C951B8">
        <w:rPr>
          <w:rFonts w:asciiTheme="majorBidi" w:hAnsiTheme="majorBidi" w:cstheme="majorBidi"/>
        </w:rPr>
        <w:t xml:space="preserve"> </w:t>
      </w:r>
      <w:proofErr w:type="spellStart"/>
      <w:r w:rsidRPr="00C951B8">
        <w:rPr>
          <w:rFonts w:asciiTheme="majorBidi" w:hAnsiTheme="majorBidi" w:cstheme="majorBidi"/>
        </w:rPr>
        <w:t>bihi</w:t>
      </w:r>
      <w:proofErr w:type="spellEnd"/>
      <w:r w:rsidRPr="00C951B8">
        <w:rPr>
          <w:rFonts w:asciiTheme="majorBidi" w:hAnsiTheme="majorBidi" w:cstheme="majorBidi"/>
        </w:rPr>
        <w:t>”, “</w:t>
      </w:r>
      <w:proofErr w:type="spellStart"/>
      <w:r w:rsidRPr="00C951B8">
        <w:rPr>
          <w:rFonts w:asciiTheme="majorBidi" w:hAnsiTheme="majorBidi" w:cstheme="majorBidi"/>
        </w:rPr>
        <w:t>wa</w:t>
      </w:r>
      <w:proofErr w:type="spellEnd"/>
      <w:r w:rsidRPr="00C951B8">
        <w:rPr>
          <w:rFonts w:asciiTheme="majorBidi" w:hAnsiTheme="majorBidi" w:cstheme="majorBidi"/>
        </w:rPr>
        <w:t xml:space="preserve"> </w:t>
      </w:r>
      <w:proofErr w:type="spellStart"/>
      <w:r w:rsidRPr="00C951B8">
        <w:rPr>
          <w:rFonts w:asciiTheme="majorBidi" w:hAnsiTheme="majorBidi" w:cstheme="majorBidi"/>
        </w:rPr>
        <w:t>fī</w:t>
      </w:r>
      <w:proofErr w:type="spellEnd"/>
      <w:r w:rsidRPr="00C951B8">
        <w:rPr>
          <w:rFonts w:asciiTheme="majorBidi" w:hAnsiTheme="majorBidi" w:cstheme="majorBidi"/>
        </w:rPr>
        <w:t xml:space="preserve"> al-</w:t>
      </w:r>
      <w:proofErr w:type="spellStart"/>
      <w:r w:rsidRPr="00C951B8">
        <w:rPr>
          <w:rFonts w:asciiTheme="majorBidi" w:hAnsiTheme="majorBidi" w:cstheme="majorBidi"/>
        </w:rPr>
        <w:t>hadīth</w:t>
      </w:r>
      <w:proofErr w:type="spellEnd"/>
      <w:r w:rsidRPr="00C951B8">
        <w:rPr>
          <w:rFonts w:asciiTheme="majorBidi" w:hAnsiTheme="majorBidi" w:cstheme="majorBidi"/>
        </w:rPr>
        <w:t>”).</w:t>
      </w:r>
    </w:p>
    <w:p w:rsidR="0015325D" w:rsidRDefault="00095339" w:rsidP="0015325D">
      <w:pPr>
        <w:spacing w:line="480" w:lineRule="auto"/>
        <w:rPr>
          <w:rFonts w:asciiTheme="majorBidi" w:hAnsiTheme="majorBidi" w:cstheme="majorBidi"/>
          <w:b/>
          <w:bCs/>
          <w:sz w:val="24"/>
          <w:szCs w:val="24"/>
        </w:rPr>
      </w:pPr>
      <w:r w:rsidRPr="00FD037A">
        <w:rPr>
          <w:rFonts w:asciiTheme="majorBidi" w:hAnsiTheme="majorBidi" w:cstheme="majorBidi"/>
          <w:b/>
          <w:bCs/>
          <w:sz w:val="24"/>
          <w:szCs w:val="24"/>
        </w:rPr>
        <w:lastRenderedPageBreak/>
        <w:t>ii) Semantic and Contextual Analysis</w:t>
      </w:r>
    </w:p>
    <w:p w:rsidR="0015325D" w:rsidRDefault="00095339" w:rsidP="0015325D">
      <w:pPr>
        <w:spacing w:line="480" w:lineRule="auto"/>
        <w:ind w:firstLine="720"/>
        <w:rPr>
          <w:rFonts w:asciiTheme="majorBidi" w:hAnsiTheme="majorBidi" w:cstheme="majorBidi"/>
          <w:b/>
          <w:bCs/>
          <w:sz w:val="24"/>
          <w:szCs w:val="24"/>
        </w:rPr>
      </w:pPr>
      <w:r w:rsidRPr="004D0DB4">
        <w:rPr>
          <w:rFonts w:asciiTheme="majorBidi" w:eastAsia="Times New Roman" w:hAnsiTheme="majorBidi" w:cstheme="majorBidi"/>
          <w:sz w:val="24"/>
          <w:szCs w:val="24"/>
        </w:rPr>
        <w:t xml:space="preserve">The section explains the main computational methods used to analyze the corpus by combining word embeddings with semantic role labeling (SRL) and topic modeling and argument mining, and ontology-based and corpus-linguistic frameworks. The methods allow researchers to conduct an in-depth, structured analysis of the sophisticated reasoning found in classical Arabic legal discourse. </w:t>
      </w:r>
    </w:p>
    <w:p w:rsidR="00C4618D" w:rsidRDefault="00095339" w:rsidP="00C4618D">
      <w:pPr>
        <w:spacing w:line="480" w:lineRule="auto"/>
        <w:ind w:firstLine="720"/>
        <w:rPr>
          <w:rFonts w:asciiTheme="majorBidi" w:hAnsiTheme="majorBidi" w:cstheme="majorBidi"/>
          <w:b/>
          <w:bCs/>
          <w:sz w:val="24"/>
          <w:szCs w:val="24"/>
        </w:rPr>
      </w:pPr>
      <w:r w:rsidRPr="000538D7">
        <w:rPr>
          <w:rFonts w:asciiTheme="majorBidi" w:eastAsia="Times New Roman" w:hAnsiTheme="majorBidi" w:cstheme="majorBidi"/>
          <w:sz w:val="24"/>
          <w:szCs w:val="24"/>
        </w:rPr>
        <w:t xml:space="preserve">The analysis of Arabic legal corpora relies on word embedding as a fundamental technique that transforms words into dense vector representations within high-dimensional spaces. The research uses </w:t>
      </w:r>
      <w:proofErr w:type="spellStart"/>
      <w:r w:rsidRPr="000538D7">
        <w:rPr>
          <w:rFonts w:asciiTheme="majorBidi" w:eastAsia="Times New Roman" w:hAnsiTheme="majorBidi" w:cstheme="majorBidi"/>
          <w:sz w:val="24"/>
          <w:szCs w:val="24"/>
        </w:rPr>
        <w:t>AraBERT</w:t>
      </w:r>
      <w:proofErr w:type="spellEnd"/>
      <w:r w:rsidRPr="000538D7">
        <w:rPr>
          <w:rFonts w:asciiTheme="majorBidi" w:eastAsia="Times New Roman" w:hAnsiTheme="majorBidi" w:cstheme="majorBidi"/>
          <w:sz w:val="24"/>
          <w:szCs w:val="24"/>
        </w:rPr>
        <w:t xml:space="preserve"> as a BERT-based language model, which receives training on extensive Arabic corpora before fine-tuning it with jurisprudential texts to understand domain-specific terms including </w:t>
      </w:r>
      <w:proofErr w:type="spellStart"/>
      <w:r w:rsidRPr="000538D7">
        <w:rPr>
          <w:rFonts w:asciiTheme="majorBidi" w:eastAsia="Times New Roman" w:hAnsiTheme="majorBidi" w:cstheme="majorBidi"/>
          <w:sz w:val="24"/>
          <w:szCs w:val="24"/>
        </w:rPr>
        <w:t>qiyās</w:t>
      </w:r>
      <w:proofErr w:type="spellEnd"/>
      <w:r w:rsidRPr="000538D7">
        <w:rPr>
          <w:rFonts w:asciiTheme="majorBidi" w:eastAsia="Times New Roman" w:hAnsiTheme="majorBidi" w:cstheme="majorBidi"/>
          <w:sz w:val="24"/>
          <w:szCs w:val="24"/>
        </w:rPr>
        <w:t xml:space="preserve"> (analogical reasoning), </w:t>
      </w:r>
      <w:proofErr w:type="spellStart"/>
      <w:r w:rsidRPr="000538D7">
        <w:rPr>
          <w:rFonts w:asciiTheme="majorBidi" w:eastAsia="Times New Roman" w:hAnsiTheme="majorBidi" w:cstheme="majorBidi"/>
          <w:sz w:val="24"/>
          <w:szCs w:val="24"/>
        </w:rPr>
        <w:t>ḥadīth</w:t>
      </w:r>
      <w:proofErr w:type="spellEnd"/>
      <w:r w:rsidRPr="000538D7">
        <w:rPr>
          <w:rFonts w:asciiTheme="majorBidi" w:eastAsia="Times New Roman" w:hAnsiTheme="majorBidi" w:cstheme="majorBidi"/>
          <w:sz w:val="24"/>
          <w:szCs w:val="24"/>
        </w:rPr>
        <w:t xml:space="preserve"> </w:t>
      </w:r>
      <w:proofErr w:type="spellStart"/>
      <w:r w:rsidRPr="000538D7">
        <w:rPr>
          <w:rFonts w:asciiTheme="majorBidi" w:eastAsia="Times New Roman" w:hAnsiTheme="majorBidi" w:cstheme="majorBidi"/>
          <w:sz w:val="24"/>
          <w:szCs w:val="24"/>
        </w:rPr>
        <w:t>ṣaḥīḥ</w:t>
      </w:r>
      <w:proofErr w:type="spellEnd"/>
      <w:r w:rsidRPr="000538D7">
        <w:rPr>
          <w:rFonts w:asciiTheme="majorBidi" w:eastAsia="Times New Roman" w:hAnsiTheme="majorBidi" w:cstheme="majorBidi"/>
          <w:sz w:val="24"/>
          <w:szCs w:val="24"/>
        </w:rPr>
        <w:t xml:space="preserve"> (authentic tradition), </w:t>
      </w:r>
      <w:proofErr w:type="spellStart"/>
      <w:r w:rsidRPr="000538D7">
        <w:rPr>
          <w:rFonts w:asciiTheme="majorBidi" w:eastAsia="Times New Roman" w:hAnsiTheme="majorBidi" w:cstheme="majorBidi"/>
          <w:sz w:val="24"/>
          <w:szCs w:val="24"/>
        </w:rPr>
        <w:t>muʿtamad</w:t>
      </w:r>
      <w:proofErr w:type="spellEnd"/>
      <w:r w:rsidRPr="000538D7">
        <w:rPr>
          <w:rFonts w:asciiTheme="majorBidi" w:eastAsia="Times New Roman" w:hAnsiTheme="majorBidi" w:cstheme="majorBidi"/>
          <w:sz w:val="24"/>
          <w:szCs w:val="24"/>
        </w:rPr>
        <w:t xml:space="preserve"> (relied-upon opinion), and </w:t>
      </w:r>
      <w:proofErr w:type="spellStart"/>
      <w:r w:rsidRPr="000538D7">
        <w:rPr>
          <w:rFonts w:asciiTheme="majorBidi" w:eastAsia="Times New Roman" w:hAnsiTheme="majorBidi" w:cstheme="majorBidi"/>
          <w:sz w:val="24"/>
          <w:szCs w:val="24"/>
        </w:rPr>
        <w:t>marjūḥ</w:t>
      </w:r>
      <w:proofErr w:type="spellEnd"/>
      <w:r w:rsidRPr="000538D7">
        <w:rPr>
          <w:rFonts w:asciiTheme="majorBidi" w:eastAsia="Times New Roman" w:hAnsiTheme="majorBidi" w:cstheme="majorBidi"/>
          <w:sz w:val="24"/>
          <w:szCs w:val="24"/>
        </w:rPr>
        <w:t xml:space="preserve"> (less preferred opinion). </w:t>
      </w:r>
    </w:p>
    <w:p w:rsidR="00A87F3A" w:rsidRDefault="00095339" w:rsidP="00A87F3A">
      <w:pPr>
        <w:spacing w:line="480" w:lineRule="auto"/>
        <w:ind w:firstLine="720"/>
        <w:rPr>
          <w:rFonts w:asciiTheme="majorBidi" w:hAnsiTheme="majorBidi" w:cstheme="majorBidi"/>
          <w:b/>
          <w:bCs/>
          <w:sz w:val="24"/>
          <w:szCs w:val="24"/>
        </w:rPr>
      </w:pPr>
      <w:r w:rsidRPr="004B204B">
        <w:rPr>
          <w:rFonts w:asciiTheme="majorBidi" w:eastAsia="Times New Roman" w:hAnsiTheme="majorBidi" w:cstheme="majorBidi"/>
          <w:color w:val="000000" w:themeColor="text1"/>
          <w:sz w:val="24"/>
          <w:szCs w:val="24"/>
        </w:rPr>
        <w:t xml:space="preserve">The main difference between </w:t>
      </w:r>
      <w:proofErr w:type="spellStart"/>
      <w:r w:rsidRPr="004B204B">
        <w:rPr>
          <w:rFonts w:asciiTheme="majorBidi" w:eastAsia="Times New Roman" w:hAnsiTheme="majorBidi" w:cstheme="majorBidi"/>
          <w:color w:val="000000" w:themeColor="text1"/>
          <w:sz w:val="24"/>
          <w:szCs w:val="24"/>
        </w:rPr>
        <w:t>AraBERT</w:t>
      </w:r>
      <w:proofErr w:type="spellEnd"/>
      <w:r w:rsidRPr="004B204B">
        <w:rPr>
          <w:rFonts w:asciiTheme="majorBidi" w:eastAsia="Times New Roman" w:hAnsiTheme="majorBidi" w:cstheme="majorBidi"/>
          <w:color w:val="000000" w:themeColor="text1"/>
          <w:sz w:val="24"/>
          <w:szCs w:val="24"/>
        </w:rPr>
        <w:t xml:space="preserve"> and traditional bag-of-words models is its ability to understand semantic relationships in context, which enables it to distinguish between </w:t>
      </w:r>
      <w:proofErr w:type="spellStart"/>
      <w:r w:rsidRPr="004B204B">
        <w:rPr>
          <w:rFonts w:asciiTheme="majorBidi" w:eastAsia="Times New Roman" w:hAnsiTheme="majorBidi" w:cstheme="majorBidi"/>
          <w:color w:val="000000" w:themeColor="text1"/>
          <w:sz w:val="24"/>
          <w:szCs w:val="24"/>
        </w:rPr>
        <w:t>ijmāʿ</w:t>
      </w:r>
      <w:proofErr w:type="spellEnd"/>
      <w:r w:rsidRPr="004B204B">
        <w:rPr>
          <w:rFonts w:asciiTheme="majorBidi" w:eastAsia="Times New Roman" w:hAnsiTheme="majorBidi" w:cstheme="majorBidi"/>
          <w:color w:val="000000" w:themeColor="text1"/>
          <w:sz w:val="24"/>
          <w:szCs w:val="24"/>
        </w:rPr>
        <w:t xml:space="preserve"> al-ummah (consensus of the entire Muslim community) and </w:t>
      </w:r>
      <w:proofErr w:type="spellStart"/>
      <w:r w:rsidRPr="004B204B">
        <w:rPr>
          <w:rFonts w:asciiTheme="majorBidi" w:eastAsia="Times New Roman" w:hAnsiTheme="majorBidi" w:cstheme="majorBidi"/>
          <w:color w:val="000000" w:themeColor="text1"/>
          <w:sz w:val="24"/>
          <w:szCs w:val="24"/>
        </w:rPr>
        <w:t>ijmāʿ</w:t>
      </w:r>
      <w:proofErr w:type="spellEnd"/>
      <w:r w:rsidRPr="004B204B">
        <w:rPr>
          <w:rFonts w:asciiTheme="majorBidi" w:eastAsia="Times New Roman" w:hAnsiTheme="majorBidi" w:cstheme="majorBidi"/>
          <w:color w:val="000000" w:themeColor="text1"/>
          <w:sz w:val="24"/>
          <w:szCs w:val="24"/>
        </w:rPr>
        <w:t xml:space="preserve"> al-</w:t>
      </w:r>
      <w:proofErr w:type="spellStart"/>
      <w:r w:rsidRPr="004B204B">
        <w:rPr>
          <w:rFonts w:asciiTheme="majorBidi" w:eastAsia="Times New Roman" w:hAnsiTheme="majorBidi" w:cstheme="majorBidi"/>
          <w:color w:val="000000" w:themeColor="text1"/>
          <w:sz w:val="24"/>
          <w:szCs w:val="24"/>
        </w:rPr>
        <w:t>ṣaḥābah</w:t>
      </w:r>
      <w:proofErr w:type="spellEnd"/>
      <w:r w:rsidRPr="004B204B">
        <w:rPr>
          <w:rFonts w:asciiTheme="majorBidi" w:eastAsia="Times New Roman" w:hAnsiTheme="majorBidi" w:cstheme="majorBidi"/>
          <w:color w:val="000000" w:themeColor="text1"/>
          <w:sz w:val="24"/>
          <w:szCs w:val="24"/>
        </w:rPr>
        <w:t xml:space="preserve"> (consensus of the Companions). This method reveals both intra-school agreement and disagreement in terminology through its analysis of similar legal terms based on their usage patterns. The embedding technique enables researchers to study how different schools employ common terms in distinct ways, such as the legal definition of </w:t>
      </w:r>
      <w:proofErr w:type="spellStart"/>
      <w:r w:rsidRPr="004B204B">
        <w:rPr>
          <w:rFonts w:asciiTheme="majorBidi" w:eastAsia="Times New Roman" w:hAnsiTheme="majorBidi" w:cstheme="majorBidi"/>
          <w:color w:val="000000" w:themeColor="text1"/>
          <w:sz w:val="24"/>
          <w:szCs w:val="24"/>
        </w:rPr>
        <w:t>ʿillah</w:t>
      </w:r>
      <w:proofErr w:type="spellEnd"/>
      <w:r w:rsidRPr="004B204B">
        <w:rPr>
          <w:rFonts w:asciiTheme="majorBidi" w:eastAsia="Times New Roman" w:hAnsiTheme="majorBidi" w:cstheme="majorBidi"/>
          <w:color w:val="000000" w:themeColor="text1"/>
          <w:sz w:val="24"/>
          <w:szCs w:val="24"/>
        </w:rPr>
        <w:t xml:space="preserve"> (legal cause), which differs between Hanbali and Hanafi jurisprudence (Hassan &amp; El-Haj, 2022).</w:t>
      </w:r>
    </w:p>
    <w:p w:rsidR="00096D2F" w:rsidRDefault="00095339" w:rsidP="00096D2F">
      <w:pPr>
        <w:spacing w:after="0" w:line="480" w:lineRule="auto"/>
        <w:ind w:firstLine="720"/>
        <w:rPr>
          <w:rFonts w:asciiTheme="majorBidi" w:eastAsia="Times New Roman" w:hAnsiTheme="majorBidi" w:cstheme="majorBidi"/>
          <w:color w:val="000000" w:themeColor="text1"/>
          <w:sz w:val="24"/>
          <w:szCs w:val="24"/>
        </w:rPr>
      </w:pPr>
      <w:r w:rsidRPr="00C86D6C">
        <w:rPr>
          <w:rFonts w:asciiTheme="majorBidi" w:eastAsia="Times New Roman" w:hAnsiTheme="majorBidi" w:cstheme="majorBidi"/>
          <w:sz w:val="24"/>
          <w:szCs w:val="24"/>
        </w:rPr>
        <w:t xml:space="preserve">Semantic Role Labeling (SRL) functions to identify the functional roles of words and phrases in sentences by determining who performs actions and what receives </w:t>
      </w:r>
      <w:r>
        <w:rPr>
          <w:rFonts w:asciiTheme="majorBidi" w:eastAsia="Times New Roman" w:hAnsiTheme="majorBidi" w:cstheme="majorBidi"/>
          <w:sz w:val="24"/>
          <w:szCs w:val="24"/>
        </w:rPr>
        <w:t>actions</w:t>
      </w:r>
      <w:r w:rsidR="00BB0FF3">
        <w:rPr>
          <w:rFonts w:asciiTheme="majorBidi" w:eastAsia="Times New Roman" w:hAnsiTheme="majorBidi" w:cstheme="majorBidi"/>
          <w:sz w:val="24"/>
          <w:szCs w:val="24"/>
        </w:rPr>
        <w:t>,</w:t>
      </w:r>
      <w:r w:rsidRPr="00C86D6C">
        <w:rPr>
          <w:rFonts w:asciiTheme="majorBidi" w:eastAsia="Times New Roman" w:hAnsiTheme="majorBidi" w:cstheme="majorBidi"/>
          <w:sz w:val="24"/>
          <w:szCs w:val="24"/>
        </w:rPr>
        <w:t xml:space="preserve"> and under </w:t>
      </w:r>
      <w:r w:rsidRPr="00C86D6C">
        <w:rPr>
          <w:rFonts w:asciiTheme="majorBidi" w:eastAsia="Times New Roman" w:hAnsiTheme="majorBidi" w:cstheme="majorBidi"/>
          <w:sz w:val="24"/>
          <w:szCs w:val="24"/>
        </w:rPr>
        <w:lastRenderedPageBreak/>
        <w:t xml:space="preserve">what circumstances. The dense and elliptical argumentation in Hanbali </w:t>
      </w:r>
      <w:proofErr w:type="spellStart"/>
      <w:r w:rsidRPr="00C86D6C">
        <w:rPr>
          <w:rFonts w:asciiTheme="majorBidi" w:eastAsia="Times New Roman" w:hAnsiTheme="majorBidi" w:cstheme="majorBidi"/>
          <w:sz w:val="24"/>
          <w:szCs w:val="24"/>
        </w:rPr>
        <w:t>Fiqh</w:t>
      </w:r>
      <w:proofErr w:type="spellEnd"/>
      <w:r w:rsidRPr="00C86D6C">
        <w:rPr>
          <w:rFonts w:asciiTheme="majorBidi" w:eastAsia="Times New Roman" w:hAnsiTheme="majorBidi" w:cstheme="majorBidi"/>
          <w:sz w:val="24"/>
          <w:szCs w:val="24"/>
        </w:rPr>
        <w:t xml:space="preserve"> texts makes SRL particularly useful because it helps structure compound reasoning. </w:t>
      </w:r>
      <w:r w:rsidR="00B416DE">
        <w:rPr>
          <w:rFonts w:asciiTheme="majorBidi" w:eastAsia="Times New Roman" w:hAnsiTheme="majorBidi" w:cstheme="majorBidi"/>
          <w:color w:val="000000" w:themeColor="text1"/>
          <w:sz w:val="24"/>
          <w:szCs w:val="24"/>
        </w:rPr>
        <w:t>An</w:t>
      </w:r>
      <w:r w:rsidR="003578D4" w:rsidRPr="00B416DE">
        <w:rPr>
          <w:rFonts w:asciiTheme="majorBidi" w:eastAsia="Times New Roman" w:hAnsiTheme="majorBidi" w:cstheme="majorBidi"/>
          <w:color w:val="000000" w:themeColor="text1"/>
          <w:sz w:val="24"/>
          <w:szCs w:val="24"/>
        </w:rPr>
        <w:t xml:space="preserve"> example </w:t>
      </w:r>
      <w:r w:rsidR="00972D25" w:rsidRPr="00B416DE">
        <w:rPr>
          <w:rFonts w:asciiTheme="majorBidi" w:eastAsia="Times New Roman" w:hAnsiTheme="majorBidi" w:cstheme="majorBidi"/>
          <w:color w:val="000000" w:themeColor="text1"/>
          <w:sz w:val="24"/>
          <w:szCs w:val="24"/>
        </w:rPr>
        <w:t xml:space="preserve">of </w:t>
      </w:r>
      <w:r w:rsidR="003E4662" w:rsidRPr="00B416DE">
        <w:rPr>
          <w:rFonts w:asciiTheme="majorBidi" w:eastAsia="Times New Roman" w:hAnsiTheme="majorBidi" w:cstheme="majorBidi"/>
          <w:color w:val="000000" w:themeColor="text1"/>
          <w:sz w:val="24"/>
          <w:szCs w:val="24"/>
        </w:rPr>
        <w:t xml:space="preserve">the </w:t>
      </w:r>
      <w:r w:rsidR="00972D25" w:rsidRPr="00B416DE">
        <w:rPr>
          <w:rFonts w:asciiTheme="majorBidi" w:eastAsia="Times New Roman" w:hAnsiTheme="majorBidi" w:cstheme="majorBidi"/>
          <w:color w:val="000000" w:themeColor="text1"/>
          <w:sz w:val="24"/>
          <w:szCs w:val="24"/>
        </w:rPr>
        <w:t>SRL proces</w:t>
      </w:r>
      <w:r w:rsidR="003E4662" w:rsidRPr="00B416DE">
        <w:rPr>
          <w:rFonts w:asciiTheme="majorBidi" w:eastAsia="Times New Roman" w:hAnsiTheme="majorBidi" w:cstheme="majorBidi"/>
          <w:color w:val="000000" w:themeColor="text1"/>
          <w:sz w:val="24"/>
          <w:szCs w:val="24"/>
        </w:rPr>
        <w:t>s</w:t>
      </w:r>
      <w:r w:rsidR="00B416DE">
        <w:rPr>
          <w:rFonts w:asciiTheme="majorBidi" w:eastAsia="Times New Roman" w:hAnsiTheme="majorBidi" w:cstheme="majorBidi"/>
          <w:color w:val="000000" w:themeColor="text1"/>
          <w:sz w:val="24"/>
          <w:szCs w:val="24"/>
        </w:rPr>
        <w:t xml:space="preserve"> is mentioned here</w:t>
      </w:r>
      <w:r w:rsidR="003E4662" w:rsidRPr="00B416DE">
        <w:rPr>
          <w:rFonts w:asciiTheme="majorBidi" w:eastAsia="Times New Roman" w:hAnsiTheme="majorBidi" w:cstheme="majorBidi"/>
          <w:color w:val="000000" w:themeColor="text1"/>
          <w:sz w:val="24"/>
          <w:szCs w:val="24"/>
        </w:rPr>
        <w:t xml:space="preserve">: </w:t>
      </w:r>
    </w:p>
    <w:p w:rsidR="00706A28" w:rsidRDefault="006D7698" w:rsidP="00706A28">
      <w:pPr>
        <w:spacing w:after="0" w:line="480" w:lineRule="auto"/>
        <w:ind w:firstLine="720"/>
        <w:rPr>
          <w:rFonts w:ascii="Times New Roman" w:eastAsia="Times New Roman" w:hAnsi="Times New Roman" w:cs="Times New Roman"/>
          <w:color w:val="000000" w:themeColor="text1"/>
          <w:sz w:val="24"/>
          <w:szCs w:val="24"/>
        </w:rPr>
      </w:pPr>
      <w:r w:rsidRPr="00B416DE">
        <w:rPr>
          <w:rFonts w:ascii="Traditional Arabic" w:eastAsia="Times New Roman" w:hAnsi="Traditional Arabic" w:cs="Traditional Arabic" w:hint="cs"/>
          <w:color w:val="000000" w:themeColor="text1"/>
          <w:sz w:val="24"/>
          <w:szCs w:val="24"/>
          <w:rtl/>
        </w:rPr>
        <w:t>"</w:t>
      </w:r>
      <w:r w:rsidRPr="00B416DE">
        <w:rPr>
          <w:rFonts w:ascii="Traditional Arabic" w:eastAsia="Times New Roman" w:hAnsi="Traditional Arabic" w:cs="Traditional Arabic"/>
          <w:color w:val="000000" w:themeColor="text1"/>
          <w:sz w:val="24"/>
          <w:szCs w:val="24"/>
          <w:rtl/>
        </w:rPr>
        <w:t>قال الإمام أحمد بعدم جواز بيع السلعة قبل قبضها واستدل بحديث زيد بن ثابت رضي الله عنه</w:t>
      </w:r>
      <w:r w:rsidRPr="00B416DE">
        <w:rPr>
          <w:rFonts w:ascii="Times New Roman" w:eastAsia="Times New Roman" w:hAnsi="Times New Roman" w:cs="Times New Roman" w:hint="cs"/>
          <w:color w:val="000000" w:themeColor="text1"/>
          <w:sz w:val="24"/>
          <w:szCs w:val="24"/>
          <w:rtl/>
        </w:rPr>
        <w:t>۔۔۔"</w:t>
      </w:r>
    </w:p>
    <w:p w:rsidR="00C61E2C" w:rsidRPr="00706A28" w:rsidRDefault="000D7884" w:rsidP="00706A28">
      <w:pPr>
        <w:spacing w:after="0" w:line="480" w:lineRule="auto"/>
        <w:ind w:firstLine="720"/>
        <w:rPr>
          <w:rFonts w:ascii="Times New Roman" w:eastAsia="Times New Roman" w:hAnsi="Times New Roman" w:cs="Times New Roman"/>
          <w:color w:val="000000" w:themeColor="text1"/>
          <w:sz w:val="24"/>
          <w:szCs w:val="24"/>
        </w:rPr>
      </w:pPr>
      <w:r w:rsidRPr="00B416DE">
        <w:rPr>
          <w:rFonts w:asciiTheme="majorBidi" w:eastAsia="Times New Roman" w:hAnsiTheme="majorBidi" w:cstheme="majorBidi"/>
          <w:color w:val="000000" w:themeColor="text1"/>
          <w:sz w:val="24"/>
          <w:szCs w:val="24"/>
        </w:rPr>
        <w:t>The system</w:t>
      </w:r>
      <w:r w:rsidR="00095339" w:rsidRPr="00B416DE">
        <w:rPr>
          <w:rFonts w:asciiTheme="majorBidi" w:eastAsia="Times New Roman" w:hAnsiTheme="majorBidi" w:cstheme="majorBidi"/>
          <w:color w:val="000000" w:themeColor="text1"/>
          <w:sz w:val="24"/>
          <w:szCs w:val="24"/>
        </w:rPr>
        <w:t xml:space="preserve"> </w:t>
      </w:r>
      <w:r w:rsidR="00F418BA" w:rsidRPr="00B416DE">
        <w:rPr>
          <w:rFonts w:asciiTheme="majorBidi" w:eastAsia="Times New Roman" w:hAnsiTheme="majorBidi" w:cstheme="majorBidi"/>
          <w:color w:val="000000" w:themeColor="text1"/>
          <w:sz w:val="24"/>
          <w:szCs w:val="24"/>
        </w:rPr>
        <w:t xml:space="preserve">determines </w:t>
      </w:r>
      <w:r w:rsidR="00095339" w:rsidRPr="00B416DE">
        <w:rPr>
          <w:rFonts w:asciiTheme="majorBidi" w:eastAsia="Times New Roman" w:hAnsiTheme="majorBidi" w:cstheme="majorBidi"/>
          <w:color w:val="000000" w:themeColor="text1"/>
          <w:sz w:val="24"/>
          <w:szCs w:val="24"/>
        </w:rPr>
        <w:t>“</w:t>
      </w:r>
      <w:proofErr w:type="spellStart"/>
      <w:r w:rsidR="00095339" w:rsidRPr="00B416DE">
        <w:rPr>
          <w:rFonts w:asciiTheme="majorBidi" w:eastAsia="Times New Roman" w:hAnsiTheme="majorBidi" w:cstheme="majorBidi"/>
          <w:color w:val="000000" w:themeColor="text1"/>
          <w:sz w:val="24"/>
          <w:szCs w:val="24"/>
        </w:rPr>
        <w:t>Imām</w:t>
      </w:r>
      <w:proofErr w:type="spellEnd"/>
      <w:r w:rsidR="00095339" w:rsidRPr="00B416DE">
        <w:rPr>
          <w:rFonts w:asciiTheme="majorBidi" w:eastAsia="Times New Roman" w:hAnsiTheme="majorBidi" w:cstheme="majorBidi"/>
          <w:color w:val="000000" w:themeColor="text1"/>
          <w:sz w:val="24"/>
          <w:szCs w:val="24"/>
        </w:rPr>
        <w:t xml:space="preserve"> </w:t>
      </w:r>
      <w:proofErr w:type="spellStart"/>
      <w:r w:rsidR="00095339" w:rsidRPr="00B416DE">
        <w:rPr>
          <w:rFonts w:asciiTheme="majorBidi" w:eastAsia="Times New Roman" w:hAnsiTheme="majorBidi" w:cstheme="majorBidi"/>
          <w:color w:val="000000" w:themeColor="text1"/>
          <w:sz w:val="24"/>
          <w:szCs w:val="24"/>
        </w:rPr>
        <w:t>Aḥmad</w:t>
      </w:r>
      <w:proofErr w:type="spellEnd"/>
      <w:r w:rsidR="00095339" w:rsidRPr="00B416DE">
        <w:rPr>
          <w:rFonts w:asciiTheme="majorBidi" w:eastAsia="Times New Roman" w:hAnsiTheme="majorBidi" w:cstheme="majorBidi"/>
          <w:color w:val="000000" w:themeColor="text1"/>
          <w:sz w:val="24"/>
          <w:szCs w:val="24"/>
        </w:rPr>
        <w:t>” as the legal subject and “</w:t>
      </w:r>
      <w:r w:rsidR="00095339" w:rsidRPr="00B416DE">
        <w:rPr>
          <w:rFonts w:ascii="Traditional Arabic" w:eastAsia="Times New Roman" w:hAnsi="Traditional Arabic" w:cs="Traditional Arabic"/>
          <w:color w:val="000000" w:themeColor="text1"/>
          <w:sz w:val="24"/>
          <w:szCs w:val="24"/>
          <w:rtl/>
        </w:rPr>
        <w:t>البيع قبل القبض</w:t>
      </w:r>
      <w:r w:rsidR="00095339" w:rsidRPr="00B416DE">
        <w:rPr>
          <w:rFonts w:asciiTheme="majorBidi" w:eastAsia="Times New Roman" w:hAnsiTheme="majorBidi" w:cstheme="majorBidi"/>
          <w:color w:val="000000" w:themeColor="text1"/>
          <w:sz w:val="24"/>
          <w:szCs w:val="24"/>
        </w:rPr>
        <w:t xml:space="preserve">” (sale before possession) as the legal </w:t>
      </w:r>
      <w:r w:rsidR="005534F6" w:rsidRPr="00B416DE">
        <w:rPr>
          <w:rFonts w:asciiTheme="majorBidi" w:eastAsia="Times New Roman" w:hAnsiTheme="majorBidi" w:cstheme="majorBidi"/>
          <w:color w:val="000000" w:themeColor="text1"/>
          <w:sz w:val="24"/>
          <w:szCs w:val="24"/>
        </w:rPr>
        <w:t>aspect</w:t>
      </w:r>
      <w:r w:rsidR="00095339" w:rsidRPr="00B416DE">
        <w:rPr>
          <w:rFonts w:asciiTheme="majorBidi" w:eastAsia="Times New Roman" w:hAnsiTheme="majorBidi" w:cstheme="majorBidi"/>
          <w:color w:val="000000" w:themeColor="text1"/>
          <w:sz w:val="24"/>
          <w:szCs w:val="24"/>
        </w:rPr>
        <w:t>, and “</w:t>
      </w:r>
      <w:r w:rsidR="00095339" w:rsidRPr="00B416DE">
        <w:rPr>
          <w:rFonts w:ascii="Traditional Arabic" w:eastAsia="Times New Roman" w:hAnsi="Traditional Arabic" w:cs="Traditional Arabic"/>
          <w:color w:val="000000" w:themeColor="text1"/>
          <w:sz w:val="24"/>
          <w:szCs w:val="24"/>
          <w:rtl/>
        </w:rPr>
        <w:t>حديث</w:t>
      </w:r>
      <w:r w:rsidR="00095339" w:rsidRPr="00B416DE">
        <w:rPr>
          <w:rFonts w:asciiTheme="majorBidi" w:eastAsia="Times New Roman" w:hAnsiTheme="majorBidi" w:cs="Times New Roman"/>
          <w:color w:val="000000" w:themeColor="text1"/>
          <w:sz w:val="24"/>
          <w:szCs w:val="24"/>
          <w:rtl/>
        </w:rPr>
        <w:t xml:space="preserve"> </w:t>
      </w:r>
      <w:r w:rsidR="000E0D32" w:rsidRPr="00B416DE">
        <w:rPr>
          <w:rFonts w:ascii="Traditional Arabic" w:eastAsia="Times New Roman" w:hAnsi="Traditional Arabic" w:cs="Traditional Arabic"/>
          <w:color w:val="000000" w:themeColor="text1"/>
          <w:sz w:val="24"/>
          <w:szCs w:val="24"/>
          <w:rtl/>
        </w:rPr>
        <w:t xml:space="preserve">زيد بن </w:t>
      </w:r>
      <w:r w:rsidR="000E0D32" w:rsidRPr="00B416DE">
        <w:rPr>
          <w:rFonts w:ascii="Traditional Arabic" w:eastAsia="Times New Roman" w:hAnsi="Traditional Arabic" w:cs="Traditional Arabic" w:hint="cs"/>
          <w:color w:val="000000" w:themeColor="text1"/>
          <w:sz w:val="24"/>
          <w:szCs w:val="24"/>
          <w:rtl/>
        </w:rPr>
        <w:t>ثابت</w:t>
      </w:r>
      <w:r w:rsidR="00027440" w:rsidRPr="00B416DE">
        <w:rPr>
          <w:rFonts w:ascii="Traditional Arabic" w:eastAsia="Times New Roman" w:hAnsi="Traditional Arabic" w:cs="Traditional Arabic"/>
          <w:color w:val="000000" w:themeColor="text1"/>
          <w:sz w:val="24"/>
          <w:szCs w:val="24"/>
        </w:rPr>
        <w:t>”</w:t>
      </w:r>
      <w:r w:rsidR="00095339" w:rsidRPr="00B416DE">
        <w:rPr>
          <w:rFonts w:asciiTheme="majorBidi" w:eastAsia="Times New Roman" w:hAnsiTheme="majorBidi" w:cstheme="majorBidi"/>
          <w:color w:val="000000" w:themeColor="text1"/>
          <w:sz w:val="24"/>
          <w:szCs w:val="24"/>
        </w:rPr>
        <w:t xml:space="preserve"> (the hadith of Zayd) as the </w:t>
      </w:r>
      <w:r w:rsidR="00383AE9" w:rsidRPr="00B416DE">
        <w:rPr>
          <w:rFonts w:asciiTheme="majorBidi" w:eastAsia="Times New Roman" w:hAnsiTheme="majorBidi" w:cstheme="majorBidi"/>
          <w:color w:val="000000" w:themeColor="text1"/>
          <w:sz w:val="24"/>
          <w:szCs w:val="24"/>
        </w:rPr>
        <w:t xml:space="preserve">evidence </w:t>
      </w:r>
      <w:r w:rsidR="00464214" w:rsidRPr="00B416DE">
        <w:rPr>
          <w:rFonts w:asciiTheme="majorBidi" w:eastAsia="Times New Roman" w:hAnsiTheme="majorBidi" w:cstheme="majorBidi"/>
          <w:color w:val="000000" w:themeColor="text1"/>
          <w:sz w:val="24"/>
          <w:szCs w:val="24"/>
        </w:rPr>
        <w:t>to back up his claim</w:t>
      </w:r>
      <w:r w:rsidR="00095339" w:rsidRPr="00B416DE">
        <w:rPr>
          <w:rFonts w:asciiTheme="majorBidi" w:eastAsia="Times New Roman" w:hAnsiTheme="majorBidi" w:cstheme="majorBidi"/>
          <w:color w:val="000000" w:themeColor="text1"/>
          <w:sz w:val="24"/>
          <w:szCs w:val="24"/>
        </w:rPr>
        <w:t>. The model uses SRL to analyze the entire corpus, which helps it understand how legal arguments are constructed and defended and how they relate to each other</w:t>
      </w:r>
      <w:r w:rsidR="00600599">
        <w:rPr>
          <w:rFonts w:asciiTheme="majorBidi" w:eastAsia="Times New Roman" w:hAnsiTheme="majorBidi" w:cstheme="majorBidi"/>
          <w:color w:val="000000" w:themeColor="text1"/>
          <w:sz w:val="24"/>
          <w:szCs w:val="24"/>
        </w:rPr>
        <w:t xml:space="preserve"> (</w:t>
      </w:r>
      <w:r w:rsidR="00600599" w:rsidRPr="00600599">
        <w:rPr>
          <w:rFonts w:asciiTheme="majorBidi" w:eastAsia="Times New Roman" w:hAnsiTheme="majorBidi" w:cstheme="majorBidi"/>
          <w:color w:val="000000" w:themeColor="text1"/>
          <w:sz w:val="24"/>
          <w:szCs w:val="24"/>
        </w:rPr>
        <w:t>Al-</w:t>
      </w:r>
      <w:proofErr w:type="spellStart"/>
      <w:r w:rsidR="00600599" w:rsidRPr="00600599">
        <w:rPr>
          <w:rFonts w:asciiTheme="majorBidi" w:eastAsia="Times New Roman" w:hAnsiTheme="majorBidi" w:cstheme="majorBidi"/>
          <w:color w:val="000000" w:themeColor="text1"/>
          <w:sz w:val="24"/>
          <w:szCs w:val="24"/>
        </w:rPr>
        <w:t>Saadi</w:t>
      </w:r>
      <w:proofErr w:type="spellEnd"/>
      <w:r w:rsidR="00600599" w:rsidRPr="00600599">
        <w:rPr>
          <w:rFonts w:asciiTheme="majorBidi" w:eastAsia="Times New Roman" w:hAnsiTheme="majorBidi" w:cstheme="majorBidi"/>
          <w:color w:val="000000" w:themeColor="text1"/>
          <w:sz w:val="24"/>
          <w:szCs w:val="24"/>
        </w:rPr>
        <w:t>, 2022</w:t>
      </w:r>
      <w:r w:rsidR="00600599">
        <w:rPr>
          <w:rFonts w:asciiTheme="majorBidi" w:eastAsia="Times New Roman" w:hAnsiTheme="majorBidi" w:cstheme="majorBidi"/>
          <w:color w:val="000000" w:themeColor="text1"/>
          <w:sz w:val="24"/>
          <w:szCs w:val="24"/>
        </w:rPr>
        <w:t>)</w:t>
      </w:r>
      <w:r w:rsidR="00095339" w:rsidRPr="00B416DE">
        <w:rPr>
          <w:rFonts w:asciiTheme="majorBidi" w:eastAsia="Times New Roman" w:hAnsiTheme="majorBidi" w:cstheme="majorBidi"/>
          <w:color w:val="000000" w:themeColor="text1"/>
          <w:sz w:val="24"/>
          <w:szCs w:val="24"/>
        </w:rPr>
        <w:t>.</w:t>
      </w:r>
    </w:p>
    <w:p w:rsidR="00095339" w:rsidRPr="00C61E2C" w:rsidRDefault="00095339" w:rsidP="00C61E2C">
      <w:pPr>
        <w:spacing w:before="100" w:beforeAutospacing="1" w:after="0" w:line="480" w:lineRule="auto"/>
        <w:ind w:firstLine="720"/>
        <w:rPr>
          <w:rFonts w:ascii="Traditional Arabic" w:eastAsia="Times New Roman" w:hAnsi="Traditional Arabic" w:cs="Traditional Arabic"/>
          <w:color w:val="000000" w:themeColor="text1"/>
          <w:sz w:val="24"/>
          <w:szCs w:val="24"/>
          <w:lang w:bidi="ur-PK"/>
        </w:rPr>
      </w:pPr>
      <w:r w:rsidRPr="002876F7">
        <w:rPr>
          <w:rFonts w:asciiTheme="majorBidi" w:eastAsia="Times New Roman" w:hAnsiTheme="majorBidi" w:cstheme="majorBidi"/>
          <w:color w:val="000000" w:themeColor="text1"/>
          <w:sz w:val="24"/>
          <w:szCs w:val="24"/>
        </w:rPr>
        <w:t>The process of argument segmentation requires this step because Al-</w:t>
      </w:r>
      <w:proofErr w:type="spellStart"/>
      <w:r w:rsidRPr="002876F7">
        <w:rPr>
          <w:rFonts w:asciiTheme="majorBidi" w:eastAsia="Times New Roman" w:hAnsiTheme="majorBidi" w:cstheme="majorBidi"/>
          <w:color w:val="000000" w:themeColor="text1"/>
          <w:sz w:val="24"/>
          <w:szCs w:val="24"/>
        </w:rPr>
        <w:t>Mughnī</w:t>
      </w:r>
      <w:proofErr w:type="spellEnd"/>
      <w:r w:rsidRPr="002876F7">
        <w:rPr>
          <w:rFonts w:asciiTheme="majorBidi" w:eastAsia="Times New Roman" w:hAnsiTheme="majorBidi" w:cstheme="majorBidi"/>
          <w:color w:val="000000" w:themeColor="text1"/>
          <w:sz w:val="24"/>
          <w:szCs w:val="24"/>
        </w:rPr>
        <w:t xml:space="preserve"> presents multiple opinions that follow each other in succession. The analysis of legal reasoning requires SRL as its fundamental step, according to Yousef et al. (2023).</w:t>
      </w:r>
    </w:p>
    <w:p w:rsidR="00095339" w:rsidRPr="002876F7" w:rsidRDefault="00095339" w:rsidP="00DF3C49">
      <w:pPr>
        <w:pStyle w:val="ListParagraph"/>
        <w:numPr>
          <w:ilvl w:val="0"/>
          <w:numId w:val="6"/>
        </w:numPr>
        <w:spacing w:before="100" w:beforeAutospacing="1" w:after="100" w:afterAutospacing="1" w:line="480" w:lineRule="auto"/>
        <w:rPr>
          <w:rFonts w:asciiTheme="majorBidi" w:eastAsia="Times New Roman" w:hAnsiTheme="majorBidi" w:cstheme="majorBidi"/>
          <w:color w:val="000000" w:themeColor="text1"/>
          <w:sz w:val="24"/>
          <w:szCs w:val="24"/>
        </w:rPr>
      </w:pPr>
      <w:r w:rsidRPr="002876F7">
        <w:rPr>
          <w:rFonts w:asciiTheme="majorBidi" w:eastAsia="Times New Roman" w:hAnsiTheme="majorBidi" w:cstheme="majorBidi"/>
          <w:color w:val="000000" w:themeColor="text1"/>
          <w:sz w:val="24"/>
          <w:szCs w:val="24"/>
        </w:rPr>
        <w:t>The analysis of thematic patterns in the corpus depends on Latent Dirichlet Allocation (LDA) to perform topic modeling. The unsupervised method detects word clusters that appear together in documents to reveal concealed thematic patterns, including:</w:t>
      </w:r>
    </w:p>
    <w:p w:rsidR="00095339" w:rsidRPr="002876F7" w:rsidRDefault="00095339" w:rsidP="00DF3C49">
      <w:pPr>
        <w:pStyle w:val="ListParagraph"/>
        <w:numPr>
          <w:ilvl w:val="0"/>
          <w:numId w:val="6"/>
        </w:numPr>
        <w:spacing w:before="100" w:beforeAutospacing="1" w:after="100" w:afterAutospacing="1" w:line="480" w:lineRule="auto"/>
        <w:rPr>
          <w:rFonts w:asciiTheme="majorBidi" w:eastAsia="Times New Roman" w:hAnsiTheme="majorBidi" w:cstheme="majorBidi"/>
          <w:color w:val="000000" w:themeColor="text1"/>
          <w:sz w:val="24"/>
          <w:szCs w:val="24"/>
        </w:rPr>
      </w:pPr>
      <w:r w:rsidRPr="002876F7">
        <w:rPr>
          <w:rFonts w:asciiTheme="majorBidi" w:eastAsia="Times New Roman" w:hAnsiTheme="majorBidi" w:cstheme="majorBidi"/>
          <w:color w:val="000000" w:themeColor="text1"/>
          <w:sz w:val="24"/>
          <w:szCs w:val="24"/>
        </w:rPr>
        <w:t xml:space="preserve">The three main categories of religious acts include prayer and purification, and fasting, which fall under </w:t>
      </w:r>
      <w:proofErr w:type="spellStart"/>
      <w:r w:rsidRPr="002876F7">
        <w:rPr>
          <w:rFonts w:asciiTheme="majorBidi" w:eastAsia="Times New Roman" w:hAnsiTheme="majorBidi" w:cstheme="majorBidi"/>
          <w:color w:val="000000" w:themeColor="text1"/>
          <w:sz w:val="24"/>
          <w:szCs w:val="24"/>
        </w:rPr>
        <w:t>ʿIbādāt</w:t>
      </w:r>
      <w:proofErr w:type="spellEnd"/>
      <w:r w:rsidRPr="002876F7">
        <w:rPr>
          <w:rFonts w:asciiTheme="majorBidi" w:eastAsia="Times New Roman" w:hAnsiTheme="majorBidi" w:cstheme="majorBidi"/>
          <w:color w:val="000000" w:themeColor="text1"/>
          <w:sz w:val="24"/>
          <w:szCs w:val="24"/>
        </w:rPr>
        <w:t xml:space="preserve">. </w:t>
      </w:r>
    </w:p>
    <w:p w:rsidR="00095339" w:rsidRPr="002876F7" w:rsidRDefault="00095339" w:rsidP="00DF3C49">
      <w:pPr>
        <w:pStyle w:val="ListParagraph"/>
        <w:numPr>
          <w:ilvl w:val="0"/>
          <w:numId w:val="6"/>
        </w:numPr>
        <w:spacing w:before="100" w:beforeAutospacing="1" w:after="100" w:afterAutospacing="1" w:line="480" w:lineRule="auto"/>
        <w:rPr>
          <w:rFonts w:asciiTheme="majorBidi" w:eastAsia="Times New Roman" w:hAnsiTheme="majorBidi" w:cstheme="majorBidi"/>
          <w:color w:val="000000" w:themeColor="text1"/>
          <w:sz w:val="24"/>
          <w:szCs w:val="24"/>
        </w:rPr>
      </w:pPr>
      <w:r w:rsidRPr="002876F7">
        <w:rPr>
          <w:rFonts w:asciiTheme="majorBidi" w:eastAsia="Times New Roman" w:hAnsiTheme="majorBidi" w:cstheme="majorBidi"/>
          <w:color w:val="000000" w:themeColor="text1"/>
          <w:sz w:val="24"/>
          <w:szCs w:val="24"/>
        </w:rPr>
        <w:t>The three main categories of transactions include contracts and partnerships and loans.</w:t>
      </w:r>
    </w:p>
    <w:p w:rsidR="00095339" w:rsidRPr="002876F7" w:rsidRDefault="00095339" w:rsidP="00DF3C49">
      <w:pPr>
        <w:pStyle w:val="ListParagraph"/>
        <w:numPr>
          <w:ilvl w:val="0"/>
          <w:numId w:val="6"/>
        </w:numPr>
        <w:spacing w:before="100" w:beforeAutospacing="1" w:after="100" w:afterAutospacing="1" w:line="480" w:lineRule="auto"/>
        <w:rPr>
          <w:rFonts w:asciiTheme="majorBidi" w:eastAsia="Times New Roman" w:hAnsiTheme="majorBidi" w:cstheme="majorBidi"/>
          <w:color w:val="000000" w:themeColor="text1"/>
          <w:sz w:val="24"/>
          <w:szCs w:val="24"/>
        </w:rPr>
      </w:pPr>
      <w:r w:rsidRPr="002876F7">
        <w:rPr>
          <w:rFonts w:asciiTheme="majorBidi" w:eastAsia="Times New Roman" w:hAnsiTheme="majorBidi" w:cstheme="majorBidi"/>
          <w:color w:val="000000" w:themeColor="text1"/>
          <w:sz w:val="24"/>
          <w:szCs w:val="24"/>
        </w:rPr>
        <w:t>The judicial system includes three main components, which are testimony and evidence, and oaths.</w:t>
      </w:r>
    </w:p>
    <w:p w:rsidR="00095339" w:rsidRPr="002876F7" w:rsidRDefault="00095339" w:rsidP="00DF3C49">
      <w:pPr>
        <w:pStyle w:val="ListParagraph"/>
        <w:numPr>
          <w:ilvl w:val="0"/>
          <w:numId w:val="6"/>
        </w:numPr>
        <w:spacing w:before="100" w:beforeAutospacing="1" w:after="100" w:afterAutospacing="1" w:line="480" w:lineRule="auto"/>
        <w:rPr>
          <w:rFonts w:asciiTheme="majorBidi" w:eastAsia="Times New Roman" w:hAnsiTheme="majorBidi" w:cstheme="majorBidi"/>
          <w:color w:val="000000" w:themeColor="text1"/>
          <w:sz w:val="24"/>
          <w:szCs w:val="24"/>
        </w:rPr>
      </w:pPr>
      <w:r w:rsidRPr="002876F7">
        <w:rPr>
          <w:rFonts w:asciiTheme="majorBidi" w:eastAsia="Times New Roman" w:hAnsiTheme="majorBidi" w:cstheme="majorBidi"/>
          <w:color w:val="000000" w:themeColor="text1"/>
          <w:sz w:val="24"/>
          <w:szCs w:val="24"/>
        </w:rPr>
        <w:t>The fundamental principles of Islamic jurisprudence consist of analogy and consensus, and textual ambiguity.</w:t>
      </w:r>
    </w:p>
    <w:p w:rsidR="00B8401F" w:rsidRDefault="00095339" w:rsidP="00B8401F">
      <w:pPr>
        <w:spacing w:before="100" w:beforeAutospacing="1" w:after="100" w:afterAutospacing="1" w:line="480" w:lineRule="auto"/>
        <w:ind w:firstLine="720"/>
        <w:rPr>
          <w:rFonts w:asciiTheme="majorBidi" w:eastAsia="Times New Roman" w:hAnsiTheme="majorBidi" w:cstheme="majorBidi"/>
          <w:sz w:val="24"/>
          <w:szCs w:val="24"/>
        </w:rPr>
      </w:pPr>
      <w:bookmarkStart w:id="0" w:name="_GoBack"/>
      <w:bookmarkEnd w:id="0"/>
      <w:r w:rsidRPr="00C86D6C">
        <w:rPr>
          <w:rFonts w:asciiTheme="majorBidi" w:eastAsia="Times New Roman" w:hAnsiTheme="majorBidi" w:cstheme="majorBidi"/>
          <w:sz w:val="24"/>
          <w:szCs w:val="24"/>
        </w:rPr>
        <w:lastRenderedPageBreak/>
        <w:t>Through this method</w:t>
      </w:r>
      <w:r>
        <w:rPr>
          <w:rFonts w:asciiTheme="majorBidi" w:eastAsia="Times New Roman" w:hAnsiTheme="majorBidi" w:cstheme="majorBidi"/>
          <w:sz w:val="24"/>
          <w:szCs w:val="24"/>
        </w:rPr>
        <w:t>,</w:t>
      </w:r>
      <w:r w:rsidRPr="00C86D6C">
        <w:rPr>
          <w:rFonts w:asciiTheme="majorBidi" w:eastAsia="Times New Roman" w:hAnsiTheme="majorBidi" w:cstheme="majorBidi"/>
          <w:sz w:val="24"/>
          <w:szCs w:val="24"/>
        </w:rPr>
        <w:t xml:space="preserve"> scholars can determine the frequency and specific emphasis of legal themes in Hanbali works relative to other schools of thought. The technique demonstrates how a single school modifies its priorities through time by showing commercial contracts receive more focus in later Hanbali works.</w:t>
      </w:r>
    </w:p>
    <w:p w:rsidR="00095339" w:rsidRPr="00154E15" w:rsidRDefault="00095339" w:rsidP="0099349F">
      <w:pPr>
        <w:spacing w:after="0" w:line="480" w:lineRule="auto"/>
        <w:ind w:firstLine="720"/>
        <w:rPr>
          <w:rFonts w:asciiTheme="majorBidi" w:eastAsia="Times New Roman" w:hAnsiTheme="majorBidi" w:cstheme="majorBidi"/>
          <w:sz w:val="24"/>
          <w:szCs w:val="24"/>
        </w:rPr>
      </w:pPr>
      <w:r w:rsidRPr="00154E15">
        <w:rPr>
          <w:rFonts w:asciiTheme="majorBidi" w:eastAsia="Times New Roman" w:hAnsiTheme="majorBidi" w:cstheme="majorBidi"/>
          <w:sz w:val="24"/>
          <w:szCs w:val="24"/>
        </w:rPr>
        <w:t xml:space="preserve">The analysis of </w:t>
      </w:r>
      <w:proofErr w:type="spellStart"/>
      <w:r w:rsidRPr="00154E15">
        <w:rPr>
          <w:rFonts w:asciiTheme="majorBidi" w:eastAsia="Times New Roman" w:hAnsiTheme="majorBidi" w:cstheme="majorBidi"/>
          <w:sz w:val="24"/>
          <w:szCs w:val="24"/>
        </w:rPr>
        <w:t>Fiqh</w:t>
      </w:r>
      <w:proofErr w:type="spellEnd"/>
      <w:r w:rsidRPr="00154E15">
        <w:rPr>
          <w:rFonts w:asciiTheme="majorBidi" w:eastAsia="Times New Roman" w:hAnsiTheme="majorBidi" w:cstheme="majorBidi"/>
          <w:sz w:val="24"/>
          <w:szCs w:val="24"/>
        </w:rPr>
        <w:t xml:space="preserve"> texts depends heavily on argument mining because legal rulings in these texts always require detailed explanations. The process requires the identification and extraction of four main elements:</w:t>
      </w:r>
    </w:p>
    <w:p w:rsidR="00095339" w:rsidRPr="00F240B1" w:rsidRDefault="00095339" w:rsidP="0099349F">
      <w:pPr>
        <w:pStyle w:val="ListParagraph"/>
        <w:numPr>
          <w:ilvl w:val="0"/>
          <w:numId w:val="9"/>
        </w:numPr>
        <w:spacing w:after="0" w:line="480" w:lineRule="auto"/>
        <w:rPr>
          <w:rFonts w:asciiTheme="majorBidi" w:eastAsia="Times New Roman" w:hAnsiTheme="majorBidi" w:cstheme="majorBidi"/>
          <w:color w:val="000000" w:themeColor="text1"/>
          <w:sz w:val="24"/>
          <w:szCs w:val="24"/>
        </w:rPr>
      </w:pPr>
      <w:r w:rsidRPr="00F240B1">
        <w:rPr>
          <w:rFonts w:asciiTheme="majorBidi" w:eastAsia="Times New Roman" w:hAnsiTheme="majorBidi" w:cstheme="majorBidi"/>
          <w:color w:val="000000" w:themeColor="text1"/>
          <w:sz w:val="24"/>
          <w:szCs w:val="24"/>
        </w:rPr>
        <w:t>Claim: The legal ruling or fatwa.</w:t>
      </w:r>
    </w:p>
    <w:p w:rsidR="006A58BB" w:rsidRPr="00F240B1" w:rsidRDefault="00095339" w:rsidP="0099349F">
      <w:pPr>
        <w:pStyle w:val="ListParagraph"/>
        <w:numPr>
          <w:ilvl w:val="0"/>
          <w:numId w:val="9"/>
        </w:numPr>
        <w:spacing w:after="0" w:line="480" w:lineRule="auto"/>
        <w:rPr>
          <w:rFonts w:asciiTheme="majorBidi" w:eastAsia="Times New Roman" w:hAnsiTheme="majorBidi" w:cstheme="majorBidi"/>
          <w:color w:val="000000" w:themeColor="text1"/>
          <w:sz w:val="24"/>
          <w:szCs w:val="24"/>
        </w:rPr>
      </w:pPr>
      <w:r w:rsidRPr="00F240B1">
        <w:rPr>
          <w:rFonts w:asciiTheme="majorBidi" w:eastAsia="Times New Roman" w:hAnsiTheme="majorBidi" w:cstheme="majorBidi"/>
          <w:color w:val="000000" w:themeColor="text1"/>
          <w:sz w:val="24"/>
          <w:szCs w:val="24"/>
        </w:rPr>
        <w:t xml:space="preserve">Evidence: Qur’anic verses, Hadiths, </w:t>
      </w:r>
      <w:proofErr w:type="spellStart"/>
      <w:r w:rsidRPr="00F240B1">
        <w:rPr>
          <w:rFonts w:asciiTheme="majorBidi" w:eastAsia="Times New Roman" w:hAnsiTheme="majorBidi" w:cstheme="majorBidi"/>
          <w:color w:val="000000" w:themeColor="text1"/>
          <w:sz w:val="24"/>
          <w:szCs w:val="24"/>
        </w:rPr>
        <w:t>ijmāʿ</w:t>
      </w:r>
      <w:proofErr w:type="spellEnd"/>
      <w:r w:rsidRPr="00F240B1">
        <w:rPr>
          <w:rFonts w:asciiTheme="majorBidi" w:eastAsia="Times New Roman" w:hAnsiTheme="majorBidi" w:cstheme="majorBidi"/>
          <w:color w:val="000000" w:themeColor="text1"/>
          <w:sz w:val="24"/>
          <w:szCs w:val="24"/>
        </w:rPr>
        <w:t xml:space="preserve">, </w:t>
      </w:r>
      <w:proofErr w:type="spellStart"/>
      <w:r w:rsidRPr="00F240B1">
        <w:rPr>
          <w:rFonts w:asciiTheme="majorBidi" w:eastAsia="Times New Roman" w:hAnsiTheme="majorBidi" w:cstheme="majorBidi"/>
          <w:color w:val="000000" w:themeColor="text1"/>
          <w:sz w:val="24"/>
          <w:szCs w:val="24"/>
        </w:rPr>
        <w:t>qiyās</w:t>
      </w:r>
      <w:proofErr w:type="spellEnd"/>
      <w:r w:rsidRPr="00F240B1">
        <w:rPr>
          <w:rFonts w:asciiTheme="majorBidi" w:eastAsia="Times New Roman" w:hAnsiTheme="majorBidi" w:cstheme="majorBidi"/>
          <w:color w:val="000000" w:themeColor="text1"/>
          <w:sz w:val="24"/>
          <w:szCs w:val="24"/>
        </w:rPr>
        <w:t>.</w:t>
      </w:r>
    </w:p>
    <w:p w:rsidR="00095339" w:rsidRPr="00F240B1" w:rsidRDefault="00F240B1" w:rsidP="0099349F">
      <w:pPr>
        <w:pStyle w:val="ListParagraph"/>
        <w:numPr>
          <w:ilvl w:val="0"/>
          <w:numId w:val="9"/>
        </w:numPr>
        <w:spacing w:after="0" w:line="480" w:lineRule="auto"/>
        <w:rPr>
          <w:rFonts w:asciiTheme="majorBidi" w:eastAsia="Times New Roman" w:hAnsiTheme="majorBidi" w:cstheme="majorBidi"/>
          <w:color w:val="000000" w:themeColor="text1"/>
          <w:sz w:val="24"/>
          <w:szCs w:val="24"/>
        </w:rPr>
      </w:pPr>
      <w:r w:rsidRPr="00F240B1">
        <w:rPr>
          <w:rFonts w:asciiTheme="majorBidi" w:eastAsia="Times New Roman" w:hAnsiTheme="majorBidi" w:cstheme="majorBidi"/>
          <w:color w:val="000000" w:themeColor="text1"/>
          <w:sz w:val="24"/>
          <w:szCs w:val="24"/>
        </w:rPr>
        <w:t>Arguments</w:t>
      </w:r>
      <w:r w:rsidR="00095339" w:rsidRPr="00F240B1">
        <w:rPr>
          <w:rFonts w:asciiTheme="majorBidi" w:eastAsia="Times New Roman" w:hAnsiTheme="majorBidi" w:cstheme="majorBidi"/>
          <w:color w:val="000000" w:themeColor="text1"/>
          <w:sz w:val="24"/>
          <w:szCs w:val="24"/>
        </w:rPr>
        <w:t xml:space="preserve">: </w:t>
      </w:r>
      <w:r w:rsidR="00B401AB" w:rsidRPr="00F240B1">
        <w:rPr>
          <w:rFonts w:asciiTheme="majorBidi" w:eastAsia="Times New Roman" w:hAnsiTheme="majorBidi" w:cstheme="majorBidi"/>
          <w:color w:val="000000" w:themeColor="text1"/>
          <w:sz w:val="24"/>
          <w:szCs w:val="24"/>
        </w:rPr>
        <w:t xml:space="preserve">Other </w:t>
      </w:r>
      <w:r>
        <w:rPr>
          <w:rFonts w:asciiTheme="majorBidi" w:eastAsia="Times New Roman" w:hAnsiTheme="majorBidi" w:cstheme="majorBidi"/>
          <w:color w:val="000000" w:themeColor="text1"/>
          <w:sz w:val="24"/>
          <w:szCs w:val="24"/>
        </w:rPr>
        <w:t>schools’</w:t>
      </w:r>
      <w:r w:rsidR="00B401AB" w:rsidRPr="00F240B1">
        <w:rPr>
          <w:rFonts w:asciiTheme="majorBidi" w:eastAsia="Times New Roman" w:hAnsiTheme="majorBidi" w:cstheme="majorBidi"/>
          <w:color w:val="000000" w:themeColor="text1"/>
          <w:sz w:val="24"/>
          <w:szCs w:val="24"/>
        </w:rPr>
        <w:t xml:space="preserve"> opinions </w:t>
      </w:r>
    </w:p>
    <w:p w:rsidR="00095339" w:rsidRDefault="00095339" w:rsidP="0099349F">
      <w:pPr>
        <w:pStyle w:val="ListParagraph"/>
        <w:numPr>
          <w:ilvl w:val="0"/>
          <w:numId w:val="9"/>
        </w:numPr>
        <w:spacing w:after="0" w:line="480" w:lineRule="auto"/>
        <w:rPr>
          <w:rFonts w:asciiTheme="majorBidi" w:eastAsia="Times New Roman" w:hAnsiTheme="majorBidi" w:cstheme="majorBidi"/>
          <w:color w:val="000000" w:themeColor="text1"/>
          <w:sz w:val="24"/>
          <w:szCs w:val="24"/>
        </w:rPr>
      </w:pPr>
      <w:r w:rsidRPr="00F240B1">
        <w:rPr>
          <w:rFonts w:asciiTheme="majorBidi" w:eastAsia="Times New Roman" w:hAnsiTheme="majorBidi" w:cstheme="majorBidi"/>
          <w:color w:val="000000" w:themeColor="text1"/>
          <w:sz w:val="24"/>
          <w:szCs w:val="24"/>
        </w:rPr>
        <w:t>Rebuttals: Refutations and clarifications.</w:t>
      </w:r>
    </w:p>
    <w:p w:rsidR="001A178F" w:rsidRDefault="00F240B1" w:rsidP="0099349F">
      <w:pPr>
        <w:spacing w:after="0" w:line="480" w:lineRule="auto"/>
        <w:ind w:firstLine="720"/>
        <w:rPr>
          <w:color w:val="000000" w:themeColor="text1"/>
        </w:rPr>
      </w:pPr>
      <w:r w:rsidRPr="00F7564A">
        <w:rPr>
          <w:rFonts w:asciiTheme="majorBidi" w:eastAsia="Times New Roman" w:hAnsiTheme="majorBidi" w:cstheme="majorBidi"/>
          <w:color w:val="000000" w:themeColor="text1"/>
          <w:sz w:val="24"/>
          <w:szCs w:val="24"/>
        </w:rPr>
        <w:t xml:space="preserve">The </w:t>
      </w:r>
      <w:r w:rsidR="00B22958" w:rsidRPr="00F7564A">
        <w:rPr>
          <w:rFonts w:asciiTheme="majorBidi" w:eastAsia="Times New Roman" w:hAnsiTheme="majorBidi" w:cstheme="majorBidi"/>
          <w:color w:val="000000" w:themeColor="text1"/>
          <w:sz w:val="24"/>
          <w:szCs w:val="24"/>
        </w:rPr>
        <w:t xml:space="preserve">system </w:t>
      </w:r>
      <w:r w:rsidR="0011344E" w:rsidRPr="00F7564A">
        <w:rPr>
          <w:rFonts w:asciiTheme="majorBidi" w:eastAsia="Times New Roman" w:hAnsiTheme="majorBidi" w:cstheme="majorBidi"/>
          <w:color w:val="000000" w:themeColor="text1"/>
          <w:sz w:val="24"/>
          <w:szCs w:val="24"/>
        </w:rPr>
        <w:t>used both methods</w:t>
      </w:r>
      <w:r w:rsidR="000D49DF" w:rsidRPr="00F7564A">
        <w:rPr>
          <w:rFonts w:asciiTheme="majorBidi" w:eastAsia="Times New Roman" w:hAnsiTheme="majorBidi" w:cstheme="majorBidi"/>
          <w:color w:val="000000" w:themeColor="text1"/>
          <w:sz w:val="24"/>
          <w:szCs w:val="24"/>
        </w:rPr>
        <w:t xml:space="preserve"> (rule-based and machine learning)</w:t>
      </w:r>
      <w:r w:rsidR="0011344E" w:rsidRPr="00F7564A">
        <w:rPr>
          <w:rFonts w:asciiTheme="majorBidi" w:eastAsia="Times New Roman" w:hAnsiTheme="majorBidi" w:cstheme="majorBidi"/>
          <w:color w:val="000000" w:themeColor="text1"/>
          <w:sz w:val="24"/>
          <w:szCs w:val="24"/>
        </w:rPr>
        <w:t xml:space="preserve"> to determine </w:t>
      </w:r>
      <w:r w:rsidR="00F227E6" w:rsidRPr="00F7564A">
        <w:rPr>
          <w:rFonts w:asciiTheme="majorBidi" w:eastAsia="Times New Roman" w:hAnsiTheme="majorBidi" w:cstheme="majorBidi"/>
          <w:color w:val="000000" w:themeColor="text1"/>
          <w:sz w:val="24"/>
          <w:szCs w:val="24"/>
        </w:rPr>
        <w:t>argument markers</w:t>
      </w:r>
      <w:r w:rsidR="00B80B52" w:rsidRPr="00F7564A">
        <w:rPr>
          <w:rFonts w:asciiTheme="majorBidi" w:eastAsia="Times New Roman" w:hAnsiTheme="majorBidi" w:cstheme="majorBidi"/>
          <w:color w:val="000000" w:themeColor="text1"/>
          <w:sz w:val="24"/>
          <w:szCs w:val="24"/>
        </w:rPr>
        <w:t xml:space="preserve"> such as </w:t>
      </w:r>
      <w:proofErr w:type="spellStart"/>
      <w:r w:rsidR="00095339" w:rsidRPr="00F7564A">
        <w:rPr>
          <w:rFonts w:asciiTheme="majorBidi" w:eastAsia="Times New Roman" w:hAnsiTheme="majorBidi" w:cstheme="majorBidi"/>
          <w:color w:val="000000" w:themeColor="text1"/>
          <w:sz w:val="24"/>
          <w:szCs w:val="24"/>
        </w:rPr>
        <w:t>dalīluhum</w:t>
      </w:r>
      <w:proofErr w:type="spellEnd"/>
      <w:r w:rsidR="00095339" w:rsidRPr="00F7564A">
        <w:rPr>
          <w:rFonts w:asciiTheme="majorBidi" w:eastAsia="Times New Roman" w:hAnsiTheme="majorBidi" w:cstheme="majorBidi"/>
          <w:color w:val="000000" w:themeColor="text1"/>
          <w:sz w:val="24"/>
          <w:szCs w:val="24"/>
        </w:rPr>
        <w:t xml:space="preserve">, </w:t>
      </w:r>
      <w:proofErr w:type="spellStart"/>
      <w:r w:rsidR="00095339" w:rsidRPr="00F7564A">
        <w:rPr>
          <w:rFonts w:asciiTheme="majorBidi" w:eastAsia="Times New Roman" w:hAnsiTheme="majorBidi" w:cstheme="majorBidi"/>
          <w:color w:val="000000" w:themeColor="text1"/>
          <w:sz w:val="24"/>
          <w:szCs w:val="24"/>
        </w:rPr>
        <w:t>wa</w:t>
      </w:r>
      <w:proofErr w:type="spellEnd"/>
      <w:r w:rsidR="00095339" w:rsidRPr="00F7564A">
        <w:rPr>
          <w:rFonts w:asciiTheme="majorBidi" w:eastAsia="Times New Roman" w:hAnsiTheme="majorBidi" w:cstheme="majorBidi"/>
          <w:color w:val="000000" w:themeColor="text1"/>
          <w:sz w:val="24"/>
          <w:szCs w:val="24"/>
        </w:rPr>
        <w:t xml:space="preserve"> </w:t>
      </w:r>
      <w:proofErr w:type="spellStart"/>
      <w:r w:rsidR="00095339" w:rsidRPr="00F7564A">
        <w:rPr>
          <w:rFonts w:asciiTheme="majorBidi" w:eastAsia="Times New Roman" w:hAnsiTheme="majorBidi" w:cstheme="majorBidi"/>
          <w:color w:val="000000" w:themeColor="text1"/>
          <w:sz w:val="24"/>
          <w:szCs w:val="24"/>
        </w:rPr>
        <w:t>qāla</w:t>
      </w:r>
      <w:proofErr w:type="spellEnd"/>
      <w:r w:rsidR="00095339" w:rsidRPr="00F7564A">
        <w:rPr>
          <w:rFonts w:asciiTheme="majorBidi" w:eastAsia="Times New Roman" w:hAnsiTheme="majorBidi" w:cstheme="majorBidi"/>
          <w:color w:val="000000" w:themeColor="text1"/>
          <w:sz w:val="24"/>
          <w:szCs w:val="24"/>
        </w:rPr>
        <w:t xml:space="preserve"> al-</w:t>
      </w:r>
      <w:proofErr w:type="spellStart"/>
      <w:r w:rsidR="00F227E6" w:rsidRPr="00F7564A">
        <w:rPr>
          <w:rFonts w:asciiTheme="majorBidi" w:eastAsia="Times New Roman" w:hAnsiTheme="majorBidi" w:cstheme="majorBidi"/>
          <w:color w:val="000000" w:themeColor="text1"/>
          <w:sz w:val="24"/>
          <w:szCs w:val="24"/>
        </w:rPr>
        <w:t>Ma</w:t>
      </w:r>
      <w:r w:rsidR="002F69A4" w:rsidRPr="00F7564A">
        <w:rPr>
          <w:rFonts w:asciiTheme="majorBidi" w:eastAsia="Times New Roman" w:hAnsiTheme="majorBidi" w:cstheme="majorBidi"/>
          <w:color w:val="000000" w:themeColor="text1"/>
          <w:sz w:val="24"/>
          <w:szCs w:val="24"/>
        </w:rPr>
        <w:t>a</w:t>
      </w:r>
      <w:r w:rsidR="00F227E6" w:rsidRPr="00F7564A">
        <w:rPr>
          <w:rFonts w:asciiTheme="majorBidi" w:eastAsia="Times New Roman" w:hAnsiTheme="majorBidi" w:cstheme="majorBidi"/>
          <w:color w:val="000000" w:themeColor="text1"/>
          <w:sz w:val="24"/>
          <w:szCs w:val="24"/>
        </w:rPr>
        <w:t>l</w:t>
      </w:r>
      <w:r w:rsidR="00095339" w:rsidRPr="00F7564A">
        <w:rPr>
          <w:rFonts w:asciiTheme="majorBidi" w:eastAsia="Times New Roman" w:hAnsiTheme="majorBidi" w:cstheme="majorBidi"/>
          <w:color w:val="000000" w:themeColor="text1"/>
          <w:sz w:val="24"/>
          <w:szCs w:val="24"/>
        </w:rPr>
        <w:t>ī</w:t>
      </w:r>
      <w:r w:rsidR="00F227E6" w:rsidRPr="00F7564A">
        <w:rPr>
          <w:rFonts w:asciiTheme="majorBidi" w:eastAsia="Times New Roman" w:hAnsiTheme="majorBidi" w:cstheme="majorBidi"/>
          <w:color w:val="000000" w:themeColor="text1"/>
          <w:sz w:val="24"/>
          <w:szCs w:val="24"/>
        </w:rPr>
        <w:t>k</w:t>
      </w:r>
      <w:proofErr w:type="spellEnd"/>
      <w:r w:rsidR="00095339" w:rsidRPr="00F7564A">
        <w:rPr>
          <w:rFonts w:asciiTheme="majorBidi" w:eastAsia="Times New Roman" w:hAnsiTheme="majorBidi" w:cstheme="majorBidi"/>
          <w:color w:val="000000" w:themeColor="text1"/>
          <w:sz w:val="24"/>
          <w:szCs w:val="24"/>
        </w:rPr>
        <w:t xml:space="preserve">, and </w:t>
      </w:r>
      <w:proofErr w:type="spellStart"/>
      <w:r w:rsidR="00095339" w:rsidRPr="00F7564A">
        <w:rPr>
          <w:rFonts w:asciiTheme="majorBidi" w:eastAsia="Times New Roman" w:hAnsiTheme="majorBidi" w:cstheme="majorBidi"/>
          <w:color w:val="000000" w:themeColor="text1"/>
          <w:sz w:val="24"/>
          <w:szCs w:val="24"/>
        </w:rPr>
        <w:t>radd</w:t>
      </w:r>
      <w:proofErr w:type="spellEnd"/>
      <w:r w:rsidR="00095339" w:rsidRPr="00F7564A">
        <w:rPr>
          <w:rFonts w:asciiTheme="majorBidi" w:eastAsia="Times New Roman" w:hAnsiTheme="majorBidi" w:cstheme="majorBidi"/>
          <w:color w:val="000000" w:themeColor="text1"/>
          <w:sz w:val="24"/>
          <w:szCs w:val="24"/>
        </w:rPr>
        <w:t xml:space="preserve"> </w:t>
      </w:r>
      <w:proofErr w:type="spellStart"/>
      <w:r w:rsidR="00095339" w:rsidRPr="00F7564A">
        <w:rPr>
          <w:rFonts w:asciiTheme="majorBidi" w:eastAsia="Times New Roman" w:hAnsiTheme="majorBidi" w:cstheme="majorBidi"/>
          <w:color w:val="000000" w:themeColor="text1"/>
          <w:sz w:val="24"/>
          <w:szCs w:val="24"/>
        </w:rPr>
        <w:t>ʿalayhim</w:t>
      </w:r>
      <w:proofErr w:type="spellEnd"/>
      <w:r w:rsidR="00B9439E" w:rsidRPr="00F7564A">
        <w:rPr>
          <w:rFonts w:asciiTheme="majorBidi" w:eastAsia="Times New Roman" w:hAnsiTheme="majorBidi" w:cstheme="majorBidi"/>
          <w:color w:val="000000" w:themeColor="text1"/>
          <w:sz w:val="24"/>
          <w:szCs w:val="24"/>
        </w:rPr>
        <w:t xml:space="preserve">. Consequently, the model </w:t>
      </w:r>
      <w:r w:rsidR="00DF363D" w:rsidRPr="00F7564A">
        <w:rPr>
          <w:rFonts w:asciiTheme="majorBidi" w:eastAsia="Times New Roman" w:hAnsiTheme="majorBidi" w:cstheme="majorBidi"/>
          <w:color w:val="000000" w:themeColor="text1"/>
          <w:sz w:val="24"/>
          <w:szCs w:val="24"/>
        </w:rPr>
        <w:t>divides</w:t>
      </w:r>
      <w:r w:rsidR="00095339" w:rsidRPr="00F7564A">
        <w:rPr>
          <w:rFonts w:asciiTheme="majorBidi" w:eastAsia="Times New Roman" w:hAnsiTheme="majorBidi" w:cstheme="majorBidi"/>
          <w:color w:val="000000" w:themeColor="text1"/>
          <w:sz w:val="24"/>
          <w:szCs w:val="24"/>
        </w:rPr>
        <w:t xml:space="preserve"> the text into its argumentative </w:t>
      </w:r>
      <w:r w:rsidR="00DF363D" w:rsidRPr="00F7564A">
        <w:rPr>
          <w:rFonts w:asciiTheme="majorBidi" w:eastAsia="Times New Roman" w:hAnsiTheme="majorBidi" w:cstheme="majorBidi"/>
          <w:color w:val="000000" w:themeColor="text1"/>
          <w:sz w:val="24"/>
          <w:szCs w:val="24"/>
        </w:rPr>
        <w:t>segments.</w:t>
      </w:r>
    </w:p>
    <w:p w:rsidR="00804F11" w:rsidRDefault="00095339" w:rsidP="00804F11">
      <w:pPr>
        <w:spacing w:before="100" w:beforeAutospacing="1" w:after="100" w:afterAutospacing="1" w:line="480" w:lineRule="auto"/>
        <w:ind w:firstLine="720"/>
        <w:rPr>
          <w:color w:val="000000" w:themeColor="text1"/>
        </w:rPr>
      </w:pPr>
      <w:r w:rsidRPr="00D26919">
        <w:rPr>
          <w:rFonts w:asciiTheme="majorBidi" w:eastAsia="Times New Roman" w:hAnsiTheme="majorBidi" w:cstheme="majorBidi"/>
          <w:sz w:val="24"/>
          <w:szCs w:val="24"/>
        </w:rPr>
        <w:t>The analysis of corpora through collocation patterns and n-gram frequency</w:t>
      </w:r>
      <w:r>
        <w:rPr>
          <w:rFonts w:asciiTheme="majorBidi" w:eastAsia="Times New Roman" w:hAnsiTheme="majorBidi" w:cstheme="majorBidi"/>
          <w:sz w:val="24"/>
          <w:szCs w:val="24"/>
        </w:rPr>
        <w:t>,</w:t>
      </w:r>
      <w:r w:rsidRPr="00D26919">
        <w:rPr>
          <w:rFonts w:asciiTheme="majorBidi" w:eastAsia="Times New Roman" w:hAnsiTheme="majorBidi" w:cstheme="majorBidi"/>
          <w:sz w:val="24"/>
          <w:szCs w:val="24"/>
        </w:rPr>
        <w:t xml:space="preserve"> and concordance lines reveals the repeated rhetorical strategies and emphasized terms (e.g., </w:t>
      </w:r>
      <w:proofErr w:type="spellStart"/>
      <w:r w:rsidRPr="00D26919">
        <w:rPr>
          <w:rFonts w:asciiTheme="majorBidi" w:eastAsia="Times New Roman" w:hAnsiTheme="majorBidi" w:cstheme="majorBidi"/>
          <w:sz w:val="24"/>
          <w:szCs w:val="24"/>
        </w:rPr>
        <w:t>fīhi</w:t>
      </w:r>
      <w:proofErr w:type="spellEnd"/>
      <w:r w:rsidRPr="00D26919">
        <w:rPr>
          <w:rFonts w:asciiTheme="majorBidi" w:eastAsia="Times New Roman" w:hAnsiTheme="majorBidi" w:cstheme="majorBidi"/>
          <w:sz w:val="24"/>
          <w:szCs w:val="24"/>
        </w:rPr>
        <w:t xml:space="preserve"> </w:t>
      </w:r>
      <w:proofErr w:type="spellStart"/>
      <w:r w:rsidRPr="00D26919">
        <w:rPr>
          <w:rFonts w:asciiTheme="majorBidi" w:eastAsia="Times New Roman" w:hAnsiTheme="majorBidi" w:cstheme="majorBidi"/>
          <w:sz w:val="24"/>
          <w:szCs w:val="24"/>
        </w:rPr>
        <w:t>ikhtilāf</w:t>
      </w:r>
      <w:proofErr w:type="spellEnd"/>
      <w:r w:rsidRPr="00D26919">
        <w:rPr>
          <w:rFonts w:asciiTheme="majorBidi" w:eastAsia="Times New Roman" w:hAnsiTheme="majorBidi" w:cstheme="majorBidi"/>
          <w:sz w:val="24"/>
          <w:szCs w:val="24"/>
        </w:rPr>
        <w:t xml:space="preserve">, </w:t>
      </w:r>
      <w:proofErr w:type="spellStart"/>
      <w:r w:rsidRPr="00D26919">
        <w:rPr>
          <w:rFonts w:asciiTheme="majorBidi" w:eastAsia="Times New Roman" w:hAnsiTheme="majorBidi" w:cstheme="majorBidi"/>
          <w:sz w:val="24"/>
          <w:szCs w:val="24"/>
        </w:rPr>
        <w:t>ḥukmuhu</w:t>
      </w:r>
      <w:proofErr w:type="spellEnd"/>
      <w:r w:rsidRPr="00D26919">
        <w:rPr>
          <w:rFonts w:asciiTheme="majorBidi" w:eastAsia="Times New Roman" w:hAnsiTheme="majorBidi" w:cstheme="majorBidi"/>
          <w:sz w:val="24"/>
          <w:szCs w:val="24"/>
        </w:rPr>
        <w:t xml:space="preserve"> al-</w:t>
      </w:r>
      <w:proofErr w:type="spellStart"/>
      <w:r w:rsidRPr="00D26919">
        <w:rPr>
          <w:rFonts w:asciiTheme="majorBidi" w:eastAsia="Times New Roman" w:hAnsiTheme="majorBidi" w:cstheme="majorBidi"/>
          <w:sz w:val="24"/>
          <w:szCs w:val="24"/>
        </w:rPr>
        <w:t>wājib</w:t>
      </w:r>
      <w:proofErr w:type="spellEnd"/>
      <w:r w:rsidRPr="00D26919">
        <w:rPr>
          <w:rFonts w:asciiTheme="majorBidi" w:eastAsia="Times New Roman" w:hAnsiTheme="majorBidi" w:cstheme="majorBidi"/>
          <w:sz w:val="24"/>
          <w:szCs w:val="24"/>
        </w:rPr>
        <w:t xml:space="preserve">, </w:t>
      </w:r>
      <w:proofErr w:type="spellStart"/>
      <w:r w:rsidRPr="00D26919">
        <w:rPr>
          <w:rFonts w:asciiTheme="majorBidi" w:eastAsia="Times New Roman" w:hAnsiTheme="majorBidi" w:cstheme="majorBidi"/>
          <w:sz w:val="24"/>
          <w:szCs w:val="24"/>
        </w:rPr>
        <w:t>lā</w:t>
      </w:r>
      <w:proofErr w:type="spellEnd"/>
      <w:r w:rsidRPr="00D26919">
        <w:rPr>
          <w:rFonts w:asciiTheme="majorBidi" w:eastAsia="Times New Roman" w:hAnsiTheme="majorBidi" w:cstheme="majorBidi"/>
          <w:sz w:val="24"/>
          <w:szCs w:val="24"/>
        </w:rPr>
        <w:t xml:space="preserve"> </w:t>
      </w:r>
      <w:proofErr w:type="spellStart"/>
      <w:r w:rsidRPr="00D26919">
        <w:rPr>
          <w:rFonts w:asciiTheme="majorBidi" w:eastAsia="Times New Roman" w:hAnsiTheme="majorBidi" w:cstheme="majorBidi"/>
          <w:sz w:val="24"/>
          <w:szCs w:val="24"/>
        </w:rPr>
        <w:t>yajūz</w:t>
      </w:r>
      <w:proofErr w:type="spellEnd"/>
      <w:r w:rsidRPr="00D26919">
        <w:rPr>
          <w:rFonts w:asciiTheme="majorBidi" w:eastAsia="Times New Roman" w:hAnsiTheme="majorBidi" w:cstheme="majorBidi"/>
          <w:sz w:val="24"/>
          <w:szCs w:val="24"/>
        </w:rPr>
        <w:t>).</w:t>
      </w:r>
    </w:p>
    <w:p w:rsidR="00095339" w:rsidRPr="00804F11" w:rsidRDefault="00095339" w:rsidP="00D500ED">
      <w:pPr>
        <w:spacing w:after="0" w:line="480" w:lineRule="auto"/>
        <w:ind w:firstLine="720"/>
        <w:rPr>
          <w:color w:val="000000" w:themeColor="text1"/>
        </w:rPr>
      </w:pPr>
      <w:r w:rsidRPr="00D26919">
        <w:rPr>
          <w:rFonts w:asciiTheme="majorBidi" w:eastAsia="Times New Roman" w:hAnsiTheme="majorBidi" w:cstheme="majorBidi"/>
          <w:sz w:val="24"/>
          <w:szCs w:val="24"/>
        </w:rPr>
        <w:t>The combination of ontology with corpus analysis enables researchers to ask questions like:</w:t>
      </w:r>
    </w:p>
    <w:p w:rsidR="00095339" w:rsidRPr="0027121D" w:rsidRDefault="00095339" w:rsidP="00D500ED">
      <w:pPr>
        <w:pStyle w:val="ListParagraph"/>
        <w:numPr>
          <w:ilvl w:val="0"/>
          <w:numId w:val="8"/>
        </w:numPr>
        <w:spacing w:after="0" w:line="480" w:lineRule="auto"/>
        <w:rPr>
          <w:rFonts w:asciiTheme="majorBidi" w:eastAsia="Times New Roman" w:hAnsiTheme="majorBidi" w:cstheme="majorBidi"/>
          <w:sz w:val="24"/>
          <w:szCs w:val="24"/>
        </w:rPr>
      </w:pPr>
      <w:r w:rsidRPr="0027121D">
        <w:rPr>
          <w:rFonts w:asciiTheme="majorBidi" w:eastAsia="Times New Roman" w:hAnsiTheme="majorBidi" w:cstheme="majorBidi"/>
          <w:sz w:val="24"/>
          <w:szCs w:val="24"/>
        </w:rPr>
        <w:t>Which legal issues most frequently cite analogy?</w:t>
      </w:r>
    </w:p>
    <w:p w:rsidR="00095339" w:rsidRPr="0027121D" w:rsidRDefault="00095339" w:rsidP="00D500ED">
      <w:pPr>
        <w:pStyle w:val="ListParagraph"/>
        <w:numPr>
          <w:ilvl w:val="0"/>
          <w:numId w:val="8"/>
        </w:numPr>
        <w:spacing w:after="0" w:line="480" w:lineRule="auto"/>
        <w:rPr>
          <w:rFonts w:asciiTheme="majorBidi" w:eastAsia="Times New Roman" w:hAnsiTheme="majorBidi" w:cstheme="majorBidi"/>
          <w:sz w:val="24"/>
          <w:szCs w:val="24"/>
        </w:rPr>
      </w:pPr>
      <w:r w:rsidRPr="0027121D">
        <w:rPr>
          <w:rFonts w:asciiTheme="majorBidi" w:eastAsia="Times New Roman" w:hAnsiTheme="majorBidi" w:cstheme="majorBidi"/>
          <w:sz w:val="24"/>
          <w:szCs w:val="24"/>
        </w:rPr>
        <w:t>When does consensus function as the main argument instead of serving as a supporting point?</w:t>
      </w:r>
    </w:p>
    <w:p w:rsidR="008A3B78" w:rsidRDefault="00095339" w:rsidP="00D500ED">
      <w:pPr>
        <w:pStyle w:val="ListParagraph"/>
        <w:numPr>
          <w:ilvl w:val="0"/>
          <w:numId w:val="8"/>
        </w:numPr>
        <w:spacing w:after="0" w:line="480" w:lineRule="auto"/>
        <w:rPr>
          <w:rFonts w:asciiTheme="majorBidi" w:eastAsia="Times New Roman" w:hAnsiTheme="majorBidi" w:cstheme="majorBidi"/>
          <w:sz w:val="24"/>
          <w:szCs w:val="24"/>
        </w:rPr>
      </w:pPr>
      <w:r w:rsidRPr="0027121D">
        <w:rPr>
          <w:rFonts w:asciiTheme="majorBidi" w:eastAsia="Times New Roman" w:hAnsiTheme="majorBidi" w:cstheme="majorBidi"/>
          <w:sz w:val="24"/>
          <w:szCs w:val="24"/>
        </w:rPr>
        <w:lastRenderedPageBreak/>
        <w:t>Which Hadiths appear in multiple domains</w:t>
      </w:r>
      <w:r>
        <w:rPr>
          <w:rFonts w:asciiTheme="majorBidi" w:eastAsia="Times New Roman" w:hAnsiTheme="majorBidi" w:cstheme="majorBidi"/>
          <w:sz w:val="24"/>
          <w:szCs w:val="24"/>
        </w:rPr>
        <w:t>,</w:t>
      </w:r>
      <w:r w:rsidRPr="0027121D">
        <w:rPr>
          <w:rFonts w:asciiTheme="majorBidi" w:eastAsia="Times New Roman" w:hAnsiTheme="majorBidi" w:cstheme="majorBidi"/>
          <w:sz w:val="24"/>
          <w:szCs w:val="24"/>
        </w:rPr>
        <w:t xml:space="preserve"> which shows their broad applicability?</w:t>
      </w: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Default="00AE0712" w:rsidP="00AE0712">
      <w:pPr>
        <w:spacing w:after="0" w:line="480" w:lineRule="auto"/>
        <w:rPr>
          <w:rFonts w:asciiTheme="majorBidi" w:eastAsia="Times New Roman" w:hAnsiTheme="majorBidi" w:cstheme="majorBidi"/>
          <w:sz w:val="24"/>
          <w:szCs w:val="24"/>
        </w:rPr>
      </w:pPr>
    </w:p>
    <w:p w:rsidR="00AE0712" w:rsidRPr="00AE0712" w:rsidRDefault="00AE0712" w:rsidP="00AE0712">
      <w:pPr>
        <w:spacing w:after="0" w:line="480" w:lineRule="auto"/>
        <w:rPr>
          <w:rFonts w:asciiTheme="majorBidi" w:eastAsia="Times New Roman" w:hAnsiTheme="majorBidi" w:cstheme="majorBidi"/>
          <w:sz w:val="24"/>
          <w:szCs w:val="24"/>
        </w:rPr>
      </w:pPr>
    </w:p>
    <w:p w:rsidR="00AA5EAF" w:rsidRDefault="00AA5EAF" w:rsidP="00AA5EAF">
      <w:pPr>
        <w:spacing w:before="100" w:beforeAutospacing="1" w:after="100" w:afterAutospacing="1" w:line="240" w:lineRule="auto"/>
        <w:rPr>
          <w:rFonts w:asciiTheme="majorBidi" w:eastAsia="Times New Roman" w:hAnsiTheme="majorBidi" w:cstheme="majorBidi"/>
          <w:sz w:val="24"/>
          <w:szCs w:val="24"/>
        </w:rPr>
      </w:pPr>
    </w:p>
    <w:p w:rsidR="00AA5EAF" w:rsidRPr="00F30135" w:rsidRDefault="00F30135" w:rsidP="00AA5EAF">
      <w:pPr>
        <w:spacing w:before="100" w:beforeAutospacing="1" w:after="100" w:afterAutospacing="1" w:line="240" w:lineRule="auto"/>
        <w:rPr>
          <w:rFonts w:asciiTheme="majorBidi" w:eastAsia="Times New Roman" w:hAnsiTheme="majorBidi" w:cstheme="majorBidi"/>
          <w:b/>
          <w:bCs/>
          <w:sz w:val="28"/>
          <w:szCs w:val="28"/>
        </w:rPr>
      </w:pPr>
      <w:r w:rsidRPr="00F30135">
        <w:rPr>
          <w:rFonts w:asciiTheme="majorBidi" w:eastAsia="Times New Roman" w:hAnsiTheme="majorBidi" w:cstheme="majorBidi"/>
          <w:b/>
          <w:bCs/>
          <w:sz w:val="28"/>
          <w:szCs w:val="28"/>
        </w:rPr>
        <w:lastRenderedPageBreak/>
        <w:t>Timeline</w:t>
      </w:r>
    </w:p>
    <w:tbl>
      <w:tblPr>
        <w:tblW w:w="0" w:type="auto"/>
        <w:tblInd w:w="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890"/>
        <w:gridCol w:w="561"/>
        <w:gridCol w:w="561"/>
        <w:gridCol w:w="561"/>
        <w:gridCol w:w="558"/>
        <w:gridCol w:w="560"/>
        <w:gridCol w:w="560"/>
        <w:gridCol w:w="560"/>
        <w:gridCol w:w="558"/>
        <w:gridCol w:w="560"/>
        <w:gridCol w:w="560"/>
        <w:gridCol w:w="560"/>
        <w:gridCol w:w="558"/>
      </w:tblGrid>
      <w:tr w:rsidR="00DC5F4A" w:rsidTr="00DC5F4A">
        <w:trPr>
          <w:trHeight w:val="499"/>
        </w:trPr>
        <w:tc>
          <w:tcPr>
            <w:tcW w:w="2890" w:type="dxa"/>
            <w:vMerge w:val="restart"/>
            <w:tcBorders>
              <w:top w:val="single" w:sz="2" w:space="0" w:color="000000"/>
              <w:left w:val="single" w:sz="2" w:space="0" w:color="000000"/>
              <w:bottom w:val="single" w:sz="2" w:space="0" w:color="000000"/>
              <w:right w:val="single" w:sz="2" w:space="0" w:color="000000"/>
            </w:tcBorders>
          </w:tcPr>
          <w:p w:rsidR="00DC5F4A" w:rsidRDefault="00DC5F4A">
            <w:pPr>
              <w:pStyle w:val="TableParagraph"/>
              <w:spacing w:before="85"/>
              <w:rPr>
                <w:b/>
                <w:sz w:val="24"/>
              </w:rPr>
            </w:pPr>
          </w:p>
          <w:p w:rsidR="00DC5F4A" w:rsidRDefault="00DC5F4A">
            <w:pPr>
              <w:pStyle w:val="TableParagraph"/>
              <w:ind w:left="633"/>
              <w:rPr>
                <w:b/>
                <w:sz w:val="24"/>
              </w:rPr>
            </w:pPr>
            <w:r>
              <w:rPr>
                <w:b/>
                <w:sz w:val="24"/>
              </w:rPr>
              <w:t>Project</w:t>
            </w:r>
            <w:r>
              <w:rPr>
                <w:b/>
                <w:spacing w:val="-5"/>
                <w:sz w:val="24"/>
              </w:rPr>
              <w:t xml:space="preserve"> </w:t>
            </w:r>
            <w:r>
              <w:rPr>
                <w:b/>
                <w:spacing w:val="-2"/>
                <w:sz w:val="24"/>
              </w:rPr>
              <w:t>Activity</w:t>
            </w:r>
          </w:p>
        </w:tc>
        <w:tc>
          <w:tcPr>
            <w:tcW w:w="2241" w:type="dxa"/>
            <w:gridSpan w:val="4"/>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624"/>
              <w:rPr>
                <w:b/>
                <w:sz w:val="24"/>
              </w:rPr>
            </w:pPr>
            <w:r>
              <w:rPr>
                <w:b/>
                <w:sz w:val="24"/>
              </w:rPr>
              <w:t>Year</w:t>
            </w:r>
            <w:r>
              <w:rPr>
                <w:b/>
                <w:spacing w:val="-5"/>
                <w:sz w:val="24"/>
              </w:rPr>
              <w:t xml:space="preserve"> One</w:t>
            </w:r>
          </w:p>
        </w:tc>
        <w:tc>
          <w:tcPr>
            <w:tcW w:w="2238" w:type="dxa"/>
            <w:gridSpan w:val="4"/>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615"/>
              <w:rPr>
                <w:b/>
                <w:sz w:val="24"/>
              </w:rPr>
            </w:pPr>
            <w:r>
              <w:rPr>
                <w:b/>
                <w:sz w:val="24"/>
              </w:rPr>
              <w:t>Year</w:t>
            </w:r>
            <w:r>
              <w:rPr>
                <w:b/>
                <w:spacing w:val="-5"/>
                <w:sz w:val="24"/>
              </w:rPr>
              <w:t xml:space="preserve"> Two</w:t>
            </w:r>
          </w:p>
        </w:tc>
        <w:tc>
          <w:tcPr>
            <w:tcW w:w="2238" w:type="dxa"/>
            <w:gridSpan w:val="4"/>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542"/>
              <w:rPr>
                <w:b/>
                <w:sz w:val="24"/>
              </w:rPr>
            </w:pPr>
            <w:r>
              <w:rPr>
                <w:b/>
                <w:sz w:val="24"/>
              </w:rPr>
              <w:t>Year</w:t>
            </w:r>
            <w:r>
              <w:rPr>
                <w:b/>
                <w:spacing w:val="-5"/>
                <w:sz w:val="24"/>
              </w:rPr>
              <w:t xml:space="preserve"> </w:t>
            </w:r>
            <w:r>
              <w:rPr>
                <w:b/>
                <w:spacing w:val="-2"/>
                <w:sz w:val="24"/>
              </w:rPr>
              <w:t>Three</w:t>
            </w:r>
          </w:p>
        </w:tc>
      </w:tr>
      <w:tr w:rsidR="00DC5F4A" w:rsidTr="00DC5F4A">
        <w:trPr>
          <w:trHeight w:val="501"/>
        </w:trPr>
        <w:tc>
          <w:tcPr>
            <w:tcW w:w="2890" w:type="dxa"/>
            <w:vMerge/>
            <w:tcBorders>
              <w:top w:val="single" w:sz="2" w:space="0" w:color="000000"/>
              <w:left w:val="single" w:sz="2" w:space="0" w:color="000000"/>
              <w:bottom w:val="single" w:sz="2" w:space="0" w:color="000000"/>
              <w:right w:val="single" w:sz="2" w:space="0" w:color="000000"/>
            </w:tcBorders>
            <w:vAlign w:val="center"/>
            <w:hideMark/>
          </w:tcPr>
          <w:p w:rsidR="00DC5F4A" w:rsidRDefault="00DC5F4A">
            <w:pPr>
              <w:rPr>
                <w:rFonts w:ascii="Times New Roman" w:eastAsia="Times New Roman" w:hAnsi="Times New Roman" w:cs="Times New Roman"/>
                <w:b/>
                <w:sz w:val="24"/>
              </w:rPr>
            </w:pPr>
          </w:p>
        </w:tc>
        <w:tc>
          <w:tcPr>
            <w:tcW w:w="561"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27"/>
              <w:rPr>
                <w:b/>
                <w:sz w:val="24"/>
              </w:rPr>
            </w:pPr>
            <w:r>
              <w:rPr>
                <w:b/>
                <w:spacing w:val="-5"/>
                <w:sz w:val="24"/>
              </w:rPr>
              <w:t>Q1</w:t>
            </w:r>
          </w:p>
        </w:tc>
        <w:tc>
          <w:tcPr>
            <w:tcW w:w="561"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27"/>
              <w:rPr>
                <w:b/>
                <w:sz w:val="24"/>
              </w:rPr>
            </w:pPr>
            <w:r>
              <w:rPr>
                <w:b/>
                <w:spacing w:val="-5"/>
                <w:sz w:val="24"/>
              </w:rPr>
              <w:t>Q2</w:t>
            </w:r>
          </w:p>
        </w:tc>
        <w:tc>
          <w:tcPr>
            <w:tcW w:w="561"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28"/>
              <w:rPr>
                <w:b/>
                <w:sz w:val="24"/>
              </w:rPr>
            </w:pPr>
            <w:r>
              <w:rPr>
                <w:b/>
                <w:spacing w:val="-5"/>
                <w:sz w:val="24"/>
              </w:rPr>
              <w:t>Q3</w:t>
            </w:r>
          </w:p>
        </w:tc>
        <w:tc>
          <w:tcPr>
            <w:tcW w:w="558"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29"/>
              <w:rPr>
                <w:b/>
                <w:sz w:val="24"/>
              </w:rPr>
            </w:pPr>
            <w:r>
              <w:rPr>
                <w:b/>
                <w:spacing w:val="-5"/>
                <w:sz w:val="24"/>
              </w:rPr>
              <w:t>Q4</w:t>
            </w:r>
          </w:p>
        </w:tc>
        <w:tc>
          <w:tcPr>
            <w:tcW w:w="56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30"/>
              <w:rPr>
                <w:b/>
                <w:sz w:val="24"/>
              </w:rPr>
            </w:pPr>
            <w:r>
              <w:rPr>
                <w:b/>
                <w:spacing w:val="-5"/>
                <w:sz w:val="24"/>
              </w:rPr>
              <w:t>Q1</w:t>
            </w:r>
          </w:p>
        </w:tc>
        <w:tc>
          <w:tcPr>
            <w:tcW w:w="56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32"/>
              <w:rPr>
                <w:b/>
                <w:sz w:val="24"/>
              </w:rPr>
            </w:pPr>
            <w:r>
              <w:rPr>
                <w:b/>
                <w:spacing w:val="-5"/>
                <w:sz w:val="24"/>
              </w:rPr>
              <w:t>Q2</w:t>
            </w:r>
          </w:p>
        </w:tc>
        <w:tc>
          <w:tcPr>
            <w:tcW w:w="56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33"/>
              <w:rPr>
                <w:b/>
                <w:sz w:val="24"/>
              </w:rPr>
            </w:pPr>
            <w:r>
              <w:rPr>
                <w:b/>
                <w:spacing w:val="-5"/>
                <w:sz w:val="24"/>
              </w:rPr>
              <w:t>Q3</w:t>
            </w:r>
          </w:p>
        </w:tc>
        <w:tc>
          <w:tcPr>
            <w:tcW w:w="558"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35"/>
              <w:rPr>
                <w:b/>
                <w:sz w:val="24"/>
              </w:rPr>
            </w:pPr>
            <w:r>
              <w:rPr>
                <w:b/>
                <w:spacing w:val="-5"/>
                <w:sz w:val="24"/>
              </w:rPr>
              <w:t>Q4</w:t>
            </w:r>
          </w:p>
        </w:tc>
        <w:tc>
          <w:tcPr>
            <w:tcW w:w="56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37"/>
              <w:rPr>
                <w:b/>
                <w:sz w:val="24"/>
              </w:rPr>
            </w:pPr>
            <w:r>
              <w:rPr>
                <w:b/>
                <w:spacing w:val="-5"/>
                <w:sz w:val="24"/>
              </w:rPr>
              <w:t>Q1</w:t>
            </w:r>
          </w:p>
        </w:tc>
        <w:tc>
          <w:tcPr>
            <w:tcW w:w="56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38"/>
              <w:rPr>
                <w:b/>
                <w:sz w:val="24"/>
              </w:rPr>
            </w:pPr>
            <w:r>
              <w:rPr>
                <w:b/>
                <w:spacing w:val="-5"/>
                <w:sz w:val="24"/>
              </w:rPr>
              <w:t>Q2</w:t>
            </w:r>
          </w:p>
        </w:tc>
        <w:tc>
          <w:tcPr>
            <w:tcW w:w="56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40"/>
              <w:rPr>
                <w:b/>
                <w:sz w:val="24"/>
              </w:rPr>
            </w:pPr>
            <w:r>
              <w:rPr>
                <w:b/>
                <w:spacing w:val="-5"/>
                <w:sz w:val="24"/>
              </w:rPr>
              <w:t>Q3</w:t>
            </w:r>
          </w:p>
        </w:tc>
        <w:tc>
          <w:tcPr>
            <w:tcW w:w="558"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9"/>
              <w:ind w:left="142"/>
              <w:rPr>
                <w:b/>
                <w:sz w:val="24"/>
              </w:rPr>
            </w:pPr>
            <w:r>
              <w:rPr>
                <w:b/>
                <w:spacing w:val="-5"/>
                <w:sz w:val="24"/>
              </w:rPr>
              <w:t>Q4</w:t>
            </w:r>
          </w:p>
        </w:tc>
      </w:tr>
      <w:tr w:rsidR="00DC5F4A" w:rsidTr="00DC5F4A">
        <w:trPr>
          <w:trHeight w:val="494"/>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3" w:right="2"/>
              <w:jc w:val="center"/>
              <w:rPr>
                <w:sz w:val="24"/>
              </w:rPr>
            </w:pPr>
            <w:r>
              <w:rPr>
                <w:sz w:val="24"/>
              </w:rPr>
              <w:t>Proposal</w:t>
            </w:r>
            <w:r>
              <w:rPr>
                <w:spacing w:val="-4"/>
                <w:sz w:val="24"/>
              </w:rPr>
              <w:t xml:space="preserve"> </w:t>
            </w:r>
            <w:r>
              <w:rPr>
                <w:spacing w:val="-2"/>
                <w:sz w:val="24"/>
              </w:rPr>
              <w:t>Development</w:t>
            </w: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494"/>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3" w:right="3"/>
              <w:jc w:val="center"/>
              <w:rPr>
                <w:sz w:val="24"/>
              </w:rPr>
            </w:pPr>
            <w:r>
              <w:rPr>
                <w:sz w:val="24"/>
              </w:rPr>
              <w:t>Literature</w:t>
            </w:r>
            <w:r>
              <w:rPr>
                <w:spacing w:val="-6"/>
                <w:sz w:val="24"/>
              </w:rPr>
              <w:t xml:space="preserve"> </w:t>
            </w:r>
            <w:r>
              <w:rPr>
                <w:spacing w:val="-2"/>
                <w:sz w:val="24"/>
              </w:rPr>
              <w:t>Research</w:t>
            </w: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496"/>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3" w:right="4"/>
              <w:jc w:val="center"/>
              <w:rPr>
                <w:sz w:val="24"/>
              </w:rPr>
            </w:pPr>
            <w:r>
              <w:rPr>
                <w:sz w:val="24"/>
              </w:rPr>
              <w:t>Theory</w:t>
            </w:r>
            <w:r>
              <w:rPr>
                <w:spacing w:val="-6"/>
                <w:sz w:val="24"/>
              </w:rPr>
              <w:t xml:space="preserve"> </w:t>
            </w:r>
            <w:r>
              <w:rPr>
                <w:spacing w:val="-2"/>
                <w:sz w:val="24"/>
              </w:rPr>
              <w:t>Development</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770"/>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2" w:line="235" w:lineRule="auto"/>
              <w:ind w:left="1036" w:hanging="624"/>
              <w:rPr>
                <w:sz w:val="24"/>
              </w:rPr>
            </w:pPr>
            <w:r>
              <w:rPr>
                <w:sz w:val="24"/>
              </w:rPr>
              <w:t>Identification</w:t>
            </w:r>
            <w:r>
              <w:rPr>
                <w:spacing w:val="-15"/>
                <w:sz w:val="24"/>
              </w:rPr>
              <w:t xml:space="preserve"> </w:t>
            </w:r>
            <w:r>
              <w:rPr>
                <w:sz w:val="24"/>
              </w:rPr>
              <w:t>of</w:t>
            </w:r>
            <w:r>
              <w:rPr>
                <w:spacing w:val="-15"/>
                <w:sz w:val="24"/>
              </w:rPr>
              <w:t xml:space="preserve"> </w:t>
            </w:r>
            <w:r>
              <w:rPr>
                <w:sz w:val="24"/>
              </w:rPr>
              <w:t xml:space="preserve">Data </w:t>
            </w:r>
            <w:r>
              <w:rPr>
                <w:spacing w:val="-2"/>
                <w:sz w:val="24"/>
              </w:rPr>
              <w:t>Subjects</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1046"/>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57" w:right="53" w:hanging="1"/>
              <w:jc w:val="center"/>
              <w:rPr>
                <w:sz w:val="24"/>
              </w:rPr>
            </w:pPr>
            <w:r>
              <w:rPr>
                <w:sz w:val="24"/>
              </w:rPr>
              <w:t>Draft Study Aims, Research Contribution,</w:t>
            </w:r>
            <w:r>
              <w:rPr>
                <w:spacing w:val="-15"/>
                <w:sz w:val="24"/>
              </w:rPr>
              <w:t xml:space="preserve"> </w:t>
            </w:r>
            <w:r>
              <w:rPr>
                <w:sz w:val="24"/>
              </w:rPr>
              <w:t>Questions,</w:t>
            </w:r>
            <w:r>
              <w:rPr>
                <w:spacing w:val="-15"/>
                <w:sz w:val="24"/>
              </w:rPr>
              <w:t xml:space="preserve"> </w:t>
            </w:r>
            <w:r>
              <w:rPr>
                <w:sz w:val="24"/>
              </w:rPr>
              <w:t xml:space="preserve">and </w:t>
            </w:r>
            <w:r>
              <w:rPr>
                <w:spacing w:val="-2"/>
                <w:sz w:val="24"/>
              </w:rPr>
              <w:t>Methodology</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772"/>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991" w:hanging="720"/>
              <w:rPr>
                <w:sz w:val="24"/>
              </w:rPr>
            </w:pPr>
            <w:r>
              <w:rPr>
                <w:sz w:val="24"/>
              </w:rPr>
              <w:t>Request</w:t>
            </w:r>
            <w:r>
              <w:rPr>
                <w:spacing w:val="-15"/>
                <w:sz w:val="24"/>
              </w:rPr>
              <w:t xml:space="preserve"> </w:t>
            </w:r>
            <w:r>
              <w:rPr>
                <w:sz w:val="24"/>
              </w:rPr>
              <w:t>Data</w:t>
            </w:r>
            <w:r>
              <w:rPr>
                <w:spacing w:val="-15"/>
                <w:sz w:val="24"/>
              </w:rPr>
              <w:t xml:space="preserve"> </w:t>
            </w:r>
            <w:r>
              <w:rPr>
                <w:sz w:val="24"/>
              </w:rPr>
              <w:t xml:space="preserve">Collection </w:t>
            </w:r>
            <w:r>
              <w:rPr>
                <w:spacing w:val="-2"/>
                <w:sz w:val="24"/>
              </w:rPr>
              <w:t>Approval</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shd w:val="clear" w:color="auto" w:fill="FFFF00"/>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494"/>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4" w:right="1"/>
              <w:jc w:val="center"/>
              <w:rPr>
                <w:sz w:val="24"/>
              </w:rPr>
            </w:pPr>
            <w:r>
              <w:rPr>
                <w:sz w:val="24"/>
              </w:rPr>
              <w:t>Data</w:t>
            </w:r>
            <w:r>
              <w:rPr>
                <w:spacing w:val="-2"/>
                <w:sz w:val="24"/>
              </w:rPr>
              <w:t xml:space="preserve"> Collection</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81D41A"/>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81D41A"/>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494"/>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3" w:right="3"/>
              <w:jc w:val="center"/>
              <w:rPr>
                <w:sz w:val="24"/>
              </w:rPr>
            </w:pPr>
            <w:r>
              <w:rPr>
                <w:sz w:val="24"/>
              </w:rPr>
              <w:t>Data</w:t>
            </w:r>
            <w:r>
              <w:rPr>
                <w:spacing w:val="-2"/>
                <w:sz w:val="24"/>
              </w:rPr>
              <w:t xml:space="preserve"> Analysis</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81D41A"/>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81D41A"/>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772"/>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1024" w:hanging="713"/>
              <w:rPr>
                <w:sz w:val="24"/>
              </w:rPr>
            </w:pPr>
            <w:r>
              <w:rPr>
                <w:sz w:val="24"/>
              </w:rPr>
              <w:t>Drafting</w:t>
            </w:r>
            <w:r>
              <w:rPr>
                <w:spacing w:val="-15"/>
                <w:sz w:val="24"/>
              </w:rPr>
              <w:t xml:space="preserve"> </w:t>
            </w:r>
            <w:r>
              <w:rPr>
                <w:sz w:val="24"/>
              </w:rPr>
              <w:t>of</w:t>
            </w:r>
            <w:r>
              <w:rPr>
                <w:spacing w:val="-15"/>
                <w:sz w:val="24"/>
              </w:rPr>
              <w:t xml:space="preserve"> </w:t>
            </w:r>
            <w:r>
              <w:rPr>
                <w:sz w:val="24"/>
              </w:rPr>
              <w:t xml:space="preserve">Preliminary </w:t>
            </w:r>
            <w:r>
              <w:rPr>
                <w:spacing w:val="-2"/>
                <w:sz w:val="24"/>
              </w:rPr>
              <w:t>Findings</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81D41A"/>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shd w:val="clear" w:color="auto" w:fill="81D41A"/>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494"/>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3" w:right="2"/>
              <w:jc w:val="center"/>
              <w:rPr>
                <w:sz w:val="24"/>
              </w:rPr>
            </w:pPr>
            <w:r>
              <w:rPr>
                <w:sz w:val="24"/>
              </w:rPr>
              <w:t>Prepare</w:t>
            </w:r>
            <w:r>
              <w:rPr>
                <w:spacing w:val="-5"/>
                <w:sz w:val="24"/>
              </w:rPr>
              <w:t xml:space="preserve"> </w:t>
            </w:r>
            <w:r>
              <w:rPr>
                <w:spacing w:val="-2"/>
                <w:sz w:val="24"/>
              </w:rPr>
              <w:t>Conclusion</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2A6099"/>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2A6099"/>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494"/>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4" w:right="1"/>
              <w:jc w:val="center"/>
              <w:rPr>
                <w:sz w:val="24"/>
              </w:rPr>
            </w:pPr>
            <w:r>
              <w:rPr>
                <w:sz w:val="24"/>
              </w:rPr>
              <w:t>Review</w:t>
            </w:r>
            <w:r>
              <w:rPr>
                <w:spacing w:val="-4"/>
                <w:sz w:val="24"/>
              </w:rPr>
              <w:t xml:space="preserve"> </w:t>
            </w:r>
            <w:r>
              <w:rPr>
                <w:sz w:val="24"/>
              </w:rPr>
              <w:t>and</w:t>
            </w:r>
            <w:r>
              <w:rPr>
                <w:spacing w:val="-2"/>
                <w:sz w:val="24"/>
              </w:rPr>
              <w:t xml:space="preserve"> Proofreading</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2A6099"/>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shd w:val="clear" w:color="auto" w:fill="2A6099"/>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r>
      <w:tr w:rsidR="00DC5F4A" w:rsidTr="00DC5F4A">
        <w:trPr>
          <w:trHeight w:val="772"/>
        </w:trPr>
        <w:tc>
          <w:tcPr>
            <w:tcW w:w="2890" w:type="dxa"/>
            <w:tcBorders>
              <w:top w:val="single" w:sz="2" w:space="0" w:color="000000"/>
              <w:left w:val="single" w:sz="2" w:space="0" w:color="000000"/>
              <w:bottom w:val="single" w:sz="2" w:space="0" w:color="000000"/>
              <w:right w:val="single" w:sz="2" w:space="0" w:color="000000"/>
            </w:tcBorders>
            <w:hideMark/>
          </w:tcPr>
          <w:p w:rsidR="00DC5F4A" w:rsidRDefault="00DC5F4A">
            <w:pPr>
              <w:pStyle w:val="TableParagraph"/>
              <w:spacing w:before="100"/>
              <w:ind w:left="3" w:right="2"/>
              <w:jc w:val="center"/>
              <w:rPr>
                <w:sz w:val="24"/>
              </w:rPr>
            </w:pPr>
            <w:r>
              <w:rPr>
                <w:sz w:val="24"/>
              </w:rPr>
              <w:t>Submit</w:t>
            </w:r>
            <w:r>
              <w:rPr>
                <w:spacing w:val="-1"/>
                <w:sz w:val="24"/>
              </w:rPr>
              <w:t xml:space="preserve"> </w:t>
            </w:r>
            <w:r>
              <w:rPr>
                <w:sz w:val="24"/>
              </w:rPr>
              <w:t xml:space="preserve">Final </w:t>
            </w:r>
            <w:r>
              <w:rPr>
                <w:spacing w:val="-2"/>
                <w:sz w:val="24"/>
              </w:rPr>
              <w:t>Report</w:t>
            </w: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1"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60" w:type="dxa"/>
            <w:tcBorders>
              <w:top w:val="single" w:sz="2" w:space="0" w:color="000000"/>
              <w:left w:val="single" w:sz="2" w:space="0" w:color="000000"/>
              <w:bottom w:val="single" w:sz="2" w:space="0" w:color="000000"/>
              <w:right w:val="single" w:sz="2" w:space="0" w:color="000000"/>
            </w:tcBorders>
          </w:tcPr>
          <w:p w:rsidR="00DC5F4A" w:rsidRDefault="00DC5F4A">
            <w:pPr>
              <w:pStyle w:val="TableParagraph"/>
              <w:rPr>
                <w:sz w:val="24"/>
              </w:rPr>
            </w:pPr>
          </w:p>
        </w:tc>
        <w:tc>
          <w:tcPr>
            <w:tcW w:w="558" w:type="dxa"/>
            <w:tcBorders>
              <w:top w:val="single" w:sz="2" w:space="0" w:color="000000"/>
              <w:left w:val="single" w:sz="2" w:space="0" w:color="000000"/>
              <w:bottom w:val="single" w:sz="2" w:space="0" w:color="000000"/>
              <w:right w:val="single" w:sz="2" w:space="0" w:color="000000"/>
            </w:tcBorders>
            <w:shd w:val="clear" w:color="auto" w:fill="2A6099"/>
          </w:tcPr>
          <w:p w:rsidR="00DC5F4A" w:rsidRDefault="00DC5F4A">
            <w:pPr>
              <w:pStyle w:val="TableParagraph"/>
              <w:rPr>
                <w:sz w:val="24"/>
              </w:rPr>
            </w:pPr>
          </w:p>
        </w:tc>
      </w:tr>
    </w:tbl>
    <w:p w:rsidR="00AA5EAF" w:rsidRDefault="00AA5EAF" w:rsidP="00AA5EAF">
      <w:pPr>
        <w:spacing w:before="100" w:beforeAutospacing="1" w:after="100" w:afterAutospacing="1" w:line="240" w:lineRule="auto"/>
        <w:rPr>
          <w:rFonts w:asciiTheme="majorBidi" w:eastAsia="Times New Roman" w:hAnsiTheme="majorBidi" w:cstheme="majorBidi"/>
          <w:sz w:val="24"/>
          <w:szCs w:val="24"/>
        </w:rPr>
      </w:pPr>
    </w:p>
    <w:p w:rsidR="00AA5EAF" w:rsidRDefault="00AA5EAF" w:rsidP="00AA5EAF">
      <w:pPr>
        <w:spacing w:before="100" w:beforeAutospacing="1" w:after="100" w:afterAutospacing="1" w:line="240" w:lineRule="auto"/>
        <w:rPr>
          <w:rFonts w:asciiTheme="majorBidi" w:eastAsia="Times New Roman" w:hAnsiTheme="majorBidi" w:cstheme="majorBidi"/>
          <w:sz w:val="24"/>
          <w:szCs w:val="24"/>
        </w:rPr>
      </w:pPr>
    </w:p>
    <w:p w:rsidR="00AA5EAF" w:rsidRDefault="00AA5EAF" w:rsidP="00AA5EAF">
      <w:pPr>
        <w:spacing w:before="100" w:beforeAutospacing="1" w:after="100" w:afterAutospacing="1" w:line="240" w:lineRule="auto"/>
        <w:rPr>
          <w:rFonts w:asciiTheme="majorBidi" w:eastAsia="Times New Roman" w:hAnsiTheme="majorBidi" w:cstheme="majorBidi"/>
          <w:sz w:val="24"/>
          <w:szCs w:val="24"/>
        </w:rPr>
      </w:pPr>
    </w:p>
    <w:p w:rsidR="00AA5EAF" w:rsidRDefault="00AA5EAF" w:rsidP="00AA5EAF">
      <w:pPr>
        <w:spacing w:before="100" w:beforeAutospacing="1" w:after="100" w:afterAutospacing="1" w:line="240" w:lineRule="auto"/>
        <w:rPr>
          <w:rFonts w:asciiTheme="majorBidi" w:eastAsia="Times New Roman" w:hAnsiTheme="majorBidi" w:cstheme="majorBidi"/>
          <w:sz w:val="24"/>
          <w:szCs w:val="24"/>
        </w:rPr>
      </w:pPr>
    </w:p>
    <w:p w:rsidR="00E732CC" w:rsidRDefault="00E732CC" w:rsidP="00AA5EAF">
      <w:pPr>
        <w:spacing w:before="100" w:beforeAutospacing="1" w:after="100" w:afterAutospacing="1" w:line="240" w:lineRule="auto"/>
        <w:rPr>
          <w:rFonts w:asciiTheme="majorBidi" w:eastAsia="Times New Roman" w:hAnsiTheme="majorBidi" w:cstheme="majorBidi"/>
          <w:sz w:val="24"/>
          <w:szCs w:val="24"/>
        </w:rPr>
      </w:pPr>
    </w:p>
    <w:p w:rsidR="00DC5F4A" w:rsidRPr="00AA5EAF" w:rsidRDefault="00DC5F4A" w:rsidP="00AA5EAF">
      <w:pPr>
        <w:spacing w:before="100" w:beforeAutospacing="1" w:after="100" w:afterAutospacing="1" w:line="240" w:lineRule="auto"/>
        <w:rPr>
          <w:rFonts w:asciiTheme="majorBidi" w:eastAsia="Times New Roman" w:hAnsiTheme="majorBidi" w:cstheme="majorBidi"/>
          <w:sz w:val="24"/>
          <w:szCs w:val="24"/>
        </w:rPr>
      </w:pPr>
    </w:p>
    <w:p w:rsidR="00175AFC" w:rsidRPr="00257BA8" w:rsidRDefault="000F6564" w:rsidP="0071150A">
      <w:pPr>
        <w:spacing w:after="0" w:line="480" w:lineRule="auto"/>
        <w:jc w:val="center"/>
        <w:rPr>
          <w:rFonts w:asciiTheme="majorBidi" w:hAnsiTheme="majorBidi" w:cstheme="majorBidi"/>
          <w:b/>
          <w:bCs/>
          <w:color w:val="000000" w:themeColor="text1"/>
          <w:sz w:val="24"/>
          <w:szCs w:val="24"/>
        </w:rPr>
      </w:pPr>
      <w:r w:rsidRPr="00257BA8">
        <w:rPr>
          <w:rFonts w:asciiTheme="majorBidi" w:hAnsiTheme="majorBidi" w:cstheme="majorBidi"/>
          <w:b/>
          <w:bCs/>
          <w:color w:val="000000" w:themeColor="text1"/>
          <w:sz w:val="24"/>
          <w:szCs w:val="24"/>
        </w:rPr>
        <w:lastRenderedPageBreak/>
        <w:t>Reference</w:t>
      </w:r>
      <w:r w:rsidR="008A3B78">
        <w:rPr>
          <w:rFonts w:asciiTheme="majorBidi" w:hAnsiTheme="majorBidi" w:cstheme="majorBidi"/>
          <w:b/>
          <w:bCs/>
          <w:color w:val="000000" w:themeColor="text1"/>
          <w:sz w:val="24"/>
          <w:szCs w:val="24"/>
        </w:rPr>
        <w:t>s</w:t>
      </w:r>
    </w:p>
    <w:p w:rsidR="00002B19" w:rsidRDefault="00AF4F4E" w:rsidP="00002B19">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1. </w:t>
      </w:r>
      <w:proofErr w:type="spellStart"/>
      <w:r w:rsidR="00F10B32" w:rsidRPr="00257BA8">
        <w:rPr>
          <w:rFonts w:asciiTheme="majorBidi" w:hAnsiTheme="majorBidi" w:cstheme="majorBidi"/>
          <w:color w:val="000000" w:themeColor="text1"/>
          <w:sz w:val="24"/>
          <w:szCs w:val="24"/>
        </w:rPr>
        <w:t>Sungkar</w:t>
      </w:r>
      <w:proofErr w:type="spellEnd"/>
      <w:r w:rsidR="00F10B32" w:rsidRPr="00257BA8">
        <w:rPr>
          <w:rFonts w:asciiTheme="majorBidi" w:hAnsiTheme="majorBidi" w:cstheme="majorBidi"/>
          <w:color w:val="000000" w:themeColor="text1"/>
          <w:sz w:val="24"/>
          <w:szCs w:val="24"/>
        </w:rPr>
        <w:t xml:space="preserve">, Z.H., 2024. Foundations and Principles: An Introduction to Islamic Jurisprudence &amp; A Brief Comparison to American Jurisprudence. </w:t>
      </w:r>
      <w:r w:rsidR="00F10B32" w:rsidRPr="00257BA8">
        <w:rPr>
          <w:rFonts w:asciiTheme="majorBidi" w:hAnsiTheme="majorBidi" w:cstheme="majorBidi"/>
          <w:i/>
          <w:iCs/>
          <w:color w:val="000000" w:themeColor="text1"/>
          <w:sz w:val="24"/>
          <w:szCs w:val="24"/>
        </w:rPr>
        <w:t>Student Works</w:t>
      </w:r>
      <w:r w:rsidR="00F10B32" w:rsidRPr="00257BA8">
        <w:rPr>
          <w:rFonts w:asciiTheme="majorBidi" w:hAnsiTheme="majorBidi" w:cstheme="majorBidi"/>
          <w:color w:val="000000" w:themeColor="text1"/>
          <w:sz w:val="24"/>
          <w:szCs w:val="24"/>
        </w:rPr>
        <w:t>, Seton Hall University. Available at: https://scholarship.shu.edu/student_scholarship/1451 [Accessed 4 July 2025].</w:t>
      </w:r>
    </w:p>
    <w:p w:rsidR="0071150A" w:rsidRDefault="00002B19" w:rsidP="00002B19">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 </w:t>
      </w:r>
      <w:proofErr w:type="spellStart"/>
      <w:r w:rsidR="00172219" w:rsidRPr="00257BA8">
        <w:rPr>
          <w:rFonts w:asciiTheme="majorBidi" w:hAnsiTheme="majorBidi" w:cstheme="majorBidi"/>
          <w:color w:val="000000" w:themeColor="text1"/>
          <w:sz w:val="24"/>
          <w:szCs w:val="24"/>
        </w:rPr>
        <w:t>Faizi</w:t>
      </w:r>
      <w:proofErr w:type="spellEnd"/>
      <w:r w:rsidR="00172219" w:rsidRPr="00257BA8">
        <w:rPr>
          <w:rFonts w:asciiTheme="majorBidi" w:hAnsiTheme="majorBidi" w:cstheme="majorBidi"/>
          <w:color w:val="000000" w:themeColor="text1"/>
          <w:sz w:val="24"/>
          <w:szCs w:val="24"/>
        </w:rPr>
        <w:t>, H.F.S. and Ali, D.H.S., 2024. The core principles of Islamic jurisprudence within legal theory: A comprehensive analysis</w:t>
      </w:r>
      <w:r w:rsidR="00172219" w:rsidRPr="00257BA8">
        <w:rPr>
          <w:rFonts w:asciiTheme="majorBidi" w:hAnsiTheme="majorBidi" w:cstheme="majorBidi"/>
          <w:i/>
          <w:iCs/>
          <w:color w:val="000000" w:themeColor="text1"/>
          <w:sz w:val="24"/>
          <w:szCs w:val="24"/>
        </w:rPr>
        <w:t>.</w:t>
      </w:r>
      <w:r w:rsidR="00172219" w:rsidRPr="00257BA8">
        <w:rPr>
          <w:rFonts w:asciiTheme="majorBidi" w:hAnsiTheme="majorBidi" w:cstheme="majorBidi"/>
          <w:color w:val="000000" w:themeColor="text1"/>
          <w:sz w:val="24"/>
          <w:szCs w:val="24"/>
        </w:rPr>
        <w:t xml:space="preserve"> </w:t>
      </w:r>
      <w:r w:rsidR="00172219" w:rsidRPr="00257BA8">
        <w:rPr>
          <w:rFonts w:asciiTheme="majorBidi" w:hAnsiTheme="majorBidi" w:cstheme="majorBidi"/>
          <w:i/>
          <w:iCs/>
          <w:color w:val="000000" w:themeColor="text1"/>
          <w:sz w:val="24"/>
          <w:szCs w:val="24"/>
        </w:rPr>
        <w:t>Online Journal of Research in Islamic Studies</w:t>
      </w:r>
      <w:r w:rsidR="00172219" w:rsidRPr="00257BA8">
        <w:rPr>
          <w:rFonts w:asciiTheme="majorBidi" w:hAnsiTheme="majorBidi" w:cstheme="majorBidi"/>
          <w:color w:val="000000" w:themeColor="text1"/>
          <w:sz w:val="24"/>
          <w:szCs w:val="24"/>
        </w:rPr>
        <w:t>, 11(2), pp.57–72. Available at: https://journals.iium.edu.my/al-fiqh/index.php/al-fiqh/article/view/282 [Accessed 3 Jul. 2025].</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3. </w:t>
      </w:r>
      <w:r w:rsidR="006436FA" w:rsidRPr="00257BA8">
        <w:rPr>
          <w:rFonts w:asciiTheme="majorBidi" w:hAnsiTheme="majorBidi" w:cstheme="majorBidi"/>
          <w:color w:val="000000" w:themeColor="text1"/>
          <w:sz w:val="24"/>
          <w:szCs w:val="24"/>
        </w:rPr>
        <w:t xml:space="preserve">Ahmad, S. and Ijaz, M., 2022. Compilation and Evolution of Hanbali Jurisprudence. </w:t>
      </w:r>
      <w:r w:rsidR="006436FA" w:rsidRPr="00257BA8">
        <w:rPr>
          <w:rFonts w:asciiTheme="majorBidi" w:hAnsiTheme="majorBidi" w:cstheme="majorBidi"/>
          <w:i/>
          <w:iCs/>
          <w:color w:val="000000" w:themeColor="text1"/>
          <w:sz w:val="24"/>
          <w:szCs w:val="24"/>
        </w:rPr>
        <w:t>Al‑</w:t>
      </w:r>
      <w:proofErr w:type="spellStart"/>
      <w:r w:rsidR="006436FA" w:rsidRPr="00257BA8">
        <w:rPr>
          <w:rFonts w:asciiTheme="majorBidi" w:hAnsiTheme="majorBidi" w:cstheme="majorBidi"/>
          <w:i/>
          <w:iCs/>
          <w:color w:val="000000" w:themeColor="text1"/>
          <w:sz w:val="24"/>
          <w:szCs w:val="24"/>
        </w:rPr>
        <w:t>Āfāq</w:t>
      </w:r>
      <w:proofErr w:type="spellEnd"/>
      <w:r w:rsidR="006436FA" w:rsidRPr="00257BA8">
        <w:rPr>
          <w:rFonts w:asciiTheme="majorBidi" w:hAnsiTheme="majorBidi" w:cstheme="majorBidi"/>
          <w:i/>
          <w:iCs/>
          <w:color w:val="000000" w:themeColor="text1"/>
          <w:sz w:val="24"/>
          <w:szCs w:val="24"/>
        </w:rPr>
        <w:t xml:space="preserve"> Islamic Research Journal</w:t>
      </w:r>
      <w:r w:rsidR="006436FA" w:rsidRPr="00257BA8">
        <w:rPr>
          <w:rFonts w:asciiTheme="majorBidi" w:hAnsiTheme="majorBidi" w:cstheme="majorBidi"/>
          <w:color w:val="000000" w:themeColor="text1"/>
          <w:sz w:val="24"/>
          <w:szCs w:val="24"/>
        </w:rPr>
        <w:t>, 1(2), pp.11–19.</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4. </w:t>
      </w:r>
      <w:r w:rsidR="00E71FB4" w:rsidRPr="00257BA8">
        <w:rPr>
          <w:rFonts w:asciiTheme="majorBidi" w:hAnsiTheme="majorBidi" w:cstheme="majorBidi"/>
          <w:color w:val="000000" w:themeColor="text1"/>
          <w:sz w:val="24"/>
          <w:szCs w:val="24"/>
        </w:rPr>
        <w:t>Al-</w:t>
      </w:r>
      <w:proofErr w:type="spellStart"/>
      <w:r w:rsidR="00E71FB4" w:rsidRPr="00257BA8">
        <w:rPr>
          <w:rFonts w:asciiTheme="majorBidi" w:hAnsiTheme="majorBidi" w:cstheme="majorBidi"/>
          <w:color w:val="000000" w:themeColor="text1"/>
          <w:sz w:val="24"/>
          <w:szCs w:val="24"/>
        </w:rPr>
        <w:t>Qurishi</w:t>
      </w:r>
      <w:proofErr w:type="spellEnd"/>
      <w:r w:rsidR="00E71FB4" w:rsidRPr="00257BA8">
        <w:rPr>
          <w:rFonts w:asciiTheme="majorBidi" w:hAnsiTheme="majorBidi" w:cstheme="majorBidi"/>
          <w:color w:val="000000" w:themeColor="text1"/>
          <w:sz w:val="24"/>
          <w:szCs w:val="24"/>
        </w:rPr>
        <w:t xml:space="preserve">, M., </w:t>
      </w:r>
      <w:proofErr w:type="spellStart"/>
      <w:r w:rsidR="00E71FB4" w:rsidRPr="00257BA8">
        <w:rPr>
          <w:rFonts w:asciiTheme="majorBidi" w:hAnsiTheme="majorBidi" w:cstheme="majorBidi"/>
          <w:color w:val="000000" w:themeColor="text1"/>
          <w:sz w:val="24"/>
          <w:szCs w:val="24"/>
        </w:rPr>
        <w:t>AlQaseemi</w:t>
      </w:r>
      <w:proofErr w:type="spellEnd"/>
      <w:r w:rsidR="00E71FB4" w:rsidRPr="00257BA8">
        <w:rPr>
          <w:rFonts w:asciiTheme="majorBidi" w:hAnsiTheme="majorBidi" w:cstheme="majorBidi"/>
          <w:color w:val="000000" w:themeColor="text1"/>
          <w:sz w:val="24"/>
          <w:szCs w:val="24"/>
        </w:rPr>
        <w:t xml:space="preserve">, S. and </w:t>
      </w:r>
      <w:proofErr w:type="spellStart"/>
      <w:r w:rsidR="00E71FB4" w:rsidRPr="00257BA8">
        <w:rPr>
          <w:rFonts w:asciiTheme="majorBidi" w:hAnsiTheme="majorBidi" w:cstheme="majorBidi"/>
          <w:color w:val="000000" w:themeColor="text1"/>
          <w:sz w:val="24"/>
          <w:szCs w:val="24"/>
        </w:rPr>
        <w:t>Soussi</w:t>
      </w:r>
      <w:proofErr w:type="spellEnd"/>
      <w:r w:rsidR="00E71FB4" w:rsidRPr="00257BA8">
        <w:rPr>
          <w:rFonts w:asciiTheme="majorBidi" w:hAnsiTheme="majorBidi" w:cstheme="majorBidi"/>
          <w:color w:val="000000" w:themeColor="text1"/>
          <w:sz w:val="24"/>
          <w:szCs w:val="24"/>
        </w:rPr>
        <w:t xml:space="preserve">, R., 2022. </w:t>
      </w:r>
      <w:proofErr w:type="spellStart"/>
      <w:r w:rsidR="00E71FB4" w:rsidRPr="00257BA8">
        <w:rPr>
          <w:rFonts w:asciiTheme="majorBidi" w:hAnsiTheme="majorBidi" w:cstheme="majorBidi"/>
          <w:color w:val="000000" w:themeColor="text1"/>
          <w:sz w:val="24"/>
          <w:szCs w:val="24"/>
        </w:rPr>
        <w:t>AraLegal</w:t>
      </w:r>
      <w:proofErr w:type="spellEnd"/>
      <w:r w:rsidR="00E71FB4" w:rsidRPr="00257BA8">
        <w:rPr>
          <w:rFonts w:asciiTheme="majorBidi" w:hAnsiTheme="majorBidi" w:cstheme="majorBidi"/>
          <w:color w:val="000000" w:themeColor="text1"/>
          <w:sz w:val="24"/>
          <w:szCs w:val="24"/>
        </w:rPr>
        <w:t xml:space="preserve">-BERT: A pretrained language model for Arabic legal text. In: </w:t>
      </w:r>
      <w:r w:rsidR="00E71FB4" w:rsidRPr="00257BA8">
        <w:rPr>
          <w:rFonts w:asciiTheme="majorBidi" w:hAnsiTheme="majorBidi" w:cstheme="majorBidi"/>
          <w:i/>
          <w:iCs/>
          <w:color w:val="000000" w:themeColor="text1"/>
          <w:sz w:val="24"/>
          <w:szCs w:val="24"/>
        </w:rPr>
        <w:t>Proceedings of the Natural Legal Language Processing Workshop</w:t>
      </w:r>
      <w:r w:rsidR="00E71FB4" w:rsidRPr="00257BA8">
        <w:rPr>
          <w:rFonts w:asciiTheme="majorBidi" w:hAnsiTheme="majorBidi" w:cstheme="majorBidi"/>
          <w:color w:val="000000" w:themeColor="text1"/>
          <w:sz w:val="24"/>
          <w:szCs w:val="24"/>
        </w:rPr>
        <w:t xml:space="preserve"> </w:t>
      </w:r>
      <w:r w:rsidR="00E71FB4" w:rsidRPr="00257BA8">
        <w:rPr>
          <w:rFonts w:asciiTheme="majorBidi" w:hAnsiTheme="majorBidi" w:cstheme="majorBidi"/>
          <w:i/>
          <w:iCs/>
          <w:color w:val="000000" w:themeColor="text1"/>
          <w:sz w:val="24"/>
          <w:szCs w:val="24"/>
        </w:rPr>
        <w:t>2022</w:t>
      </w:r>
      <w:r w:rsidR="00E71FB4" w:rsidRPr="00257BA8">
        <w:rPr>
          <w:rFonts w:asciiTheme="majorBidi" w:hAnsiTheme="majorBidi" w:cstheme="majorBidi"/>
          <w:color w:val="000000" w:themeColor="text1"/>
          <w:sz w:val="24"/>
          <w:szCs w:val="24"/>
        </w:rPr>
        <w:t>, pp. 338–344. Elm Company, Research Department, Riyadh, Saudi Arabia.</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w:t>
      </w:r>
      <w:proofErr w:type="spellStart"/>
      <w:r w:rsidR="00906F24" w:rsidRPr="00257BA8">
        <w:rPr>
          <w:rFonts w:asciiTheme="majorBidi" w:hAnsiTheme="majorBidi" w:cstheme="majorBidi"/>
          <w:color w:val="000000" w:themeColor="text1"/>
          <w:sz w:val="24"/>
          <w:szCs w:val="24"/>
        </w:rPr>
        <w:t>Antoun</w:t>
      </w:r>
      <w:proofErr w:type="spellEnd"/>
      <w:r w:rsidR="00906F24" w:rsidRPr="00257BA8">
        <w:rPr>
          <w:rFonts w:asciiTheme="majorBidi" w:hAnsiTheme="majorBidi" w:cstheme="majorBidi"/>
          <w:color w:val="000000" w:themeColor="text1"/>
          <w:sz w:val="24"/>
          <w:szCs w:val="24"/>
        </w:rPr>
        <w:t xml:space="preserve">, W., </w:t>
      </w:r>
      <w:proofErr w:type="spellStart"/>
      <w:r w:rsidR="00906F24" w:rsidRPr="00257BA8">
        <w:rPr>
          <w:rFonts w:asciiTheme="majorBidi" w:hAnsiTheme="majorBidi" w:cstheme="majorBidi"/>
          <w:color w:val="000000" w:themeColor="text1"/>
          <w:sz w:val="24"/>
          <w:szCs w:val="24"/>
        </w:rPr>
        <w:t>Baly</w:t>
      </w:r>
      <w:proofErr w:type="spellEnd"/>
      <w:r w:rsidR="00906F24" w:rsidRPr="00257BA8">
        <w:rPr>
          <w:rFonts w:asciiTheme="majorBidi" w:hAnsiTheme="majorBidi" w:cstheme="majorBidi"/>
          <w:color w:val="000000" w:themeColor="text1"/>
          <w:sz w:val="24"/>
          <w:szCs w:val="24"/>
        </w:rPr>
        <w:t xml:space="preserve">, F. and Hajj, H., 2020. </w:t>
      </w:r>
      <w:proofErr w:type="spellStart"/>
      <w:r w:rsidR="00906F24" w:rsidRPr="00257BA8">
        <w:rPr>
          <w:rFonts w:asciiTheme="majorBidi" w:hAnsiTheme="majorBidi" w:cstheme="majorBidi"/>
          <w:color w:val="000000" w:themeColor="text1"/>
          <w:sz w:val="24"/>
          <w:szCs w:val="24"/>
        </w:rPr>
        <w:t>AraBERT</w:t>
      </w:r>
      <w:proofErr w:type="spellEnd"/>
      <w:r w:rsidR="00906F24" w:rsidRPr="00257BA8">
        <w:rPr>
          <w:rFonts w:asciiTheme="majorBidi" w:hAnsiTheme="majorBidi" w:cstheme="majorBidi"/>
          <w:color w:val="000000" w:themeColor="text1"/>
          <w:sz w:val="24"/>
          <w:szCs w:val="24"/>
        </w:rPr>
        <w:t xml:space="preserve">: Transformer-based model for Arabic language understanding. In: Proceedings of the 4th Workshop on </w:t>
      </w:r>
      <w:r w:rsidR="00906F24" w:rsidRPr="00257BA8">
        <w:rPr>
          <w:rFonts w:asciiTheme="majorBidi" w:hAnsiTheme="majorBidi" w:cstheme="majorBidi"/>
          <w:i/>
          <w:iCs/>
          <w:color w:val="000000" w:themeColor="text1"/>
          <w:sz w:val="24"/>
          <w:szCs w:val="24"/>
        </w:rPr>
        <w:t>Open-Source Arabic Corpora and Processing Tools with a Shared Task on Offensive Language Detection</w:t>
      </w:r>
      <w:r w:rsidR="00906F24" w:rsidRPr="00257BA8">
        <w:rPr>
          <w:rFonts w:asciiTheme="majorBidi" w:hAnsiTheme="majorBidi" w:cstheme="majorBidi"/>
          <w:color w:val="000000" w:themeColor="text1"/>
          <w:sz w:val="24"/>
          <w:szCs w:val="24"/>
        </w:rPr>
        <w:t xml:space="preserve">, Language </w:t>
      </w:r>
      <w:r w:rsidR="00906F24" w:rsidRPr="00F060EA">
        <w:rPr>
          <w:rFonts w:asciiTheme="majorBidi" w:hAnsiTheme="majorBidi" w:cstheme="majorBidi"/>
          <w:color w:val="000000" w:themeColor="text1"/>
          <w:sz w:val="24"/>
          <w:szCs w:val="24"/>
        </w:rPr>
        <w:t>Resources and Evaluation Conference (LREC 2020), Marseille, 11–16 May 2020. European Language Resources Association (ELRA), pp. 9–15.</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6. </w:t>
      </w:r>
      <w:r w:rsidR="00F060EA" w:rsidRPr="00F060EA">
        <w:rPr>
          <w:rFonts w:asciiTheme="majorBidi" w:hAnsiTheme="majorBidi" w:cstheme="majorBidi"/>
          <w:sz w:val="24"/>
          <w:szCs w:val="24"/>
        </w:rPr>
        <w:t>Al-</w:t>
      </w:r>
      <w:proofErr w:type="spellStart"/>
      <w:r w:rsidR="00F060EA" w:rsidRPr="00F060EA">
        <w:rPr>
          <w:rFonts w:asciiTheme="majorBidi" w:hAnsiTheme="majorBidi" w:cstheme="majorBidi"/>
          <w:sz w:val="24"/>
          <w:szCs w:val="24"/>
        </w:rPr>
        <w:t>Saadi</w:t>
      </w:r>
      <w:proofErr w:type="spellEnd"/>
      <w:r w:rsidR="00F060EA" w:rsidRPr="00F060EA">
        <w:rPr>
          <w:rFonts w:asciiTheme="majorBidi" w:hAnsiTheme="majorBidi" w:cstheme="majorBidi"/>
          <w:sz w:val="24"/>
          <w:szCs w:val="24"/>
        </w:rPr>
        <w:t xml:space="preserve">, M., 2022. </w:t>
      </w:r>
      <w:r w:rsidR="00F060EA" w:rsidRPr="00F060EA">
        <w:rPr>
          <w:rStyle w:val="Emphasis"/>
          <w:rFonts w:asciiTheme="majorBidi" w:hAnsiTheme="majorBidi" w:cstheme="majorBidi"/>
          <w:sz w:val="24"/>
          <w:szCs w:val="24"/>
        </w:rPr>
        <w:t>Hanbali Legal Reasoning and the Textual Tradition: A Study of al-</w:t>
      </w:r>
      <w:proofErr w:type="spellStart"/>
      <w:r w:rsidR="00F060EA" w:rsidRPr="00F060EA">
        <w:rPr>
          <w:rStyle w:val="Emphasis"/>
          <w:rFonts w:asciiTheme="majorBidi" w:hAnsiTheme="majorBidi" w:cstheme="majorBidi"/>
          <w:sz w:val="24"/>
          <w:szCs w:val="24"/>
        </w:rPr>
        <w:t>Muqniʿ</w:t>
      </w:r>
      <w:proofErr w:type="spellEnd"/>
      <w:r w:rsidR="00F060EA" w:rsidRPr="00F060EA">
        <w:rPr>
          <w:rStyle w:val="Emphasis"/>
          <w:rFonts w:asciiTheme="majorBidi" w:hAnsiTheme="majorBidi" w:cstheme="majorBidi"/>
          <w:sz w:val="24"/>
          <w:szCs w:val="24"/>
        </w:rPr>
        <w:t xml:space="preserve"> and al-</w:t>
      </w:r>
      <w:proofErr w:type="spellStart"/>
      <w:r w:rsidR="00F060EA" w:rsidRPr="00F060EA">
        <w:rPr>
          <w:rStyle w:val="Emphasis"/>
          <w:rFonts w:asciiTheme="majorBidi" w:hAnsiTheme="majorBidi" w:cstheme="majorBidi"/>
          <w:sz w:val="24"/>
          <w:szCs w:val="24"/>
        </w:rPr>
        <w:t>Kāfī</w:t>
      </w:r>
      <w:proofErr w:type="spellEnd"/>
      <w:r w:rsidR="00F060EA" w:rsidRPr="00F060EA">
        <w:rPr>
          <w:rFonts w:asciiTheme="majorBidi" w:hAnsiTheme="majorBidi" w:cstheme="majorBidi"/>
          <w:sz w:val="24"/>
          <w:szCs w:val="24"/>
        </w:rPr>
        <w:t xml:space="preserve">. Riyadh: </w:t>
      </w:r>
      <w:proofErr w:type="spellStart"/>
      <w:r w:rsidR="00F060EA" w:rsidRPr="00F060EA">
        <w:rPr>
          <w:rFonts w:asciiTheme="majorBidi" w:hAnsiTheme="majorBidi" w:cstheme="majorBidi"/>
          <w:sz w:val="24"/>
          <w:szCs w:val="24"/>
        </w:rPr>
        <w:t>Dār</w:t>
      </w:r>
      <w:proofErr w:type="spellEnd"/>
      <w:r w:rsidR="00F060EA" w:rsidRPr="00F060EA">
        <w:rPr>
          <w:rFonts w:asciiTheme="majorBidi" w:hAnsiTheme="majorBidi" w:cstheme="majorBidi"/>
          <w:sz w:val="24"/>
          <w:szCs w:val="24"/>
        </w:rPr>
        <w:t xml:space="preserve"> al-</w:t>
      </w:r>
      <w:proofErr w:type="spellStart"/>
      <w:r w:rsidR="00F060EA" w:rsidRPr="00F060EA">
        <w:rPr>
          <w:rFonts w:asciiTheme="majorBidi" w:hAnsiTheme="majorBidi" w:cstheme="majorBidi"/>
          <w:sz w:val="24"/>
          <w:szCs w:val="24"/>
        </w:rPr>
        <w:t>Bashā’ir</w:t>
      </w:r>
      <w:proofErr w:type="spellEnd"/>
      <w:r w:rsidR="00F060EA" w:rsidRPr="00F060EA">
        <w:rPr>
          <w:rFonts w:asciiTheme="majorBidi" w:hAnsiTheme="majorBidi" w:cstheme="majorBidi"/>
          <w:sz w:val="24"/>
          <w:szCs w:val="24"/>
        </w:rPr>
        <w:t>.</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lastRenderedPageBreak/>
        <w:t xml:space="preserve">7. </w:t>
      </w:r>
      <w:r w:rsidR="00F060EA" w:rsidRPr="00F060EA">
        <w:rPr>
          <w:rFonts w:asciiTheme="majorBidi" w:hAnsiTheme="majorBidi" w:cstheme="majorBidi"/>
          <w:sz w:val="24"/>
          <w:szCs w:val="24"/>
        </w:rPr>
        <w:t xml:space="preserve">Azzam, M., 2023. Legal methodologies in Sunni jurisprudence: The case of Ibn </w:t>
      </w:r>
      <w:proofErr w:type="spellStart"/>
      <w:r w:rsidR="00F060EA" w:rsidRPr="00F060EA">
        <w:rPr>
          <w:rFonts w:asciiTheme="majorBidi" w:hAnsiTheme="majorBidi" w:cstheme="majorBidi"/>
          <w:sz w:val="24"/>
          <w:szCs w:val="24"/>
        </w:rPr>
        <w:t>Qudamah’s</w:t>
      </w:r>
      <w:proofErr w:type="spellEnd"/>
      <w:r w:rsidR="00F060EA" w:rsidRPr="00F060EA">
        <w:rPr>
          <w:rFonts w:asciiTheme="majorBidi" w:hAnsiTheme="majorBidi" w:cstheme="majorBidi"/>
          <w:sz w:val="24"/>
          <w:szCs w:val="24"/>
        </w:rPr>
        <w:t xml:space="preserve"> </w:t>
      </w:r>
      <w:r w:rsidR="00F060EA" w:rsidRPr="00F060EA">
        <w:rPr>
          <w:rStyle w:val="Emphasis"/>
          <w:rFonts w:asciiTheme="majorBidi" w:hAnsiTheme="majorBidi" w:cstheme="majorBidi"/>
          <w:sz w:val="24"/>
          <w:szCs w:val="24"/>
        </w:rPr>
        <w:t>al-</w:t>
      </w:r>
      <w:proofErr w:type="spellStart"/>
      <w:r w:rsidR="00F060EA" w:rsidRPr="00F060EA">
        <w:rPr>
          <w:rStyle w:val="Emphasis"/>
          <w:rFonts w:asciiTheme="majorBidi" w:hAnsiTheme="majorBidi" w:cstheme="majorBidi"/>
          <w:sz w:val="24"/>
          <w:szCs w:val="24"/>
        </w:rPr>
        <w:t>Mughni</w:t>
      </w:r>
      <w:proofErr w:type="spellEnd"/>
      <w:r w:rsidR="00F060EA" w:rsidRPr="00F060EA">
        <w:rPr>
          <w:rFonts w:asciiTheme="majorBidi" w:hAnsiTheme="majorBidi" w:cstheme="majorBidi"/>
          <w:sz w:val="24"/>
          <w:szCs w:val="24"/>
        </w:rPr>
        <w:t xml:space="preserve">. </w:t>
      </w:r>
      <w:r w:rsidR="00F060EA" w:rsidRPr="00F060EA">
        <w:rPr>
          <w:rStyle w:val="Emphasis"/>
          <w:rFonts w:asciiTheme="majorBidi" w:hAnsiTheme="majorBidi" w:cstheme="majorBidi"/>
          <w:sz w:val="24"/>
          <w:szCs w:val="24"/>
        </w:rPr>
        <w:t>Journal of Islamic Legal Studies</w:t>
      </w:r>
      <w:r w:rsidR="00F060EA" w:rsidRPr="00F060EA">
        <w:rPr>
          <w:rFonts w:asciiTheme="majorBidi" w:hAnsiTheme="majorBidi" w:cstheme="majorBidi"/>
          <w:sz w:val="24"/>
          <w:szCs w:val="24"/>
        </w:rPr>
        <w:t>, 45(2), pp.112–138.</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8. </w:t>
      </w:r>
      <w:r w:rsidR="00F060EA" w:rsidRPr="00F060EA">
        <w:rPr>
          <w:rFonts w:asciiTheme="majorBidi" w:hAnsiTheme="majorBidi" w:cstheme="majorBidi"/>
          <w:sz w:val="24"/>
          <w:szCs w:val="24"/>
        </w:rPr>
        <w:t xml:space="preserve">Saeed, A. and Ijaz, M., 2022. </w:t>
      </w:r>
      <w:r w:rsidR="00F30282">
        <w:rPr>
          <w:rFonts w:asciiTheme="majorBidi" w:hAnsiTheme="majorBidi" w:cstheme="majorBidi" w:hint="cs"/>
          <w:sz w:val="24"/>
          <w:szCs w:val="24"/>
          <w:rtl/>
        </w:rPr>
        <w:t>فقہ</w:t>
      </w:r>
      <w:r w:rsidR="00F060EA" w:rsidRPr="00F30282">
        <w:rPr>
          <w:rFonts w:ascii="Aldhabi" w:hAnsi="Aldhabi" w:cs="Aldhabi"/>
          <w:sz w:val="24"/>
          <w:szCs w:val="24"/>
          <w:rtl/>
        </w:rPr>
        <w:t xml:space="preserve"> حنبلی کی تدوین و تطور: ایک تحقیقی جائزہ</w:t>
      </w:r>
      <w:r w:rsidR="00F060EA" w:rsidRPr="00F30282">
        <w:rPr>
          <w:rFonts w:ascii="Aldhabi" w:hAnsi="Aldhabi" w:cs="Aldhabi"/>
          <w:sz w:val="24"/>
          <w:szCs w:val="24"/>
        </w:rPr>
        <w:t xml:space="preserve"> </w:t>
      </w:r>
      <w:r w:rsidR="00F060EA" w:rsidRPr="00F060EA">
        <w:rPr>
          <w:rFonts w:asciiTheme="majorBidi" w:hAnsiTheme="majorBidi" w:cstheme="majorBidi"/>
          <w:sz w:val="24"/>
          <w:szCs w:val="24"/>
        </w:rPr>
        <w:t xml:space="preserve">[Development of Hanbali Jurisprudence: A Critical Review]. </w:t>
      </w:r>
      <w:r w:rsidR="00F060EA" w:rsidRPr="00F060EA">
        <w:rPr>
          <w:rStyle w:val="Emphasis"/>
          <w:rFonts w:asciiTheme="majorBidi" w:hAnsiTheme="majorBidi" w:cstheme="majorBidi"/>
          <w:sz w:val="24"/>
          <w:szCs w:val="24"/>
        </w:rPr>
        <w:t>Al-</w:t>
      </w:r>
      <w:proofErr w:type="spellStart"/>
      <w:r w:rsidR="00F060EA" w:rsidRPr="00F060EA">
        <w:rPr>
          <w:rStyle w:val="Emphasis"/>
          <w:rFonts w:asciiTheme="majorBidi" w:hAnsiTheme="majorBidi" w:cstheme="majorBidi"/>
          <w:sz w:val="24"/>
          <w:szCs w:val="24"/>
        </w:rPr>
        <w:t>Muʿarif</w:t>
      </w:r>
      <w:proofErr w:type="spellEnd"/>
      <w:r w:rsidR="00F060EA" w:rsidRPr="00F060EA">
        <w:rPr>
          <w:rFonts w:asciiTheme="majorBidi" w:hAnsiTheme="majorBidi" w:cstheme="majorBidi"/>
          <w:sz w:val="24"/>
          <w:szCs w:val="24"/>
        </w:rPr>
        <w:t>, 40(1), pp.45–78.</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9. </w:t>
      </w:r>
      <w:r w:rsidR="00C3570D" w:rsidRPr="00C3570D">
        <w:rPr>
          <w:rFonts w:asciiTheme="majorBidi" w:hAnsiTheme="majorBidi" w:cstheme="majorBidi"/>
          <w:sz w:val="24"/>
          <w:szCs w:val="24"/>
        </w:rPr>
        <w:t xml:space="preserve">Khalifa, S., &amp; </w:t>
      </w:r>
      <w:proofErr w:type="spellStart"/>
      <w:r w:rsidR="00C3570D" w:rsidRPr="00C3570D">
        <w:rPr>
          <w:rFonts w:asciiTheme="majorBidi" w:hAnsiTheme="majorBidi" w:cstheme="majorBidi"/>
          <w:sz w:val="24"/>
          <w:szCs w:val="24"/>
        </w:rPr>
        <w:t>Belinkov</w:t>
      </w:r>
      <w:proofErr w:type="spellEnd"/>
      <w:r w:rsidR="00C3570D" w:rsidRPr="00C3570D">
        <w:rPr>
          <w:rFonts w:asciiTheme="majorBidi" w:hAnsiTheme="majorBidi" w:cstheme="majorBidi"/>
          <w:sz w:val="24"/>
          <w:szCs w:val="24"/>
        </w:rPr>
        <w:t>, Y. (2021). Named Entity Recognition and Beyond: Arabic NLP for Religious Texts. In ACL Anthology.</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10. </w:t>
      </w:r>
      <w:r w:rsidR="00F060EA" w:rsidRPr="00F060EA">
        <w:rPr>
          <w:rFonts w:asciiTheme="majorBidi" w:hAnsiTheme="majorBidi" w:cstheme="majorBidi"/>
          <w:sz w:val="24"/>
          <w:szCs w:val="24"/>
        </w:rPr>
        <w:t xml:space="preserve">Hassan, S. and El-Haj, M., 2022. Towards semantic modeling of Arabic legal discourse: Applications to Islamic jurisprudence. </w:t>
      </w:r>
      <w:r w:rsidR="00F060EA" w:rsidRPr="00F060EA">
        <w:rPr>
          <w:rStyle w:val="Emphasis"/>
          <w:rFonts w:asciiTheme="majorBidi" w:hAnsiTheme="majorBidi" w:cstheme="majorBidi"/>
          <w:sz w:val="24"/>
          <w:szCs w:val="24"/>
        </w:rPr>
        <w:t>Language Resources and Evaluation</w:t>
      </w:r>
      <w:r w:rsidR="00F060EA" w:rsidRPr="00F060EA">
        <w:rPr>
          <w:rFonts w:asciiTheme="majorBidi" w:hAnsiTheme="majorBidi" w:cstheme="majorBidi"/>
          <w:sz w:val="24"/>
          <w:szCs w:val="24"/>
        </w:rPr>
        <w:t>, 56(2), pp.319–343.</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11. </w:t>
      </w:r>
      <w:proofErr w:type="spellStart"/>
      <w:r w:rsidR="00112A63" w:rsidRPr="00112A63">
        <w:rPr>
          <w:rFonts w:asciiTheme="majorBidi" w:hAnsiTheme="majorBidi" w:cstheme="majorBidi"/>
          <w:sz w:val="24"/>
          <w:szCs w:val="24"/>
        </w:rPr>
        <w:t>AlKhamissi</w:t>
      </w:r>
      <w:proofErr w:type="spellEnd"/>
      <w:r w:rsidR="00112A63" w:rsidRPr="00112A63">
        <w:rPr>
          <w:rFonts w:asciiTheme="majorBidi" w:hAnsiTheme="majorBidi" w:cstheme="majorBidi"/>
          <w:sz w:val="24"/>
          <w:szCs w:val="24"/>
        </w:rPr>
        <w:t xml:space="preserve">, A., &amp; </w:t>
      </w:r>
      <w:proofErr w:type="spellStart"/>
      <w:r w:rsidR="00112A63" w:rsidRPr="00112A63">
        <w:rPr>
          <w:rFonts w:asciiTheme="majorBidi" w:hAnsiTheme="majorBidi" w:cstheme="majorBidi"/>
          <w:sz w:val="24"/>
          <w:szCs w:val="24"/>
        </w:rPr>
        <w:t>Shaalan</w:t>
      </w:r>
      <w:proofErr w:type="spellEnd"/>
      <w:r w:rsidR="00112A63" w:rsidRPr="00112A63">
        <w:rPr>
          <w:rFonts w:asciiTheme="majorBidi" w:hAnsiTheme="majorBidi" w:cstheme="majorBidi"/>
          <w:sz w:val="24"/>
          <w:szCs w:val="24"/>
        </w:rPr>
        <w:t>, K. (2023). Towards Understanding Islamic Jurisprudence through NLP: Detecting Legal Argument Structures in Arabic Texts. In Proceedings of the Arabic NLP Workshop at EMNLP 2023, pp. 112–121.</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12. </w:t>
      </w:r>
      <w:proofErr w:type="spellStart"/>
      <w:r w:rsidR="00F060EA" w:rsidRPr="00F060EA">
        <w:rPr>
          <w:rFonts w:asciiTheme="majorBidi" w:hAnsiTheme="majorBidi" w:cstheme="majorBidi"/>
          <w:sz w:val="24"/>
          <w:szCs w:val="24"/>
        </w:rPr>
        <w:t>Sakr</w:t>
      </w:r>
      <w:proofErr w:type="spellEnd"/>
      <w:r w:rsidR="00F060EA" w:rsidRPr="00F060EA">
        <w:rPr>
          <w:rFonts w:asciiTheme="majorBidi" w:hAnsiTheme="majorBidi" w:cstheme="majorBidi"/>
          <w:sz w:val="24"/>
          <w:szCs w:val="24"/>
        </w:rPr>
        <w:t xml:space="preserve">, R., </w:t>
      </w:r>
      <w:proofErr w:type="spellStart"/>
      <w:r w:rsidR="00F060EA" w:rsidRPr="00F060EA">
        <w:rPr>
          <w:rFonts w:asciiTheme="majorBidi" w:hAnsiTheme="majorBidi" w:cstheme="majorBidi"/>
          <w:sz w:val="24"/>
          <w:szCs w:val="24"/>
        </w:rPr>
        <w:t>Shaalan</w:t>
      </w:r>
      <w:proofErr w:type="spellEnd"/>
      <w:r w:rsidR="00F060EA" w:rsidRPr="00F060EA">
        <w:rPr>
          <w:rFonts w:asciiTheme="majorBidi" w:hAnsiTheme="majorBidi" w:cstheme="majorBidi"/>
          <w:sz w:val="24"/>
          <w:szCs w:val="24"/>
        </w:rPr>
        <w:t xml:space="preserve">, K. and Omar, N., 2022. A survey of Arabic OCR: Challenges and techniques. </w:t>
      </w:r>
      <w:r w:rsidR="00F060EA" w:rsidRPr="00F060EA">
        <w:rPr>
          <w:rStyle w:val="Emphasis"/>
          <w:rFonts w:asciiTheme="majorBidi" w:hAnsiTheme="majorBidi" w:cstheme="majorBidi"/>
          <w:sz w:val="24"/>
          <w:szCs w:val="24"/>
        </w:rPr>
        <w:t>ACM Transactions on Asian and Low-Resource Language Information Processing</w:t>
      </w:r>
      <w:r w:rsidR="00F060EA" w:rsidRPr="00F060EA">
        <w:rPr>
          <w:rFonts w:asciiTheme="majorBidi" w:hAnsiTheme="majorBidi" w:cstheme="majorBidi"/>
          <w:sz w:val="24"/>
          <w:szCs w:val="24"/>
        </w:rPr>
        <w:t>, 21(2), pp.1–29.</w:t>
      </w:r>
    </w:p>
    <w:p w:rsidR="0071150A" w:rsidRDefault="00D843F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13. </w:t>
      </w:r>
      <w:r w:rsidR="00F060EA" w:rsidRPr="00F060EA">
        <w:rPr>
          <w:rFonts w:asciiTheme="majorBidi" w:hAnsiTheme="majorBidi" w:cstheme="majorBidi"/>
          <w:sz w:val="24"/>
          <w:szCs w:val="24"/>
        </w:rPr>
        <w:t xml:space="preserve">Taha, M., Mansour, H. and Khalifa, S., 2021. Linguistic challenges in NLP for Classical Arabic: A case study on legal texts. </w:t>
      </w:r>
      <w:r w:rsidR="00F060EA" w:rsidRPr="00F060EA">
        <w:rPr>
          <w:rStyle w:val="Emphasis"/>
          <w:rFonts w:asciiTheme="majorBidi" w:hAnsiTheme="majorBidi" w:cstheme="majorBidi"/>
          <w:sz w:val="24"/>
          <w:szCs w:val="24"/>
        </w:rPr>
        <w:t>Computational Linguistics for the Middle East</w:t>
      </w:r>
      <w:r w:rsidR="00F060EA" w:rsidRPr="00F060EA">
        <w:rPr>
          <w:rFonts w:asciiTheme="majorBidi" w:hAnsiTheme="majorBidi" w:cstheme="majorBidi"/>
          <w:sz w:val="24"/>
          <w:szCs w:val="24"/>
        </w:rPr>
        <w:t>, 2(1), pp.45–67.</w:t>
      </w:r>
    </w:p>
    <w:p w:rsidR="00D843FA" w:rsidRDefault="00D843FA" w:rsidP="00D843F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t xml:space="preserve">14. </w:t>
      </w:r>
      <w:proofErr w:type="spellStart"/>
      <w:r w:rsidR="00AA29E1" w:rsidRPr="00AA29E1">
        <w:rPr>
          <w:rFonts w:asciiTheme="majorBidi" w:hAnsiTheme="majorBidi" w:cstheme="majorBidi"/>
          <w:sz w:val="24"/>
          <w:szCs w:val="24"/>
        </w:rPr>
        <w:t>Abdelali</w:t>
      </w:r>
      <w:proofErr w:type="spellEnd"/>
      <w:r w:rsidR="00AA29E1" w:rsidRPr="00AA29E1">
        <w:rPr>
          <w:rFonts w:asciiTheme="majorBidi" w:hAnsiTheme="majorBidi" w:cstheme="majorBidi"/>
          <w:sz w:val="24"/>
          <w:szCs w:val="24"/>
        </w:rPr>
        <w:t xml:space="preserve">, A., Darwish, K., </w:t>
      </w:r>
      <w:proofErr w:type="spellStart"/>
      <w:r w:rsidR="00AA29E1" w:rsidRPr="00AA29E1">
        <w:rPr>
          <w:rFonts w:asciiTheme="majorBidi" w:hAnsiTheme="majorBidi" w:cstheme="majorBidi"/>
          <w:sz w:val="24"/>
          <w:szCs w:val="24"/>
        </w:rPr>
        <w:t>Durrani</w:t>
      </w:r>
      <w:proofErr w:type="spellEnd"/>
      <w:r w:rsidR="00AA29E1" w:rsidRPr="00AA29E1">
        <w:rPr>
          <w:rFonts w:asciiTheme="majorBidi" w:hAnsiTheme="majorBidi" w:cstheme="majorBidi"/>
          <w:sz w:val="24"/>
          <w:szCs w:val="24"/>
        </w:rPr>
        <w:t xml:space="preserve">, N. &amp; Mubarak, H., 2021. </w:t>
      </w:r>
      <w:proofErr w:type="spellStart"/>
      <w:r w:rsidR="00AA29E1" w:rsidRPr="00AA29E1">
        <w:rPr>
          <w:rStyle w:val="Emphasis"/>
          <w:rFonts w:asciiTheme="majorBidi" w:hAnsiTheme="majorBidi" w:cstheme="majorBidi"/>
          <w:sz w:val="24"/>
          <w:szCs w:val="24"/>
        </w:rPr>
        <w:t>Farasa</w:t>
      </w:r>
      <w:proofErr w:type="spellEnd"/>
      <w:r w:rsidR="00AA29E1" w:rsidRPr="00AA29E1">
        <w:rPr>
          <w:rStyle w:val="Emphasis"/>
          <w:rFonts w:asciiTheme="majorBidi" w:hAnsiTheme="majorBidi" w:cstheme="majorBidi"/>
          <w:sz w:val="24"/>
          <w:szCs w:val="24"/>
        </w:rPr>
        <w:t xml:space="preserve">: A fast and furious </w:t>
      </w:r>
      <w:proofErr w:type="spellStart"/>
      <w:r w:rsidR="00AA29E1" w:rsidRPr="00AA29E1">
        <w:rPr>
          <w:rStyle w:val="Emphasis"/>
          <w:rFonts w:asciiTheme="majorBidi" w:hAnsiTheme="majorBidi" w:cstheme="majorBidi"/>
          <w:sz w:val="24"/>
          <w:szCs w:val="24"/>
        </w:rPr>
        <w:t>segmenter</w:t>
      </w:r>
      <w:proofErr w:type="spellEnd"/>
      <w:r w:rsidR="00AA29E1" w:rsidRPr="00AA29E1">
        <w:rPr>
          <w:rStyle w:val="Emphasis"/>
          <w:rFonts w:asciiTheme="majorBidi" w:hAnsiTheme="majorBidi" w:cstheme="majorBidi"/>
          <w:sz w:val="24"/>
          <w:szCs w:val="24"/>
        </w:rPr>
        <w:t xml:space="preserve"> for Arabic</w:t>
      </w:r>
      <w:r w:rsidR="00AA29E1" w:rsidRPr="00AA29E1">
        <w:rPr>
          <w:rFonts w:asciiTheme="majorBidi" w:hAnsiTheme="majorBidi" w:cstheme="majorBidi"/>
          <w:sz w:val="24"/>
          <w:szCs w:val="24"/>
        </w:rPr>
        <w:t xml:space="preserve">. </w:t>
      </w:r>
      <w:r w:rsidR="00AA29E1" w:rsidRPr="00AA29E1">
        <w:rPr>
          <w:rStyle w:val="Emphasis"/>
          <w:rFonts w:asciiTheme="majorBidi" w:hAnsiTheme="majorBidi" w:cstheme="majorBidi"/>
          <w:sz w:val="24"/>
          <w:szCs w:val="24"/>
        </w:rPr>
        <w:t>Journal of Computational Linguistics and Arabic Language Processing</w:t>
      </w:r>
      <w:r w:rsidR="00AA29E1" w:rsidRPr="00AA29E1">
        <w:rPr>
          <w:rFonts w:asciiTheme="majorBidi" w:hAnsiTheme="majorBidi" w:cstheme="majorBidi"/>
          <w:sz w:val="24"/>
          <w:szCs w:val="24"/>
        </w:rPr>
        <w:t>, 3(1), pp.15–32.</w:t>
      </w:r>
    </w:p>
    <w:p w:rsidR="0071150A" w:rsidRDefault="00D843FA" w:rsidP="00D843F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sz w:val="24"/>
          <w:szCs w:val="24"/>
        </w:rPr>
        <w:lastRenderedPageBreak/>
        <w:t xml:space="preserve">15. </w:t>
      </w:r>
      <w:r w:rsidR="00AA29E1" w:rsidRPr="00AA29E1">
        <w:rPr>
          <w:rFonts w:asciiTheme="majorBidi" w:hAnsiTheme="majorBidi" w:cstheme="majorBidi"/>
          <w:sz w:val="24"/>
          <w:szCs w:val="24"/>
        </w:rPr>
        <w:t xml:space="preserve">Obeid, O., Khalifa, S. &amp; </w:t>
      </w:r>
      <w:proofErr w:type="spellStart"/>
      <w:r w:rsidR="00AA29E1" w:rsidRPr="00AA29E1">
        <w:rPr>
          <w:rFonts w:asciiTheme="majorBidi" w:hAnsiTheme="majorBidi" w:cstheme="majorBidi"/>
          <w:sz w:val="24"/>
          <w:szCs w:val="24"/>
        </w:rPr>
        <w:t>Habash</w:t>
      </w:r>
      <w:proofErr w:type="spellEnd"/>
      <w:r w:rsidR="00AA29E1" w:rsidRPr="00AA29E1">
        <w:rPr>
          <w:rFonts w:asciiTheme="majorBidi" w:hAnsiTheme="majorBidi" w:cstheme="majorBidi"/>
          <w:sz w:val="24"/>
          <w:szCs w:val="24"/>
        </w:rPr>
        <w:t xml:space="preserve">, N., 2022. </w:t>
      </w:r>
      <w:proofErr w:type="spellStart"/>
      <w:r w:rsidR="00AA29E1" w:rsidRPr="00AA29E1">
        <w:rPr>
          <w:rStyle w:val="Emphasis"/>
          <w:rFonts w:asciiTheme="majorBidi" w:hAnsiTheme="majorBidi" w:cstheme="majorBidi"/>
          <w:sz w:val="24"/>
          <w:szCs w:val="24"/>
        </w:rPr>
        <w:t>CAMeL</w:t>
      </w:r>
      <w:proofErr w:type="spellEnd"/>
      <w:r w:rsidR="00AA29E1" w:rsidRPr="00AA29E1">
        <w:rPr>
          <w:rStyle w:val="Emphasis"/>
          <w:rFonts w:asciiTheme="majorBidi" w:hAnsiTheme="majorBidi" w:cstheme="majorBidi"/>
          <w:sz w:val="24"/>
          <w:szCs w:val="24"/>
        </w:rPr>
        <w:t xml:space="preserve"> Tools: A toolkit for Arabic natural language processing</w:t>
      </w:r>
      <w:r w:rsidR="00AA29E1" w:rsidRPr="00AA29E1">
        <w:rPr>
          <w:rFonts w:asciiTheme="majorBidi" w:hAnsiTheme="majorBidi" w:cstheme="majorBidi"/>
          <w:sz w:val="24"/>
          <w:szCs w:val="24"/>
        </w:rPr>
        <w:t xml:space="preserve">. In: </w:t>
      </w:r>
      <w:r w:rsidR="00AA29E1" w:rsidRPr="00AA29E1">
        <w:rPr>
          <w:rStyle w:val="Emphasis"/>
          <w:rFonts w:asciiTheme="majorBidi" w:hAnsiTheme="majorBidi" w:cstheme="majorBidi"/>
          <w:sz w:val="24"/>
          <w:szCs w:val="24"/>
        </w:rPr>
        <w:t>Proceedings of the Language Resources and Evaluation Conference (LREC 2022)</w:t>
      </w:r>
      <w:r w:rsidR="00AA29E1" w:rsidRPr="00AA29E1">
        <w:rPr>
          <w:rFonts w:asciiTheme="majorBidi" w:hAnsiTheme="majorBidi" w:cstheme="majorBidi"/>
          <w:sz w:val="24"/>
          <w:szCs w:val="24"/>
        </w:rPr>
        <w:t>. Marseille: European Language Resources Association, pp.7011–7020.</w:t>
      </w:r>
    </w:p>
    <w:p w:rsidR="00F060EA" w:rsidRDefault="00D843FA" w:rsidP="0071150A">
      <w:pPr>
        <w:spacing w:after="0" w:line="480" w:lineRule="auto"/>
        <w:ind w:left="720" w:hanging="720"/>
        <w:rPr>
          <w:rFonts w:asciiTheme="majorBidi" w:hAnsiTheme="majorBidi" w:cstheme="majorBidi"/>
          <w:sz w:val="24"/>
          <w:szCs w:val="24"/>
          <w:rtl/>
        </w:rPr>
      </w:pPr>
      <w:r>
        <w:rPr>
          <w:rFonts w:asciiTheme="majorBidi" w:hAnsiTheme="majorBidi" w:cstheme="majorBidi"/>
          <w:sz w:val="24"/>
          <w:szCs w:val="24"/>
        </w:rPr>
        <w:t xml:space="preserve">16. </w:t>
      </w:r>
      <w:r w:rsidR="00F060EA" w:rsidRPr="00F060EA">
        <w:rPr>
          <w:rFonts w:asciiTheme="majorBidi" w:hAnsiTheme="majorBidi" w:cstheme="majorBidi"/>
          <w:sz w:val="24"/>
          <w:szCs w:val="24"/>
        </w:rPr>
        <w:t>Yousef, M., Al-Rashidi, A. and Al-</w:t>
      </w:r>
      <w:proofErr w:type="spellStart"/>
      <w:r w:rsidR="00F060EA" w:rsidRPr="00F060EA">
        <w:rPr>
          <w:rFonts w:asciiTheme="majorBidi" w:hAnsiTheme="majorBidi" w:cstheme="majorBidi"/>
          <w:sz w:val="24"/>
          <w:szCs w:val="24"/>
        </w:rPr>
        <w:t>Rubaye</w:t>
      </w:r>
      <w:proofErr w:type="spellEnd"/>
      <w:r w:rsidR="00F060EA" w:rsidRPr="00F060EA">
        <w:rPr>
          <w:rFonts w:asciiTheme="majorBidi" w:hAnsiTheme="majorBidi" w:cstheme="majorBidi"/>
          <w:sz w:val="24"/>
          <w:szCs w:val="24"/>
        </w:rPr>
        <w:t xml:space="preserve">, A., 2023. Extracting </w:t>
      </w:r>
      <w:proofErr w:type="spellStart"/>
      <w:r w:rsidR="00F060EA" w:rsidRPr="00F060EA">
        <w:rPr>
          <w:rFonts w:asciiTheme="majorBidi" w:hAnsiTheme="majorBidi" w:cstheme="majorBidi"/>
          <w:sz w:val="24"/>
          <w:szCs w:val="24"/>
        </w:rPr>
        <w:t>Fiqh</w:t>
      </w:r>
      <w:proofErr w:type="spellEnd"/>
      <w:r w:rsidR="00F060EA" w:rsidRPr="00F060EA">
        <w:rPr>
          <w:rFonts w:asciiTheme="majorBidi" w:hAnsiTheme="majorBidi" w:cstheme="majorBidi"/>
          <w:sz w:val="24"/>
          <w:szCs w:val="24"/>
        </w:rPr>
        <w:t xml:space="preserve"> rulings from scanned Islamic texts: A hybrid OCR-NLP framework. </w:t>
      </w:r>
      <w:r w:rsidR="00F060EA" w:rsidRPr="00F060EA">
        <w:rPr>
          <w:rStyle w:val="Emphasis"/>
          <w:rFonts w:asciiTheme="majorBidi" w:hAnsiTheme="majorBidi" w:cstheme="majorBidi"/>
          <w:sz w:val="24"/>
          <w:szCs w:val="24"/>
        </w:rPr>
        <w:t>Journal of Islamic AI Research</w:t>
      </w:r>
      <w:r w:rsidR="00F060EA" w:rsidRPr="00F060EA">
        <w:rPr>
          <w:rFonts w:asciiTheme="majorBidi" w:hAnsiTheme="majorBidi" w:cstheme="majorBidi"/>
          <w:sz w:val="24"/>
          <w:szCs w:val="24"/>
        </w:rPr>
        <w:t>, 1(1), pp.23–40.</w:t>
      </w:r>
    </w:p>
    <w:p w:rsidR="005B7BBA" w:rsidRPr="00F060EA" w:rsidRDefault="005B7BBA" w:rsidP="0071150A">
      <w:pPr>
        <w:spacing w:after="0" w:line="48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17. </w:t>
      </w:r>
      <w:r w:rsidR="00031BD3" w:rsidRPr="00031BD3">
        <w:rPr>
          <w:rFonts w:asciiTheme="majorBidi" w:hAnsiTheme="majorBidi" w:cstheme="majorBidi"/>
          <w:color w:val="000000" w:themeColor="text1"/>
          <w:sz w:val="24"/>
          <w:szCs w:val="24"/>
        </w:rPr>
        <w:t xml:space="preserve">Ibn </w:t>
      </w:r>
      <w:proofErr w:type="spellStart"/>
      <w:r w:rsidR="00031BD3" w:rsidRPr="00031BD3">
        <w:rPr>
          <w:rFonts w:asciiTheme="majorBidi" w:hAnsiTheme="majorBidi" w:cstheme="majorBidi"/>
          <w:color w:val="000000" w:themeColor="text1"/>
          <w:sz w:val="24"/>
          <w:szCs w:val="24"/>
        </w:rPr>
        <w:t>Qudamah</w:t>
      </w:r>
      <w:proofErr w:type="spellEnd"/>
      <w:r w:rsidR="00031BD3" w:rsidRPr="00031BD3">
        <w:rPr>
          <w:rFonts w:asciiTheme="majorBidi" w:hAnsiTheme="majorBidi" w:cstheme="majorBidi"/>
          <w:color w:val="000000" w:themeColor="text1"/>
          <w:sz w:val="24"/>
          <w:szCs w:val="24"/>
        </w:rPr>
        <w:t xml:space="preserve">, A.A., n.d. </w:t>
      </w:r>
      <w:r w:rsidR="00031BD3" w:rsidRPr="00031BD3">
        <w:rPr>
          <w:rFonts w:asciiTheme="majorBidi" w:hAnsiTheme="majorBidi" w:cstheme="majorBidi"/>
          <w:i/>
          <w:iCs/>
          <w:color w:val="000000" w:themeColor="text1"/>
          <w:sz w:val="24"/>
          <w:szCs w:val="24"/>
        </w:rPr>
        <w:t>Al-</w:t>
      </w:r>
      <w:proofErr w:type="spellStart"/>
      <w:r w:rsidR="00031BD3" w:rsidRPr="00031BD3">
        <w:rPr>
          <w:rFonts w:asciiTheme="majorBidi" w:hAnsiTheme="majorBidi" w:cstheme="majorBidi"/>
          <w:i/>
          <w:iCs/>
          <w:color w:val="000000" w:themeColor="text1"/>
          <w:sz w:val="24"/>
          <w:szCs w:val="24"/>
        </w:rPr>
        <w:t>Mughni</w:t>
      </w:r>
      <w:proofErr w:type="spellEnd"/>
      <w:r w:rsidR="00031BD3" w:rsidRPr="00031BD3">
        <w:rPr>
          <w:rFonts w:asciiTheme="majorBidi" w:hAnsiTheme="majorBidi" w:cstheme="majorBidi"/>
          <w:color w:val="000000" w:themeColor="text1"/>
          <w:sz w:val="24"/>
          <w:szCs w:val="24"/>
        </w:rPr>
        <w:t xml:space="preserve"> [online]. Available at: </w:t>
      </w:r>
      <w:hyperlink r:id="rId9" w:history="1">
        <w:r w:rsidR="00031BD3" w:rsidRPr="002A527F">
          <w:rPr>
            <w:rStyle w:val="Hyperlink"/>
            <w:rFonts w:asciiTheme="majorBidi" w:hAnsiTheme="majorBidi" w:cstheme="majorBidi"/>
            <w:sz w:val="24"/>
            <w:szCs w:val="24"/>
          </w:rPr>
          <w:t>https://shamela.ws/book/8463</w:t>
        </w:r>
      </w:hyperlink>
      <w:r w:rsidR="00031BD3">
        <w:rPr>
          <w:rFonts w:asciiTheme="majorBidi" w:hAnsiTheme="majorBidi" w:cstheme="majorBidi"/>
          <w:color w:val="000000" w:themeColor="text1"/>
          <w:sz w:val="24"/>
          <w:szCs w:val="24"/>
        </w:rPr>
        <w:t xml:space="preserve"> </w:t>
      </w:r>
      <w:r w:rsidR="00031BD3" w:rsidRPr="00031BD3">
        <w:rPr>
          <w:rFonts w:asciiTheme="majorBidi" w:hAnsiTheme="majorBidi" w:cstheme="majorBidi"/>
          <w:color w:val="000000" w:themeColor="text1"/>
          <w:sz w:val="24"/>
          <w:szCs w:val="24"/>
        </w:rPr>
        <w:t xml:space="preserve">[Accessed </w:t>
      </w:r>
      <w:r w:rsidR="00BC538B">
        <w:rPr>
          <w:rFonts w:asciiTheme="majorBidi" w:hAnsiTheme="majorBidi" w:cstheme="majorBidi"/>
          <w:color w:val="000000" w:themeColor="text1"/>
          <w:sz w:val="24"/>
          <w:szCs w:val="24"/>
        </w:rPr>
        <w:t>4</w:t>
      </w:r>
      <w:r w:rsidR="00031BD3" w:rsidRPr="00031BD3">
        <w:rPr>
          <w:rFonts w:asciiTheme="majorBidi" w:hAnsiTheme="majorBidi" w:cstheme="majorBidi"/>
          <w:color w:val="000000" w:themeColor="text1"/>
          <w:sz w:val="24"/>
          <w:szCs w:val="24"/>
        </w:rPr>
        <w:t xml:space="preserve"> July 2025].</w:t>
      </w:r>
      <w:r w:rsidR="00031BD3" w:rsidRPr="005B7BBA">
        <w:rPr>
          <w:rFonts w:asciiTheme="majorBidi" w:hAnsiTheme="majorBidi" w:cstheme="majorBidi"/>
          <w:color w:val="000000" w:themeColor="text1"/>
          <w:sz w:val="24"/>
          <w:szCs w:val="24"/>
        </w:rPr>
        <w:t xml:space="preserve"> </w:t>
      </w:r>
    </w:p>
    <w:p w:rsidR="00175AFC" w:rsidRPr="00257BA8" w:rsidRDefault="00175AFC" w:rsidP="00B642A9">
      <w:pPr>
        <w:spacing w:line="480" w:lineRule="auto"/>
        <w:rPr>
          <w:rFonts w:asciiTheme="majorBidi" w:hAnsiTheme="majorBidi" w:cstheme="majorBidi"/>
          <w:color w:val="000000" w:themeColor="text1"/>
          <w:sz w:val="24"/>
          <w:szCs w:val="24"/>
        </w:rPr>
      </w:pPr>
    </w:p>
    <w:p w:rsidR="00175AFC" w:rsidRPr="00257BA8" w:rsidRDefault="00175AFC" w:rsidP="00B642A9">
      <w:pPr>
        <w:spacing w:line="480" w:lineRule="auto"/>
        <w:rPr>
          <w:rFonts w:asciiTheme="majorBidi" w:hAnsiTheme="majorBidi" w:cstheme="majorBidi"/>
          <w:color w:val="000000" w:themeColor="text1"/>
          <w:sz w:val="24"/>
          <w:szCs w:val="24"/>
        </w:rPr>
      </w:pPr>
    </w:p>
    <w:sectPr w:rsidR="00175AFC" w:rsidRPr="00257BA8" w:rsidSect="00F04AC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517" w:rsidRDefault="002C7517" w:rsidP="00F04AC9">
      <w:pPr>
        <w:spacing w:after="0" w:line="240" w:lineRule="auto"/>
      </w:pPr>
      <w:r>
        <w:separator/>
      </w:r>
    </w:p>
  </w:endnote>
  <w:endnote w:type="continuationSeparator" w:id="0">
    <w:p w:rsidR="002C7517" w:rsidRDefault="002C7517" w:rsidP="00F0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Yu Gothic"/>
    <w:panose1 w:val="020B0604020202020204"/>
    <w:charset w:val="80"/>
    <w:family w:val="auto"/>
    <w:notTrueType/>
    <w:pitch w:val="default"/>
    <w:sig w:usb0="00000001" w:usb1="08070000" w:usb2="00000010" w:usb3="00000000" w:csb0="00020000"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517" w:rsidRDefault="002C7517" w:rsidP="00F04AC9">
      <w:pPr>
        <w:spacing w:after="0" w:line="240" w:lineRule="auto"/>
      </w:pPr>
      <w:r>
        <w:separator/>
      </w:r>
    </w:p>
  </w:footnote>
  <w:footnote w:type="continuationSeparator" w:id="0">
    <w:p w:rsidR="002C7517" w:rsidRDefault="002C7517" w:rsidP="00F04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186415"/>
      <w:docPartObj>
        <w:docPartGallery w:val="Page Numbers (Top of Page)"/>
        <w:docPartUnique/>
      </w:docPartObj>
    </w:sdtPr>
    <w:sdtEndPr>
      <w:rPr>
        <w:noProof/>
      </w:rPr>
    </w:sdtEndPr>
    <w:sdtContent>
      <w:p w:rsidR="00BB1178" w:rsidRDefault="00BB11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B1178" w:rsidRDefault="00BB1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A3A"/>
    <w:multiLevelType w:val="hybridMultilevel"/>
    <w:tmpl w:val="24E023E0"/>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5626"/>
    <w:multiLevelType w:val="hybridMultilevel"/>
    <w:tmpl w:val="BF3C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00A3A"/>
    <w:multiLevelType w:val="hybridMultilevel"/>
    <w:tmpl w:val="253CB5E2"/>
    <w:lvl w:ilvl="0" w:tplc="D84C7E3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04C4D"/>
    <w:multiLevelType w:val="hybridMultilevel"/>
    <w:tmpl w:val="C00AF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7725F"/>
    <w:multiLevelType w:val="multilevel"/>
    <w:tmpl w:val="066A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86C7E"/>
    <w:multiLevelType w:val="hybridMultilevel"/>
    <w:tmpl w:val="D53CF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06765"/>
    <w:multiLevelType w:val="hybridMultilevel"/>
    <w:tmpl w:val="B9B87204"/>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95BBF"/>
    <w:multiLevelType w:val="hybridMultilevel"/>
    <w:tmpl w:val="839A194E"/>
    <w:lvl w:ilvl="0" w:tplc="72C69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D0FBF"/>
    <w:multiLevelType w:val="hybridMultilevel"/>
    <w:tmpl w:val="71D8C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0B"/>
    <w:rsid w:val="00002B19"/>
    <w:rsid w:val="00003F5E"/>
    <w:rsid w:val="0000533C"/>
    <w:rsid w:val="00015892"/>
    <w:rsid w:val="00016D79"/>
    <w:rsid w:val="0002014B"/>
    <w:rsid w:val="00023566"/>
    <w:rsid w:val="000251F7"/>
    <w:rsid w:val="00027440"/>
    <w:rsid w:val="000315C6"/>
    <w:rsid w:val="00031BD3"/>
    <w:rsid w:val="00032BB4"/>
    <w:rsid w:val="00032C1A"/>
    <w:rsid w:val="00033932"/>
    <w:rsid w:val="000348E6"/>
    <w:rsid w:val="00037F02"/>
    <w:rsid w:val="00041461"/>
    <w:rsid w:val="00043C5E"/>
    <w:rsid w:val="000505D2"/>
    <w:rsid w:val="0005371A"/>
    <w:rsid w:val="00056127"/>
    <w:rsid w:val="000569D8"/>
    <w:rsid w:val="000637C7"/>
    <w:rsid w:val="0007075F"/>
    <w:rsid w:val="00073DFD"/>
    <w:rsid w:val="00073FD6"/>
    <w:rsid w:val="00074266"/>
    <w:rsid w:val="00074545"/>
    <w:rsid w:val="00080050"/>
    <w:rsid w:val="00082A47"/>
    <w:rsid w:val="00082BCC"/>
    <w:rsid w:val="0008534B"/>
    <w:rsid w:val="000876B5"/>
    <w:rsid w:val="0009346C"/>
    <w:rsid w:val="0009532E"/>
    <w:rsid w:val="00095339"/>
    <w:rsid w:val="000969D7"/>
    <w:rsid w:val="00096D2F"/>
    <w:rsid w:val="000B40AE"/>
    <w:rsid w:val="000C1995"/>
    <w:rsid w:val="000C6D96"/>
    <w:rsid w:val="000D0A7D"/>
    <w:rsid w:val="000D49DF"/>
    <w:rsid w:val="000D66F3"/>
    <w:rsid w:val="000D7884"/>
    <w:rsid w:val="000D7B3B"/>
    <w:rsid w:val="000E0D32"/>
    <w:rsid w:val="000E0E25"/>
    <w:rsid w:val="000E299D"/>
    <w:rsid w:val="000F4031"/>
    <w:rsid w:val="000F6564"/>
    <w:rsid w:val="0010503F"/>
    <w:rsid w:val="0011067E"/>
    <w:rsid w:val="00110A3A"/>
    <w:rsid w:val="00112A63"/>
    <w:rsid w:val="0011344E"/>
    <w:rsid w:val="00135CC4"/>
    <w:rsid w:val="001444EE"/>
    <w:rsid w:val="0015325D"/>
    <w:rsid w:val="001627DB"/>
    <w:rsid w:val="001649CA"/>
    <w:rsid w:val="00164D21"/>
    <w:rsid w:val="00172219"/>
    <w:rsid w:val="00175AFC"/>
    <w:rsid w:val="00181926"/>
    <w:rsid w:val="00182FED"/>
    <w:rsid w:val="001870DC"/>
    <w:rsid w:val="00187996"/>
    <w:rsid w:val="00187D1C"/>
    <w:rsid w:val="001A05E0"/>
    <w:rsid w:val="001A178F"/>
    <w:rsid w:val="001A248E"/>
    <w:rsid w:val="001A48F8"/>
    <w:rsid w:val="001B0FDC"/>
    <w:rsid w:val="001C1397"/>
    <w:rsid w:val="001C2FAA"/>
    <w:rsid w:val="001C4D0B"/>
    <w:rsid w:val="001C7634"/>
    <w:rsid w:val="001C7802"/>
    <w:rsid w:val="001E0F9E"/>
    <w:rsid w:val="001E3EFC"/>
    <w:rsid w:val="001E4E93"/>
    <w:rsid w:val="001F0814"/>
    <w:rsid w:val="00202034"/>
    <w:rsid w:val="00203E14"/>
    <w:rsid w:val="00207A73"/>
    <w:rsid w:val="0021211B"/>
    <w:rsid w:val="00212C1C"/>
    <w:rsid w:val="00217EB4"/>
    <w:rsid w:val="0022336F"/>
    <w:rsid w:val="0022769A"/>
    <w:rsid w:val="002324E8"/>
    <w:rsid w:val="00232855"/>
    <w:rsid w:val="002353AF"/>
    <w:rsid w:val="00244140"/>
    <w:rsid w:val="002444B6"/>
    <w:rsid w:val="00246BBB"/>
    <w:rsid w:val="00251A56"/>
    <w:rsid w:val="0025417E"/>
    <w:rsid w:val="00254942"/>
    <w:rsid w:val="00257BA8"/>
    <w:rsid w:val="002615AA"/>
    <w:rsid w:val="00264388"/>
    <w:rsid w:val="00265883"/>
    <w:rsid w:val="0027452A"/>
    <w:rsid w:val="00277ED7"/>
    <w:rsid w:val="0029777B"/>
    <w:rsid w:val="002A19BE"/>
    <w:rsid w:val="002B3EAA"/>
    <w:rsid w:val="002C7517"/>
    <w:rsid w:val="002D27B0"/>
    <w:rsid w:val="002D56FD"/>
    <w:rsid w:val="002D6172"/>
    <w:rsid w:val="002E182B"/>
    <w:rsid w:val="002E687B"/>
    <w:rsid w:val="002E7759"/>
    <w:rsid w:val="002F1EC8"/>
    <w:rsid w:val="002F49F8"/>
    <w:rsid w:val="002F69A4"/>
    <w:rsid w:val="002F718E"/>
    <w:rsid w:val="003026D9"/>
    <w:rsid w:val="0030711C"/>
    <w:rsid w:val="00310FD8"/>
    <w:rsid w:val="00312964"/>
    <w:rsid w:val="00313855"/>
    <w:rsid w:val="00315A7C"/>
    <w:rsid w:val="0032069B"/>
    <w:rsid w:val="00321951"/>
    <w:rsid w:val="0032301D"/>
    <w:rsid w:val="00323ACF"/>
    <w:rsid w:val="00325D38"/>
    <w:rsid w:val="003267E1"/>
    <w:rsid w:val="00326F3D"/>
    <w:rsid w:val="003273A9"/>
    <w:rsid w:val="00327EB4"/>
    <w:rsid w:val="00332E9A"/>
    <w:rsid w:val="003338E5"/>
    <w:rsid w:val="00334146"/>
    <w:rsid w:val="00336C5D"/>
    <w:rsid w:val="00340C55"/>
    <w:rsid w:val="00340CBA"/>
    <w:rsid w:val="0035302E"/>
    <w:rsid w:val="00354F73"/>
    <w:rsid w:val="00355084"/>
    <w:rsid w:val="00355652"/>
    <w:rsid w:val="003578D4"/>
    <w:rsid w:val="003625C5"/>
    <w:rsid w:val="003627E6"/>
    <w:rsid w:val="00363BD0"/>
    <w:rsid w:val="00373A83"/>
    <w:rsid w:val="0037780F"/>
    <w:rsid w:val="00383AE9"/>
    <w:rsid w:val="00383C4A"/>
    <w:rsid w:val="003976EC"/>
    <w:rsid w:val="003A1A70"/>
    <w:rsid w:val="003A4AD5"/>
    <w:rsid w:val="003A64DA"/>
    <w:rsid w:val="003B00E9"/>
    <w:rsid w:val="003B0C58"/>
    <w:rsid w:val="003B142B"/>
    <w:rsid w:val="003B5998"/>
    <w:rsid w:val="003C131E"/>
    <w:rsid w:val="003C7779"/>
    <w:rsid w:val="003E4662"/>
    <w:rsid w:val="003E7E13"/>
    <w:rsid w:val="003F32BA"/>
    <w:rsid w:val="003F4C59"/>
    <w:rsid w:val="003F5A4A"/>
    <w:rsid w:val="00406690"/>
    <w:rsid w:val="00407312"/>
    <w:rsid w:val="0041367B"/>
    <w:rsid w:val="00416A1E"/>
    <w:rsid w:val="00417853"/>
    <w:rsid w:val="00424E9D"/>
    <w:rsid w:val="00425198"/>
    <w:rsid w:val="00425E91"/>
    <w:rsid w:val="00432069"/>
    <w:rsid w:val="00436034"/>
    <w:rsid w:val="00443888"/>
    <w:rsid w:val="00447085"/>
    <w:rsid w:val="004555EC"/>
    <w:rsid w:val="00456C04"/>
    <w:rsid w:val="00457BB8"/>
    <w:rsid w:val="00461CA9"/>
    <w:rsid w:val="00463153"/>
    <w:rsid w:val="00464214"/>
    <w:rsid w:val="00470A0D"/>
    <w:rsid w:val="004747CA"/>
    <w:rsid w:val="00474FC3"/>
    <w:rsid w:val="00487650"/>
    <w:rsid w:val="00490963"/>
    <w:rsid w:val="004A2A25"/>
    <w:rsid w:val="004A3661"/>
    <w:rsid w:val="004A3B24"/>
    <w:rsid w:val="004A63A2"/>
    <w:rsid w:val="004C072A"/>
    <w:rsid w:val="004C3D51"/>
    <w:rsid w:val="004C4305"/>
    <w:rsid w:val="004D69F6"/>
    <w:rsid w:val="004D7329"/>
    <w:rsid w:val="004D73EB"/>
    <w:rsid w:val="004D7D8E"/>
    <w:rsid w:val="004E3A71"/>
    <w:rsid w:val="004F3726"/>
    <w:rsid w:val="004F5811"/>
    <w:rsid w:val="00500C46"/>
    <w:rsid w:val="00505D07"/>
    <w:rsid w:val="00507D27"/>
    <w:rsid w:val="005133BF"/>
    <w:rsid w:val="0051351B"/>
    <w:rsid w:val="00515EAC"/>
    <w:rsid w:val="00527F71"/>
    <w:rsid w:val="00530EA5"/>
    <w:rsid w:val="005320BF"/>
    <w:rsid w:val="00532406"/>
    <w:rsid w:val="00546F92"/>
    <w:rsid w:val="0055188B"/>
    <w:rsid w:val="005534F6"/>
    <w:rsid w:val="005576A0"/>
    <w:rsid w:val="005608DF"/>
    <w:rsid w:val="005619E0"/>
    <w:rsid w:val="0057164C"/>
    <w:rsid w:val="00571896"/>
    <w:rsid w:val="005810FE"/>
    <w:rsid w:val="005954CC"/>
    <w:rsid w:val="00595CC8"/>
    <w:rsid w:val="005975BF"/>
    <w:rsid w:val="005A6048"/>
    <w:rsid w:val="005A6A61"/>
    <w:rsid w:val="005B03E1"/>
    <w:rsid w:val="005B7BBA"/>
    <w:rsid w:val="005D7585"/>
    <w:rsid w:val="005E2F2C"/>
    <w:rsid w:val="005F21E6"/>
    <w:rsid w:val="005F5767"/>
    <w:rsid w:val="005F7035"/>
    <w:rsid w:val="00600599"/>
    <w:rsid w:val="00601DB4"/>
    <w:rsid w:val="00602140"/>
    <w:rsid w:val="00602865"/>
    <w:rsid w:val="006072FD"/>
    <w:rsid w:val="00614025"/>
    <w:rsid w:val="00630407"/>
    <w:rsid w:val="006374DC"/>
    <w:rsid w:val="006436FA"/>
    <w:rsid w:val="006500E3"/>
    <w:rsid w:val="00650259"/>
    <w:rsid w:val="0065212F"/>
    <w:rsid w:val="0065494E"/>
    <w:rsid w:val="006555D7"/>
    <w:rsid w:val="006652D8"/>
    <w:rsid w:val="0066584D"/>
    <w:rsid w:val="00667EFA"/>
    <w:rsid w:val="006975C8"/>
    <w:rsid w:val="006A58BB"/>
    <w:rsid w:val="006B7426"/>
    <w:rsid w:val="006B7FE1"/>
    <w:rsid w:val="006C17D9"/>
    <w:rsid w:val="006C22F3"/>
    <w:rsid w:val="006D3ECF"/>
    <w:rsid w:val="006D5328"/>
    <w:rsid w:val="006D7698"/>
    <w:rsid w:val="006F0208"/>
    <w:rsid w:val="006F61FF"/>
    <w:rsid w:val="00701060"/>
    <w:rsid w:val="00706A28"/>
    <w:rsid w:val="0071150A"/>
    <w:rsid w:val="00712CCC"/>
    <w:rsid w:val="007301D9"/>
    <w:rsid w:val="0073379B"/>
    <w:rsid w:val="00734C47"/>
    <w:rsid w:val="00741199"/>
    <w:rsid w:val="00744371"/>
    <w:rsid w:val="00744690"/>
    <w:rsid w:val="0074622C"/>
    <w:rsid w:val="007514A1"/>
    <w:rsid w:val="00752D37"/>
    <w:rsid w:val="00753848"/>
    <w:rsid w:val="00753E1C"/>
    <w:rsid w:val="007578B1"/>
    <w:rsid w:val="007579EB"/>
    <w:rsid w:val="00760DEA"/>
    <w:rsid w:val="0076222A"/>
    <w:rsid w:val="00762D09"/>
    <w:rsid w:val="0076551B"/>
    <w:rsid w:val="0076799D"/>
    <w:rsid w:val="00767AAA"/>
    <w:rsid w:val="00777C42"/>
    <w:rsid w:val="00793655"/>
    <w:rsid w:val="007A4E06"/>
    <w:rsid w:val="007A5544"/>
    <w:rsid w:val="007B5C3C"/>
    <w:rsid w:val="007C16DB"/>
    <w:rsid w:val="007C66A9"/>
    <w:rsid w:val="007D0BC8"/>
    <w:rsid w:val="007E6568"/>
    <w:rsid w:val="007F756C"/>
    <w:rsid w:val="008018C4"/>
    <w:rsid w:val="00804F11"/>
    <w:rsid w:val="00805413"/>
    <w:rsid w:val="008106C9"/>
    <w:rsid w:val="00812676"/>
    <w:rsid w:val="00814EC6"/>
    <w:rsid w:val="00825A8B"/>
    <w:rsid w:val="0082669E"/>
    <w:rsid w:val="008272B2"/>
    <w:rsid w:val="00831F10"/>
    <w:rsid w:val="008323E2"/>
    <w:rsid w:val="00832CBD"/>
    <w:rsid w:val="0083430B"/>
    <w:rsid w:val="00834326"/>
    <w:rsid w:val="00834D15"/>
    <w:rsid w:val="0083558C"/>
    <w:rsid w:val="00842BFE"/>
    <w:rsid w:val="008453FC"/>
    <w:rsid w:val="00845566"/>
    <w:rsid w:val="0085027F"/>
    <w:rsid w:val="00854D67"/>
    <w:rsid w:val="00856D75"/>
    <w:rsid w:val="00860523"/>
    <w:rsid w:val="00861F52"/>
    <w:rsid w:val="0086307F"/>
    <w:rsid w:val="00863907"/>
    <w:rsid w:val="00863FB5"/>
    <w:rsid w:val="008644CF"/>
    <w:rsid w:val="008645A8"/>
    <w:rsid w:val="008811BA"/>
    <w:rsid w:val="00883863"/>
    <w:rsid w:val="0088505E"/>
    <w:rsid w:val="00895756"/>
    <w:rsid w:val="008A2EAF"/>
    <w:rsid w:val="008A3B78"/>
    <w:rsid w:val="008B6192"/>
    <w:rsid w:val="008B724F"/>
    <w:rsid w:val="008C1A6E"/>
    <w:rsid w:val="008D3595"/>
    <w:rsid w:val="008D5443"/>
    <w:rsid w:val="008D5545"/>
    <w:rsid w:val="008E1104"/>
    <w:rsid w:val="008E1773"/>
    <w:rsid w:val="008F2FC6"/>
    <w:rsid w:val="008F5A05"/>
    <w:rsid w:val="009012AD"/>
    <w:rsid w:val="00902051"/>
    <w:rsid w:val="0090477E"/>
    <w:rsid w:val="00906F24"/>
    <w:rsid w:val="0091091C"/>
    <w:rsid w:val="00913BCD"/>
    <w:rsid w:val="009159A9"/>
    <w:rsid w:val="00916ADE"/>
    <w:rsid w:val="009242B6"/>
    <w:rsid w:val="009314B2"/>
    <w:rsid w:val="0093535A"/>
    <w:rsid w:val="00935A1C"/>
    <w:rsid w:val="0095271C"/>
    <w:rsid w:val="00954371"/>
    <w:rsid w:val="00955198"/>
    <w:rsid w:val="00963A90"/>
    <w:rsid w:val="0096475C"/>
    <w:rsid w:val="00972CC6"/>
    <w:rsid w:val="00972D25"/>
    <w:rsid w:val="00985D00"/>
    <w:rsid w:val="0099349F"/>
    <w:rsid w:val="009A682D"/>
    <w:rsid w:val="009C222E"/>
    <w:rsid w:val="009C2E19"/>
    <w:rsid w:val="009D3B8A"/>
    <w:rsid w:val="009D4CDC"/>
    <w:rsid w:val="009D6148"/>
    <w:rsid w:val="009D796C"/>
    <w:rsid w:val="009E1BAB"/>
    <w:rsid w:val="009E59C3"/>
    <w:rsid w:val="00A01288"/>
    <w:rsid w:val="00A0314B"/>
    <w:rsid w:val="00A159D8"/>
    <w:rsid w:val="00A17710"/>
    <w:rsid w:val="00A21B62"/>
    <w:rsid w:val="00A367FD"/>
    <w:rsid w:val="00A36B93"/>
    <w:rsid w:val="00A36FF4"/>
    <w:rsid w:val="00A40170"/>
    <w:rsid w:val="00A46D82"/>
    <w:rsid w:val="00A47025"/>
    <w:rsid w:val="00A47A3C"/>
    <w:rsid w:val="00A50ADB"/>
    <w:rsid w:val="00A57F64"/>
    <w:rsid w:val="00A61811"/>
    <w:rsid w:val="00A633BF"/>
    <w:rsid w:val="00A6436C"/>
    <w:rsid w:val="00A7717F"/>
    <w:rsid w:val="00A8004B"/>
    <w:rsid w:val="00A81017"/>
    <w:rsid w:val="00A825CD"/>
    <w:rsid w:val="00A87F3A"/>
    <w:rsid w:val="00A962EB"/>
    <w:rsid w:val="00AA29E1"/>
    <w:rsid w:val="00AA4CE7"/>
    <w:rsid w:val="00AA5BED"/>
    <w:rsid w:val="00AA5EAF"/>
    <w:rsid w:val="00AA66E7"/>
    <w:rsid w:val="00AB337A"/>
    <w:rsid w:val="00AB5D56"/>
    <w:rsid w:val="00AB71F2"/>
    <w:rsid w:val="00AC2665"/>
    <w:rsid w:val="00AC5954"/>
    <w:rsid w:val="00AC6830"/>
    <w:rsid w:val="00AC6868"/>
    <w:rsid w:val="00AD2F90"/>
    <w:rsid w:val="00AE0712"/>
    <w:rsid w:val="00AE21AE"/>
    <w:rsid w:val="00AF2F3C"/>
    <w:rsid w:val="00AF4F4E"/>
    <w:rsid w:val="00B03E5D"/>
    <w:rsid w:val="00B047C4"/>
    <w:rsid w:val="00B0521B"/>
    <w:rsid w:val="00B11B3F"/>
    <w:rsid w:val="00B12852"/>
    <w:rsid w:val="00B22958"/>
    <w:rsid w:val="00B270B8"/>
    <w:rsid w:val="00B374D5"/>
    <w:rsid w:val="00B401AB"/>
    <w:rsid w:val="00B41672"/>
    <w:rsid w:val="00B416DE"/>
    <w:rsid w:val="00B60B10"/>
    <w:rsid w:val="00B621CA"/>
    <w:rsid w:val="00B63AB1"/>
    <w:rsid w:val="00B642A9"/>
    <w:rsid w:val="00B66726"/>
    <w:rsid w:val="00B67659"/>
    <w:rsid w:val="00B705C2"/>
    <w:rsid w:val="00B70C03"/>
    <w:rsid w:val="00B7142C"/>
    <w:rsid w:val="00B7493B"/>
    <w:rsid w:val="00B80B52"/>
    <w:rsid w:val="00B8401F"/>
    <w:rsid w:val="00B8491F"/>
    <w:rsid w:val="00B9439E"/>
    <w:rsid w:val="00B9512C"/>
    <w:rsid w:val="00BA4FC0"/>
    <w:rsid w:val="00BB0FF3"/>
    <w:rsid w:val="00BB1178"/>
    <w:rsid w:val="00BB1A7C"/>
    <w:rsid w:val="00BB1D5A"/>
    <w:rsid w:val="00BB2947"/>
    <w:rsid w:val="00BB5352"/>
    <w:rsid w:val="00BB72E4"/>
    <w:rsid w:val="00BB7FA9"/>
    <w:rsid w:val="00BC02C0"/>
    <w:rsid w:val="00BC538B"/>
    <w:rsid w:val="00BC5615"/>
    <w:rsid w:val="00BC6E06"/>
    <w:rsid w:val="00BD2C42"/>
    <w:rsid w:val="00BD5EC2"/>
    <w:rsid w:val="00BE2D01"/>
    <w:rsid w:val="00BE7BB1"/>
    <w:rsid w:val="00BF189E"/>
    <w:rsid w:val="00BF2BB2"/>
    <w:rsid w:val="00BF7993"/>
    <w:rsid w:val="00C075A6"/>
    <w:rsid w:val="00C116C5"/>
    <w:rsid w:val="00C3570D"/>
    <w:rsid w:val="00C36E43"/>
    <w:rsid w:val="00C4618D"/>
    <w:rsid w:val="00C51C8A"/>
    <w:rsid w:val="00C61E2C"/>
    <w:rsid w:val="00C71C55"/>
    <w:rsid w:val="00C71E11"/>
    <w:rsid w:val="00C730B0"/>
    <w:rsid w:val="00C74DBE"/>
    <w:rsid w:val="00C758FD"/>
    <w:rsid w:val="00C75FB9"/>
    <w:rsid w:val="00C90EFC"/>
    <w:rsid w:val="00CB18FC"/>
    <w:rsid w:val="00CC0677"/>
    <w:rsid w:val="00CD693C"/>
    <w:rsid w:val="00CF1C52"/>
    <w:rsid w:val="00CF31EA"/>
    <w:rsid w:val="00D006A7"/>
    <w:rsid w:val="00D11129"/>
    <w:rsid w:val="00D2148F"/>
    <w:rsid w:val="00D21C4E"/>
    <w:rsid w:val="00D324C2"/>
    <w:rsid w:val="00D32D29"/>
    <w:rsid w:val="00D3770D"/>
    <w:rsid w:val="00D43070"/>
    <w:rsid w:val="00D4388E"/>
    <w:rsid w:val="00D44651"/>
    <w:rsid w:val="00D46B86"/>
    <w:rsid w:val="00D500ED"/>
    <w:rsid w:val="00D66521"/>
    <w:rsid w:val="00D67405"/>
    <w:rsid w:val="00D73D74"/>
    <w:rsid w:val="00D77D50"/>
    <w:rsid w:val="00D77FC1"/>
    <w:rsid w:val="00D843FA"/>
    <w:rsid w:val="00D853DE"/>
    <w:rsid w:val="00D87D5C"/>
    <w:rsid w:val="00D87DEF"/>
    <w:rsid w:val="00D90729"/>
    <w:rsid w:val="00D91455"/>
    <w:rsid w:val="00D948B5"/>
    <w:rsid w:val="00DA2E04"/>
    <w:rsid w:val="00DA66DF"/>
    <w:rsid w:val="00DB4715"/>
    <w:rsid w:val="00DC1CC8"/>
    <w:rsid w:val="00DC5F4A"/>
    <w:rsid w:val="00DD62F6"/>
    <w:rsid w:val="00DE7A9B"/>
    <w:rsid w:val="00DE7FDE"/>
    <w:rsid w:val="00DF17F4"/>
    <w:rsid w:val="00DF24FC"/>
    <w:rsid w:val="00DF363D"/>
    <w:rsid w:val="00DF3C49"/>
    <w:rsid w:val="00E03885"/>
    <w:rsid w:val="00E03F34"/>
    <w:rsid w:val="00E05BF1"/>
    <w:rsid w:val="00E1379E"/>
    <w:rsid w:val="00E22C82"/>
    <w:rsid w:val="00E25E72"/>
    <w:rsid w:val="00E359B4"/>
    <w:rsid w:val="00E37A18"/>
    <w:rsid w:val="00E471CB"/>
    <w:rsid w:val="00E5277C"/>
    <w:rsid w:val="00E604CD"/>
    <w:rsid w:val="00E63203"/>
    <w:rsid w:val="00E71FB4"/>
    <w:rsid w:val="00E731F4"/>
    <w:rsid w:val="00E732CC"/>
    <w:rsid w:val="00E76BF7"/>
    <w:rsid w:val="00E805FA"/>
    <w:rsid w:val="00E86223"/>
    <w:rsid w:val="00E86484"/>
    <w:rsid w:val="00E966ED"/>
    <w:rsid w:val="00E97117"/>
    <w:rsid w:val="00EA01D1"/>
    <w:rsid w:val="00EB6E87"/>
    <w:rsid w:val="00ED6107"/>
    <w:rsid w:val="00EE0D9B"/>
    <w:rsid w:val="00EE1334"/>
    <w:rsid w:val="00EE47F1"/>
    <w:rsid w:val="00EE5FDF"/>
    <w:rsid w:val="00EF4066"/>
    <w:rsid w:val="00EF4EC2"/>
    <w:rsid w:val="00F00C71"/>
    <w:rsid w:val="00F04106"/>
    <w:rsid w:val="00F04AC9"/>
    <w:rsid w:val="00F060EA"/>
    <w:rsid w:val="00F06831"/>
    <w:rsid w:val="00F10B32"/>
    <w:rsid w:val="00F1206B"/>
    <w:rsid w:val="00F227E6"/>
    <w:rsid w:val="00F240B1"/>
    <w:rsid w:val="00F271C0"/>
    <w:rsid w:val="00F30135"/>
    <w:rsid w:val="00F30282"/>
    <w:rsid w:val="00F30898"/>
    <w:rsid w:val="00F31C3D"/>
    <w:rsid w:val="00F3405A"/>
    <w:rsid w:val="00F418BA"/>
    <w:rsid w:val="00F45D75"/>
    <w:rsid w:val="00F549F3"/>
    <w:rsid w:val="00F567B5"/>
    <w:rsid w:val="00F56F1F"/>
    <w:rsid w:val="00F604C2"/>
    <w:rsid w:val="00F6198E"/>
    <w:rsid w:val="00F70689"/>
    <w:rsid w:val="00F71626"/>
    <w:rsid w:val="00F74523"/>
    <w:rsid w:val="00F74D7C"/>
    <w:rsid w:val="00F75266"/>
    <w:rsid w:val="00F7564A"/>
    <w:rsid w:val="00F810B9"/>
    <w:rsid w:val="00F847A4"/>
    <w:rsid w:val="00F933A9"/>
    <w:rsid w:val="00F9475F"/>
    <w:rsid w:val="00FB2A7C"/>
    <w:rsid w:val="00FB587C"/>
    <w:rsid w:val="00FB59DC"/>
    <w:rsid w:val="00FB61F8"/>
    <w:rsid w:val="00FC3943"/>
    <w:rsid w:val="00FC4232"/>
    <w:rsid w:val="00FC7F19"/>
    <w:rsid w:val="00FD418B"/>
    <w:rsid w:val="00FD534F"/>
    <w:rsid w:val="00FE004A"/>
    <w:rsid w:val="00FF4141"/>
    <w:rsid w:val="00FF6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88B5F"/>
  <w15:chartTrackingRefBased/>
  <w15:docId w15:val="{3863CBE1-6997-4757-BFE4-1A54CF86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D0A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AC9"/>
  </w:style>
  <w:style w:type="paragraph" w:styleId="Footer">
    <w:name w:val="footer"/>
    <w:basedOn w:val="Normal"/>
    <w:link w:val="FooterChar"/>
    <w:uiPriority w:val="99"/>
    <w:unhideWhenUsed/>
    <w:rsid w:val="00F0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AC9"/>
  </w:style>
  <w:style w:type="character" w:customStyle="1" w:styleId="Heading3Char">
    <w:name w:val="Heading 3 Char"/>
    <w:basedOn w:val="DefaultParagraphFont"/>
    <w:link w:val="Heading3"/>
    <w:uiPriority w:val="9"/>
    <w:rsid w:val="000D0A7D"/>
    <w:rPr>
      <w:rFonts w:ascii="Times New Roman" w:eastAsia="Times New Roman" w:hAnsi="Times New Roman" w:cs="Times New Roman"/>
      <w:b/>
      <w:bCs/>
      <w:sz w:val="27"/>
      <w:szCs w:val="27"/>
    </w:rPr>
  </w:style>
  <w:style w:type="character" w:styleId="Strong">
    <w:name w:val="Strong"/>
    <w:basedOn w:val="DefaultParagraphFont"/>
    <w:uiPriority w:val="22"/>
    <w:qFormat/>
    <w:rsid w:val="000D0A7D"/>
    <w:rPr>
      <w:b/>
      <w:bCs/>
    </w:rPr>
  </w:style>
  <w:style w:type="paragraph" w:styleId="NormalWeb">
    <w:name w:val="Normal (Web)"/>
    <w:basedOn w:val="Normal"/>
    <w:uiPriority w:val="99"/>
    <w:unhideWhenUsed/>
    <w:rsid w:val="000D0A7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54371"/>
    <w:rPr>
      <w:color w:val="808080"/>
    </w:rPr>
  </w:style>
  <w:style w:type="paragraph" w:styleId="ListParagraph">
    <w:name w:val="List Paragraph"/>
    <w:basedOn w:val="Normal"/>
    <w:uiPriority w:val="34"/>
    <w:qFormat/>
    <w:rsid w:val="00172219"/>
    <w:pPr>
      <w:ind w:left="720"/>
      <w:contextualSpacing/>
    </w:pPr>
  </w:style>
  <w:style w:type="character" w:styleId="Emphasis">
    <w:name w:val="Emphasis"/>
    <w:basedOn w:val="DefaultParagraphFont"/>
    <w:uiPriority w:val="20"/>
    <w:qFormat/>
    <w:rsid w:val="00E471CB"/>
    <w:rPr>
      <w:i/>
      <w:iCs/>
    </w:rPr>
  </w:style>
  <w:style w:type="character" w:customStyle="1" w:styleId="Heading1Char">
    <w:name w:val="Heading 1 Char"/>
    <w:basedOn w:val="DefaultParagraphFont"/>
    <w:link w:val="Heading1"/>
    <w:uiPriority w:val="9"/>
    <w:rsid w:val="00277E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75F"/>
    <w:pPr>
      <w:outlineLvl w:val="9"/>
    </w:pPr>
  </w:style>
  <w:style w:type="paragraph" w:styleId="TOC1">
    <w:name w:val="toc 1"/>
    <w:basedOn w:val="Normal"/>
    <w:next w:val="Normal"/>
    <w:autoRedefine/>
    <w:uiPriority w:val="39"/>
    <w:unhideWhenUsed/>
    <w:rsid w:val="00FC3943"/>
    <w:pPr>
      <w:spacing w:after="100"/>
    </w:pPr>
  </w:style>
  <w:style w:type="character" w:styleId="Hyperlink">
    <w:name w:val="Hyperlink"/>
    <w:basedOn w:val="DefaultParagraphFont"/>
    <w:uiPriority w:val="99"/>
    <w:unhideWhenUsed/>
    <w:rsid w:val="00FC3943"/>
    <w:rPr>
      <w:color w:val="0563C1" w:themeColor="hyperlink"/>
      <w:u w:val="single"/>
    </w:rPr>
  </w:style>
  <w:style w:type="paragraph" w:customStyle="1" w:styleId="TableParagraph">
    <w:name w:val="Table Paragraph"/>
    <w:basedOn w:val="Normal"/>
    <w:uiPriority w:val="1"/>
    <w:qFormat/>
    <w:rsid w:val="00DC5F4A"/>
    <w:pPr>
      <w:widowControl w:val="0"/>
      <w:autoSpaceDE w:val="0"/>
      <w:autoSpaceDN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31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92654">
      <w:bodyDiv w:val="1"/>
      <w:marLeft w:val="0"/>
      <w:marRight w:val="0"/>
      <w:marTop w:val="0"/>
      <w:marBottom w:val="0"/>
      <w:divBdr>
        <w:top w:val="none" w:sz="0" w:space="0" w:color="auto"/>
        <w:left w:val="none" w:sz="0" w:space="0" w:color="auto"/>
        <w:bottom w:val="none" w:sz="0" w:space="0" w:color="auto"/>
        <w:right w:val="none" w:sz="0" w:space="0" w:color="auto"/>
      </w:divBdr>
      <w:divsChild>
        <w:div w:id="1848267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4305340">
      <w:bodyDiv w:val="1"/>
      <w:marLeft w:val="0"/>
      <w:marRight w:val="0"/>
      <w:marTop w:val="0"/>
      <w:marBottom w:val="0"/>
      <w:divBdr>
        <w:top w:val="none" w:sz="0" w:space="0" w:color="auto"/>
        <w:left w:val="none" w:sz="0" w:space="0" w:color="auto"/>
        <w:bottom w:val="none" w:sz="0" w:space="0" w:color="auto"/>
        <w:right w:val="none" w:sz="0" w:space="0" w:color="auto"/>
      </w:divBdr>
      <w:divsChild>
        <w:div w:id="2034897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1254019">
      <w:bodyDiv w:val="1"/>
      <w:marLeft w:val="0"/>
      <w:marRight w:val="0"/>
      <w:marTop w:val="0"/>
      <w:marBottom w:val="0"/>
      <w:divBdr>
        <w:top w:val="none" w:sz="0" w:space="0" w:color="auto"/>
        <w:left w:val="none" w:sz="0" w:space="0" w:color="auto"/>
        <w:bottom w:val="none" w:sz="0" w:space="0" w:color="auto"/>
        <w:right w:val="none" w:sz="0" w:space="0" w:color="auto"/>
      </w:divBdr>
    </w:div>
    <w:div w:id="913276179">
      <w:bodyDiv w:val="1"/>
      <w:marLeft w:val="0"/>
      <w:marRight w:val="0"/>
      <w:marTop w:val="0"/>
      <w:marBottom w:val="0"/>
      <w:divBdr>
        <w:top w:val="none" w:sz="0" w:space="0" w:color="auto"/>
        <w:left w:val="none" w:sz="0" w:space="0" w:color="auto"/>
        <w:bottom w:val="none" w:sz="0" w:space="0" w:color="auto"/>
        <w:right w:val="none" w:sz="0" w:space="0" w:color="auto"/>
      </w:divBdr>
    </w:div>
    <w:div w:id="1028020919">
      <w:bodyDiv w:val="1"/>
      <w:marLeft w:val="0"/>
      <w:marRight w:val="0"/>
      <w:marTop w:val="0"/>
      <w:marBottom w:val="0"/>
      <w:divBdr>
        <w:top w:val="none" w:sz="0" w:space="0" w:color="auto"/>
        <w:left w:val="none" w:sz="0" w:space="0" w:color="auto"/>
        <w:bottom w:val="none" w:sz="0" w:space="0" w:color="auto"/>
        <w:right w:val="none" w:sz="0" w:space="0" w:color="auto"/>
      </w:divBdr>
    </w:div>
    <w:div w:id="1063064687">
      <w:bodyDiv w:val="1"/>
      <w:marLeft w:val="0"/>
      <w:marRight w:val="0"/>
      <w:marTop w:val="0"/>
      <w:marBottom w:val="0"/>
      <w:divBdr>
        <w:top w:val="none" w:sz="0" w:space="0" w:color="auto"/>
        <w:left w:val="none" w:sz="0" w:space="0" w:color="auto"/>
        <w:bottom w:val="none" w:sz="0" w:space="0" w:color="auto"/>
        <w:right w:val="none" w:sz="0" w:space="0" w:color="auto"/>
      </w:divBdr>
    </w:div>
    <w:div w:id="1342850941">
      <w:bodyDiv w:val="1"/>
      <w:marLeft w:val="0"/>
      <w:marRight w:val="0"/>
      <w:marTop w:val="0"/>
      <w:marBottom w:val="0"/>
      <w:divBdr>
        <w:top w:val="none" w:sz="0" w:space="0" w:color="auto"/>
        <w:left w:val="none" w:sz="0" w:space="0" w:color="auto"/>
        <w:bottom w:val="none" w:sz="0" w:space="0" w:color="auto"/>
        <w:right w:val="none" w:sz="0" w:space="0" w:color="auto"/>
      </w:divBdr>
    </w:div>
    <w:div w:id="1489201227">
      <w:bodyDiv w:val="1"/>
      <w:marLeft w:val="0"/>
      <w:marRight w:val="0"/>
      <w:marTop w:val="0"/>
      <w:marBottom w:val="0"/>
      <w:divBdr>
        <w:top w:val="none" w:sz="0" w:space="0" w:color="auto"/>
        <w:left w:val="none" w:sz="0" w:space="0" w:color="auto"/>
        <w:bottom w:val="none" w:sz="0" w:space="0" w:color="auto"/>
        <w:right w:val="none" w:sz="0" w:space="0" w:color="auto"/>
      </w:divBdr>
      <w:divsChild>
        <w:div w:id="218280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4989586">
      <w:bodyDiv w:val="1"/>
      <w:marLeft w:val="0"/>
      <w:marRight w:val="0"/>
      <w:marTop w:val="0"/>
      <w:marBottom w:val="0"/>
      <w:divBdr>
        <w:top w:val="none" w:sz="0" w:space="0" w:color="auto"/>
        <w:left w:val="none" w:sz="0" w:space="0" w:color="auto"/>
        <w:bottom w:val="none" w:sz="0" w:space="0" w:color="auto"/>
        <w:right w:val="none" w:sz="0" w:space="0" w:color="auto"/>
      </w:divBdr>
    </w:div>
    <w:div w:id="1738360431">
      <w:bodyDiv w:val="1"/>
      <w:marLeft w:val="0"/>
      <w:marRight w:val="0"/>
      <w:marTop w:val="0"/>
      <w:marBottom w:val="0"/>
      <w:divBdr>
        <w:top w:val="none" w:sz="0" w:space="0" w:color="auto"/>
        <w:left w:val="none" w:sz="0" w:space="0" w:color="auto"/>
        <w:bottom w:val="none" w:sz="0" w:space="0" w:color="auto"/>
        <w:right w:val="none" w:sz="0" w:space="0" w:color="auto"/>
      </w:divBdr>
    </w:div>
    <w:div w:id="1766220583">
      <w:bodyDiv w:val="1"/>
      <w:marLeft w:val="0"/>
      <w:marRight w:val="0"/>
      <w:marTop w:val="0"/>
      <w:marBottom w:val="0"/>
      <w:divBdr>
        <w:top w:val="none" w:sz="0" w:space="0" w:color="auto"/>
        <w:left w:val="none" w:sz="0" w:space="0" w:color="auto"/>
        <w:bottom w:val="none" w:sz="0" w:space="0" w:color="auto"/>
        <w:right w:val="none" w:sz="0" w:space="0" w:color="auto"/>
      </w:divBdr>
    </w:div>
    <w:div w:id="2087141409">
      <w:bodyDiv w:val="1"/>
      <w:marLeft w:val="0"/>
      <w:marRight w:val="0"/>
      <w:marTop w:val="0"/>
      <w:marBottom w:val="0"/>
      <w:divBdr>
        <w:top w:val="none" w:sz="0" w:space="0" w:color="auto"/>
        <w:left w:val="none" w:sz="0" w:space="0" w:color="auto"/>
        <w:bottom w:val="none" w:sz="0" w:space="0" w:color="auto"/>
        <w:right w:val="none" w:sz="0" w:space="0" w:color="auto"/>
      </w:divBdr>
    </w:div>
    <w:div w:id="2098205066">
      <w:bodyDiv w:val="1"/>
      <w:marLeft w:val="0"/>
      <w:marRight w:val="0"/>
      <w:marTop w:val="0"/>
      <w:marBottom w:val="0"/>
      <w:divBdr>
        <w:top w:val="none" w:sz="0" w:space="0" w:color="auto"/>
        <w:left w:val="none" w:sz="0" w:space="0" w:color="auto"/>
        <w:bottom w:val="none" w:sz="0" w:space="0" w:color="auto"/>
        <w:right w:val="none" w:sz="0" w:space="0" w:color="auto"/>
      </w:divBdr>
      <w:divsChild>
        <w:div w:id="18171446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amela.ws/book/8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C1CC-672F-0F41-8ED4-ED5468EE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3847</TotalTime>
  <Pages>21</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HHHH</dc:creator>
  <cp:keywords/>
  <dc:description/>
  <cp:lastModifiedBy>Tamim Hadi</cp:lastModifiedBy>
  <cp:revision>520</cp:revision>
  <dcterms:created xsi:type="dcterms:W3CDTF">2025-07-03T07:05:00Z</dcterms:created>
  <dcterms:modified xsi:type="dcterms:W3CDTF">2025-07-09T04:52:00Z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d2a415ec-acdb-4845-bb18-df3b069a89b4</vt:lpwstr>
  </property>
</Properties>
</file>