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E6F18" w14:textId="77777777" w:rsidR="00B170E7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6202B"/>
          <w:sz w:val="34"/>
          <w:szCs w:val="34"/>
        </w:rPr>
        <w:t>AMBER MOFFETT</w:t>
      </w:r>
    </w:p>
    <w:p w14:paraId="66489A19" w14:textId="03BD112C" w:rsidR="00B170E7" w:rsidRPr="00DF0956" w:rsidRDefault="00000000">
      <w:pPr>
        <w:pBdr>
          <w:bottom w:val="single" w:sz="6" w:space="8" w:color="2E5E5B"/>
        </w:pBdr>
        <w:spacing w:after="160"/>
        <w:jc w:val="center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5F6B76"/>
          <w:sz w:val="21"/>
          <w:szCs w:val="21"/>
        </w:rPr>
        <w:t xml:space="preserve">Melbourne, Australia  |  </w:t>
      </w:r>
      <w:r w:rsidR="00165EA4">
        <w:rPr>
          <w:rFonts w:ascii="Calibri" w:eastAsia="Calibri" w:hAnsi="Calibri" w:cs="Calibri"/>
          <w:color w:val="5F6B76"/>
          <w:sz w:val="21"/>
          <w:szCs w:val="21"/>
        </w:rPr>
        <w:t>moffett.amber@gmail.com</w:t>
      </w:r>
      <w:r w:rsidRPr="00DF0956">
        <w:rPr>
          <w:rFonts w:ascii="Calibri" w:eastAsia="Calibri" w:hAnsi="Calibri" w:cs="Calibri"/>
          <w:color w:val="5F6B76"/>
          <w:sz w:val="21"/>
          <w:szCs w:val="21"/>
        </w:rPr>
        <w:t xml:space="preserve">  |  </w:t>
      </w:r>
      <w:hyperlink r:id="rId5" w:history="1">
        <w:r w:rsidRPr="00DF0956">
          <w:rPr>
            <w:rFonts w:ascii="Calibri" w:eastAsia="Calibri" w:hAnsi="Calibri" w:cs="Calibri"/>
            <w:color w:val="5F6B76"/>
            <w:sz w:val="21"/>
            <w:szCs w:val="21"/>
            <w:u w:val="single"/>
          </w:rPr>
          <w:t>linkedin.com/in/amber-moffett</w:t>
        </w:r>
      </w:hyperlink>
    </w:p>
    <w:p w14:paraId="0A4C9BA2" w14:textId="77777777" w:rsidR="00B170E7" w:rsidRPr="00DF0956" w:rsidRDefault="00000000">
      <w:pPr>
        <w:keepNext/>
        <w:pBdr>
          <w:bottom w:val="single" w:sz="4" w:space="3" w:color="C9CBC4"/>
        </w:pBdr>
        <w:spacing w:before="260" w:after="100"/>
        <w:rPr>
          <w:sz w:val="22"/>
          <w:szCs w:val="22"/>
        </w:rPr>
      </w:pPr>
      <w:r w:rsidRPr="00DF0956">
        <w:rPr>
          <w:rFonts w:ascii="Calibri" w:eastAsia="Calibri" w:hAnsi="Calibri" w:cs="Calibri"/>
          <w:b/>
          <w:bCs/>
          <w:color w:val="2E5E5B"/>
          <w:spacing w:val="12"/>
          <w:sz w:val="22"/>
          <w:szCs w:val="22"/>
        </w:rPr>
        <w:t>SUMMARY OF QUALIFICATIONS</w:t>
      </w:r>
    </w:p>
    <w:p w14:paraId="37FB5491" w14:textId="77777777" w:rsidR="00B170E7" w:rsidRPr="00DF0956" w:rsidRDefault="00000000" w:rsidP="00DF0956">
      <w:pPr>
        <w:pStyle w:val="ListParagraph"/>
        <w:numPr>
          <w:ilvl w:val="0"/>
          <w:numId w:val="4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Research expertise: 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>Nearly a decade of applied research experience focused on democracy, rights, and governance (DRG) in conflict-affected environments. Specialized in qualitative methods, with a strong understanding of quantitative approaches.</w:t>
      </w:r>
    </w:p>
    <w:p w14:paraId="3FE819CA" w14:textId="77777777" w:rsidR="00B170E7" w:rsidRPr="00DF0956" w:rsidRDefault="00000000" w:rsidP="00DF0956">
      <w:pPr>
        <w:pStyle w:val="ListParagraph"/>
        <w:numPr>
          <w:ilvl w:val="0"/>
          <w:numId w:val="4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Research leadership and management: 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>Director-level experience designing, leading, and managing multi-million-dollar research portfolios for major international organizations (USAID, ARC, World Bank). Proven ability to lead international teams and ensure methodological rigor.</w:t>
      </w:r>
    </w:p>
    <w:p w14:paraId="46322F6D" w14:textId="77777777" w:rsidR="00B170E7" w:rsidRPr="00DF0956" w:rsidRDefault="00000000" w:rsidP="00DF0956">
      <w:pPr>
        <w:pStyle w:val="ListParagraph"/>
        <w:numPr>
          <w:ilvl w:val="0"/>
          <w:numId w:val="4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Thematic and regional expertise: 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>Democracy, rights, and governance (DRG), with a particular interest in the theoretical and practical implications of competitive authoritarianism and democratic erosion. Extensive experience in fragile and conflict-affected environments, including Myanmar, Ethiopia, and Sudan.</w:t>
      </w:r>
    </w:p>
    <w:p w14:paraId="0E5248A9" w14:textId="77777777" w:rsidR="00B170E7" w:rsidRPr="00DF0956" w:rsidRDefault="00000000" w:rsidP="00DF0956">
      <w:pPr>
        <w:pStyle w:val="ListParagraph"/>
        <w:numPr>
          <w:ilvl w:val="0"/>
          <w:numId w:val="4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Communication: 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>Experienced presenting complex research findings to diverse public- and private-sector audiences; skilled in developing training and educational materials.</w:t>
      </w:r>
    </w:p>
    <w:p w14:paraId="05BA29A1" w14:textId="1842C999" w:rsidR="00B170E7" w:rsidRPr="00DF0956" w:rsidRDefault="00000000" w:rsidP="00DF0956">
      <w:pPr>
        <w:pStyle w:val="ListParagraph"/>
        <w:numPr>
          <w:ilvl w:val="0"/>
          <w:numId w:val="4"/>
        </w:numPr>
        <w:spacing w:after="8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Languages: 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Native English, </w:t>
      </w:r>
      <w:r w:rsidR="00DF0956">
        <w:rPr>
          <w:rFonts w:ascii="Calibri" w:eastAsia="Calibri" w:hAnsi="Calibri" w:cs="Calibri"/>
          <w:color w:val="16202B"/>
          <w:sz w:val="21"/>
          <w:szCs w:val="21"/>
        </w:rPr>
        <w:t>Advanced-Intermediate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Spanish, Intermediate French, </w:t>
      </w:r>
      <w:r w:rsidR="00DF0956">
        <w:rPr>
          <w:rFonts w:ascii="Calibri" w:eastAsia="Calibri" w:hAnsi="Calibri" w:cs="Calibri"/>
          <w:color w:val="16202B"/>
          <w:sz w:val="21"/>
          <w:szCs w:val="21"/>
        </w:rPr>
        <w:t>Beginner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Thai</w:t>
      </w:r>
    </w:p>
    <w:p w14:paraId="51DBBBBC" w14:textId="77777777" w:rsidR="00B170E7" w:rsidRPr="00DF0956" w:rsidRDefault="00000000">
      <w:pPr>
        <w:keepNext/>
        <w:pBdr>
          <w:bottom w:val="single" w:sz="4" w:space="3" w:color="C9CBC4"/>
        </w:pBdr>
        <w:spacing w:before="260" w:after="100"/>
        <w:rPr>
          <w:sz w:val="22"/>
          <w:szCs w:val="22"/>
        </w:rPr>
      </w:pPr>
      <w:r w:rsidRPr="00DF0956">
        <w:rPr>
          <w:rFonts w:ascii="Calibri" w:eastAsia="Calibri" w:hAnsi="Calibri" w:cs="Calibri"/>
          <w:b/>
          <w:bCs/>
          <w:color w:val="2E5E5B"/>
          <w:spacing w:val="12"/>
          <w:sz w:val="22"/>
          <w:szCs w:val="22"/>
        </w:rPr>
        <w:t>EDUCATION</w:t>
      </w:r>
    </w:p>
    <w:p w14:paraId="75BE089D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PhD, Political Science and Government — Monash University, Melbourne</w:t>
      </w:r>
    </w:p>
    <w:p w14:paraId="165D6FC4" w14:textId="458E8135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 xml:space="preserve">Feb 2026 – Aug 2029 (expected)  |  Research focus: </w:t>
      </w:r>
      <w:r w:rsidR="008F6205">
        <w:rPr>
          <w:rFonts w:ascii="Calibri" w:eastAsia="Calibri" w:hAnsi="Calibri" w:cs="Calibri"/>
          <w:i/>
          <w:iCs/>
          <w:color w:val="5F6B76"/>
          <w:sz w:val="21"/>
          <w:szCs w:val="21"/>
        </w:rPr>
        <w:t xml:space="preserve">hegemony, world order, and autocratization </w:t>
      </w:r>
    </w:p>
    <w:p w14:paraId="199567EE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M.A., International Development — Josef Korbel School of International Studies, University of Denver</w:t>
      </w:r>
    </w:p>
    <w:p w14:paraId="13C0D202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June 2017  |  Concentrations: post-conflict gender equality, forced migration</w:t>
      </w:r>
    </w:p>
    <w:p w14:paraId="67454135" w14:textId="77777777" w:rsidR="00B170E7" w:rsidRPr="00DF0956" w:rsidRDefault="00000000">
      <w:pPr>
        <w:spacing w:after="8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Master's thesis: </w:t>
      </w: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Mechanisms to Post-Conflict Gender Equality</w:t>
      </w:r>
    </w:p>
    <w:p w14:paraId="66E38E14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B.A., Theatre, Film and Television — University of Colorado Denver</w:t>
      </w:r>
    </w:p>
    <w:p w14:paraId="42CE90D3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May 2009</w:t>
      </w:r>
    </w:p>
    <w:p w14:paraId="0996B64A" w14:textId="77777777" w:rsidR="00B170E7" w:rsidRPr="00DF0956" w:rsidRDefault="00000000">
      <w:pPr>
        <w:keepNext/>
        <w:pBdr>
          <w:bottom w:val="single" w:sz="4" w:space="3" w:color="C9CBC4"/>
        </w:pBdr>
        <w:spacing w:before="260" w:after="100"/>
        <w:rPr>
          <w:sz w:val="22"/>
          <w:szCs w:val="22"/>
        </w:rPr>
      </w:pPr>
      <w:r w:rsidRPr="00DF0956">
        <w:rPr>
          <w:rFonts w:ascii="Calibri" w:eastAsia="Calibri" w:hAnsi="Calibri" w:cs="Calibri"/>
          <w:b/>
          <w:bCs/>
          <w:color w:val="2E5E5B"/>
          <w:spacing w:val="12"/>
          <w:sz w:val="22"/>
          <w:szCs w:val="22"/>
        </w:rPr>
        <w:t>PROFESSIONAL EXPERIENCE</w:t>
      </w:r>
    </w:p>
    <w:p w14:paraId="49C48795" w14:textId="3E1F762F" w:rsidR="00DF0956" w:rsidRPr="00DF0956" w:rsidRDefault="00DF0956" w:rsidP="00DF0956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Project Coordinator</w:t>
      </w:r>
      <w:r>
        <w:rPr>
          <w:rFonts w:ascii="Calibri" w:eastAsia="Calibri" w:hAnsi="Calibri" w:cs="Calibri"/>
          <w:b/>
          <w:bCs/>
          <w:color w:val="16202B"/>
          <w:sz w:val="21"/>
          <w:szCs w:val="21"/>
        </w:rPr>
        <w:t xml:space="preserve"> </w:t>
      </w:r>
    </w:p>
    <w:p w14:paraId="13922929" w14:textId="0F3A96DD" w:rsidR="00DF0956" w:rsidRDefault="00DF0956" w:rsidP="00DF0956">
      <w:pPr>
        <w:spacing w:after="60"/>
        <w:rPr>
          <w:rFonts w:ascii="Calibri" w:eastAsia="Calibri" w:hAnsi="Calibri" w:cs="Calibri"/>
          <w:i/>
          <w:iCs/>
          <w:color w:val="5F6B76"/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Monash Global Peace and Security (GPS)</w:t>
      </w:r>
      <w:r>
        <w:rPr>
          <w:rFonts w:ascii="Calibri" w:eastAsia="Calibri" w:hAnsi="Calibri" w:cs="Calibri"/>
          <w:i/>
          <w:iCs/>
          <w:color w:val="5F6B76"/>
          <w:sz w:val="21"/>
          <w:szCs w:val="21"/>
        </w:rPr>
        <w:t xml:space="preserve"> Research Hub</w:t>
      </w: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, part-time  |  Aug 2026 – Present</w:t>
      </w:r>
    </w:p>
    <w:p w14:paraId="24B7154A" w14:textId="7D63A49F" w:rsidR="0024651E" w:rsidRDefault="0024651E" w:rsidP="00DF0956">
      <w:pPr>
        <w:pStyle w:val="ListParagraph"/>
        <w:numPr>
          <w:ilvl w:val="0"/>
          <w:numId w:val="5"/>
        </w:numPr>
        <w:spacing w:after="60"/>
        <w:rPr>
          <w:rFonts w:ascii="Calibri" w:eastAsia="Calibri" w:hAnsi="Calibri" w:cs="Calibri"/>
          <w:color w:val="16202B"/>
          <w:sz w:val="21"/>
          <w:szCs w:val="21"/>
        </w:rPr>
      </w:pPr>
      <w:r>
        <w:rPr>
          <w:rFonts w:ascii="Calibri" w:eastAsia="Calibri" w:hAnsi="Calibri" w:cs="Calibri"/>
          <w:color w:val="16202B"/>
          <w:sz w:val="21"/>
          <w:szCs w:val="21"/>
        </w:rPr>
        <w:t>Identify relevant research funding opportunities.</w:t>
      </w:r>
    </w:p>
    <w:p w14:paraId="669B88A2" w14:textId="00C76B15" w:rsidR="00DF0956" w:rsidRPr="00DF0956" w:rsidRDefault="0024651E" w:rsidP="00DF0956">
      <w:pPr>
        <w:pStyle w:val="ListParagraph"/>
        <w:numPr>
          <w:ilvl w:val="0"/>
          <w:numId w:val="5"/>
        </w:numPr>
        <w:spacing w:after="60"/>
        <w:rPr>
          <w:rFonts w:ascii="Calibri" w:eastAsia="Calibri" w:hAnsi="Calibri" w:cs="Calibri"/>
          <w:color w:val="16202B"/>
          <w:sz w:val="21"/>
          <w:szCs w:val="21"/>
        </w:rPr>
      </w:pPr>
      <w:r>
        <w:rPr>
          <w:rFonts w:ascii="Calibri" w:eastAsia="Calibri" w:hAnsi="Calibri" w:cs="Calibri"/>
          <w:color w:val="16202B"/>
          <w:sz w:val="21"/>
          <w:szCs w:val="21"/>
        </w:rPr>
        <w:t>Help c</w:t>
      </w:r>
      <w:r w:rsidR="00DF0956" w:rsidRPr="00DF0956">
        <w:rPr>
          <w:rFonts w:ascii="Calibri" w:eastAsia="Calibri" w:hAnsi="Calibri" w:cs="Calibri"/>
          <w:color w:val="16202B"/>
          <w:sz w:val="21"/>
          <w:szCs w:val="21"/>
        </w:rPr>
        <w:t>oordinate the hub's annual research meeting.</w:t>
      </w:r>
    </w:p>
    <w:p w14:paraId="75DBDADE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Senior Gender Specialist (Consultant)</w:t>
      </w:r>
    </w:p>
    <w:p w14:paraId="0E687A60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World Bank Group, Global Shield Financing Facility  |  Aug 2025 – Present</w:t>
      </w:r>
    </w:p>
    <w:p w14:paraId="592B74CA" w14:textId="34C192D3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Provide </w:t>
      </w:r>
      <w:r w:rsidR="00DF0956">
        <w:rPr>
          <w:rFonts w:ascii="Calibri" w:eastAsia="Calibri" w:hAnsi="Calibri" w:cs="Calibri"/>
          <w:color w:val="16202B"/>
          <w:sz w:val="21"/>
          <w:szCs w:val="21"/>
        </w:rPr>
        <w:t xml:space="preserve">research services and </w:t>
      </w:r>
      <w:r w:rsidR="00DF0956"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strategic and operational gender advisory support </w:t>
      </w:r>
      <w:r w:rsidR="00DF0956">
        <w:rPr>
          <w:rFonts w:ascii="Calibri" w:eastAsia="Calibri" w:hAnsi="Calibri" w:cs="Calibri"/>
          <w:color w:val="16202B"/>
          <w:sz w:val="21"/>
          <w:szCs w:val="21"/>
        </w:rPr>
        <w:t>around gender-integration in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disaster risk finance and insurance (DRFI) initiatives in fragile and climate-vulnerable contexts.</w:t>
      </w:r>
    </w:p>
    <w:p w14:paraId="5B369717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Director of Research</w:t>
      </w:r>
    </w:p>
    <w:p w14:paraId="584F3D4C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The Cadmus Group  |  Feb 2024 – Jul 2025</w:t>
      </w:r>
    </w:p>
    <w:p w14:paraId="72EF74AF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Designed and led a strategic research portfolio for a $60 million USAID-funded contract in a conflict environment, ensuring alignment with project priorities and policy objectives.</w:t>
      </w:r>
    </w:p>
    <w:p w14:paraId="675C42E0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Produced approximately 30 research products, translating findings into strategic insights for public- and private-sector stakeholders.</w:t>
      </w:r>
    </w:p>
    <w:p w14:paraId="597E7B64" w14:textId="77777777" w:rsidR="00B170E7" w:rsidRPr="00D55FC5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Managed a team of international researchers and subcontractors, providing technical oversight and ensuring methodological integrity across all deliverables.</w:t>
      </w:r>
    </w:p>
    <w:p w14:paraId="69E73B10" w14:textId="77777777" w:rsidR="00D55FC5" w:rsidRPr="00D55FC5" w:rsidRDefault="00D55FC5" w:rsidP="00D55FC5">
      <w:pPr>
        <w:spacing w:after="100"/>
        <w:rPr>
          <w:sz w:val="21"/>
          <w:szCs w:val="21"/>
        </w:rPr>
      </w:pPr>
    </w:p>
    <w:p w14:paraId="64509A5F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lastRenderedPageBreak/>
        <w:t>American Institutes for Research (formerly Kimetrica)</w:t>
      </w:r>
    </w:p>
    <w:p w14:paraId="033F0FB3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Senior Researcher (promoted Apr 2023); Research Analyst and Gender Specialist (promoted Aug 2019); Project Administrative Assistant  |  Dec 2017 – Feb 2024</w:t>
      </w:r>
    </w:p>
    <w:p w14:paraId="2549E9B2" w14:textId="74FA5B33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Directed the $3.</w:t>
      </w:r>
      <w:r w:rsidR="00E246A9">
        <w:rPr>
          <w:rFonts w:ascii="Calibri" w:eastAsia="Calibri" w:hAnsi="Calibri" w:cs="Calibri"/>
          <w:color w:val="16202B"/>
          <w:sz w:val="21"/>
          <w:szCs w:val="21"/>
        </w:rPr>
        <w:t>6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million USAID-funded Myanmar Analytical Activity (MAA), overseeing production of 300+ research products on governance, economic development, women's rights and inclusion, and ethnic rights.</w:t>
      </w:r>
    </w:p>
    <w:p w14:paraId="1F9716D4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Provided leadership and technical review across other multi-million-dollar research activities, including Food Security and Third-Party Monitoring (Sudan), FEWS NET, and the ARC Senegal process evaluation.</w:t>
      </w:r>
    </w:p>
    <w:p w14:paraId="0253803C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Led business development and institutional capacity-building, including capture for a $15–20 million USAID proposal and development of institutional systems supporting gender mainstreaming.</w:t>
      </w:r>
    </w:p>
    <w:p w14:paraId="586B40A2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Human Trafficking Center</w:t>
      </w:r>
    </w:p>
    <w:p w14:paraId="259B6198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Graduate Associate Director (promoted May 2016); Research Assistant  |  Oct 2015 – Jun 2017</w:t>
      </w:r>
    </w:p>
    <w:p w14:paraId="54FBCD6C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Managed a team of 10 research assistants developing and implementing strategic program priorities.</w:t>
      </w:r>
    </w:p>
    <w:p w14:paraId="5B0493D4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Conducted quantitative and qualitative analysis of US Trafficking in Persons reports, coding 154 variables with an error rate under 2%.</w:t>
      </w:r>
    </w:p>
    <w:p w14:paraId="59A825EC" w14:textId="77777777" w:rsidR="00B170E7" w:rsidRPr="00DF0956" w:rsidRDefault="00000000">
      <w:pPr>
        <w:spacing w:before="140" w:after="2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International Organization for Migration (IOM)</w:t>
      </w:r>
    </w:p>
    <w:p w14:paraId="22C3BCE2" w14:textId="77777777" w:rsidR="00B170E7" w:rsidRPr="00DF0956" w:rsidRDefault="00000000">
      <w:pPr>
        <w:spacing w:after="6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5F6B76"/>
          <w:sz w:val="21"/>
          <w:szCs w:val="21"/>
        </w:rPr>
        <w:t>International Development Fund Intern  |  Jun 2016 – Aug 2016</w:t>
      </w:r>
    </w:p>
    <w:p w14:paraId="4A31DE07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Designed and conducted an evaluation of climate migration projects examining impact and sustainability.</w:t>
      </w:r>
    </w:p>
    <w:p w14:paraId="761F87A9" w14:textId="77777777" w:rsidR="00B170E7" w:rsidRPr="00DF0956" w:rsidRDefault="00000000">
      <w:pPr>
        <w:keepNext/>
        <w:pBdr>
          <w:bottom w:val="single" w:sz="4" w:space="3" w:color="C9CBC4"/>
        </w:pBdr>
        <w:spacing w:before="260" w:after="100"/>
        <w:rPr>
          <w:sz w:val="22"/>
          <w:szCs w:val="22"/>
        </w:rPr>
      </w:pPr>
      <w:r w:rsidRPr="00DF0956">
        <w:rPr>
          <w:rFonts w:ascii="Calibri" w:eastAsia="Calibri" w:hAnsi="Calibri" w:cs="Calibri"/>
          <w:b/>
          <w:bCs/>
          <w:color w:val="2E5E5B"/>
          <w:spacing w:val="12"/>
          <w:sz w:val="22"/>
          <w:szCs w:val="22"/>
        </w:rPr>
        <w:t>SELECTED PUBLICATIONS AND RESEARCH OUTPUTS</w:t>
      </w:r>
    </w:p>
    <w:p w14:paraId="32A4456C" w14:textId="77777777" w:rsidR="00B170E7" w:rsidRPr="00DF0956" w:rsidRDefault="00000000">
      <w:pPr>
        <w:spacing w:after="8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Policy research reports — lead author</w:t>
      </w:r>
    </w:p>
    <w:p w14:paraId="630810C8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Shan State Political Economic Analysis.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2022.</w:t>
      </w:r>
    </w:p>
    <w:p w14:paraId="4778AC9C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Women's Rights and Justice.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2021.</w:t>
      </w:r>
    </w:p>
    <w:p w14:paraId="7B82C259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Burmanization.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2020.</w:t>
      </w:r>
    </w:p>
    <w:p w14:paraId="6266BCD4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Migration, Environment and Climate Change Review.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International Organization for Migration, 2016.</w:t>
      </w:r>
    </w:p>
    <w:p w14:paraId="1A66EB75" w14:textId="77777777" w:rsidR="00B170E7" w:rsidRPr="00DF0956" w:rsidRDefault="00000000">
      <w:pPr>
        <w:spacing w:after="80"/>
        <w:rPr>
          <w:sz w:val="21"/>
          <w:szCs w:val="21"/>
        </w:rPr>
      </w:pPr>
      <w:r w:rsidRPr="00DF0956">
        <w:rPr>
          <w:rFonts w:ascii="Calibri" w:eastAsia="Calibri" w:hAnsi="Calibri" w:cs="Calibri"/>
          <w:b/>
          <w:bCs/>
          <w:color w:val="16202B"/>
          <w:sz w:val="21"/>
          <w:szCs w:val="21"/>
        </w:rPr>
        <w:t>Policy research reports — contributing author</w:t>
      </w:r>
    </w:p>
    <w:p w14:paraId="7963A431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Burmese Diaspora in the US.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2021.</w:t>
      </w:r>
    </w:p>
    <w:p w14:paraId="7E9EF0F2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Cultural Influences on Myanmar's National Identity.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2020.</w:t>
      </w:r>
    </w:p>
    <w:p w14:paraId="328E6B93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Economic Growth in Myanmar: An Overview of Who Benefits from the Transition.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2020.</w:t>
      </w:r>
    </w:p>
    <w:p w14:paraId="1CC1C364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i/>
          <w:iCs/>
          <w:color w:val="16202B"/>
          <w:sz w:val="21"/>
          <w:szCs w:val="21"/>
        </w:rPr>
        <w:t>Freedom of Expression.</w:t>
      </w:r>
      <w:r w:rsidRPr="00DF0956">
        <w:rPr>
          <w:rFonts w:ascii="Calibri" w:eastAsia="Calibri" w:hAnsi="Calibri" w:cs="Calibri"/>
          <w:color w:val="16202B"/>
          <w:sz w:val="21"/>
          <w:szCs w:val="21"/>
        </w:rPr>
        <w:t xml:space="preserve"> Kimetrica, Mekong Economics, and USAID, November 2019.</w:t>
      </w:r>
    </w:p>
    <w:p w14:paraId="76D29885" w14:textId="77777777" w:rsidR="00B170E7" w:rsidRPr="00DF0956" w:rsidRDefault="00000000">
      <w:pPr>
        <w:keepNext/>
        <w:pBdr>
          <w:bottom w:val="single" w:sz="4" w:space="3" w:color="C9CBC4"/>
        </w:pBdr>
        <w:spacing w:before="260" w:after="100"/>
        <w:rPr>
          <w:sz w:val="22"/>
          <w:szCs w:val="22"/>
        </w:rPr>
      </w:pPr>
      <w:r w:rsidRPr="00DF0956">
        <w:rPr>
          <w:rFonts w:ascii="Calibri" w:eastAsia="Calibri" w:hAnsi="Calibri" w:cs="Calibri"/>
          <w:b/>
          <w:bCs/>
          <w:color w:val="2E5E5B"/>
          <w:spacing w:val="12"/>
          <w:sz w:val="22"/>
          <w:szCs w:val="22"/>
        </w:rPr>
        <w:t>HONORS AND ACTIVITIES</w:t>
      </w:r>
    </w:p>
    <w:p w14:paraId="08322DA4" w14:textId="57D83660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Faculty of Arts International Postgraduate Research Scholarship, Monash University, 2026–</w:t>
      </w:r>
      <w:r w:rsidR="002E2A02">
        <w:rPr>
          <w:rFonts w:ascii="Calibri" w:eastAsia="Calibri" w:hAnsi="Calibri" w:cs="Calibri"/>
          <w:color w:val="16202B"/>
          <w:sz w:val="21"/>
          <w:szCs w:val="21"/>
        </w:rPr>
        <w:t>present</w:t>
      </w:r>
    </w:p>
    <w:p w14:paraId="080DA1B5" w14:textId="3F811C26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Co-funded Monash Graduate Scholarship, Monash University, 2026–</w:t>
      </w:r>
      <w:r w:rsidR="002E2A02">
        <w:rPr>
          <w:rFonts w:ascii="Calibri" w:eastAsia="Calibri" w:hAnsi="Calibri" w:cs="Calibri"/>
          <w:color w:val="16202B"/>
          <w:sz w:val="21"/>
          <w:szCs w:val="21"/>
        </w:rPr>
        <w:t>present</w:t>
      </w:r>
    </w:p>
    <w:p w14:paraId="0E0147EA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Colombia Delegate, Global Youth Connect, 2017</w:t>
      </w:r>
    </w:p>
    <w:p w14:paraId="6230A775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Duke University Global Policy and Governance Fellow, Jun–Aug 2016</w:t>
      </w:r>
    </w:p>
    <w:p w14:paraId="7F953055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Collester Scholarship, The Community Foundation, 2015–2017</w:t>
      </w:r>
    </w:p>
    <w:p w14:paraId="196C1E40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Dean's Recognition Scholarship, Josef Korbel School of International Studies, 2015–2017</w:t>
      </w:r>
    </w:p>
    <w:p w14:paraId="63D129FB" w14:textId="77777777" w:rsidR="00B170E7" w:rsidRPr="00DF0956" w:rsidRDefault="00000000">
      <w:pPr>
        <w:pStyle w:val="ListParagraph"/>
        <w:numPr>
          <w:ilvl w:val="0"/>
          <w:numId w:val="2"/>
        </w:numPr>
        <w:spacing w:after="100"/>
        <w:rPr>
          <w:sz w:val="21"/>
          <w:szCs w:val="21"/>
        </w:rPr>
      </w:pPr>
      <w:r w:rsidRPr="00DF0956">
        <w:rPr>
          <w:rFonts w:ascii="Calibri" w:eastAsia="Calibri" w:hAnsi="Calibri" w:cs="Calibri"/>
          <w:color w:val="16202B"/>
          <w:sz w:val="21"/>
          <w:szCs w:val="21"/>
        </w:rPr>
        <w:t>ASIST Scholarship, EWI Denver Chapter, 2015–2016</w:t>
      </w:r>
    </w:p>
    <w:sectPr w:rsidR="00B170E7" w:rsidRPr="00DF0956">
      <w:pgSz w:w="12240" w:h="15840"/>
      <w:pgMar w:top="860" w:right="1224" w:bottom="860" w:left="122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56F"/>
    <w:multiLevelType w:val="hybridMultilevel"/>
    <w:tmpl w:val="5636C864"/>
    <w:lvl w:ilvl="0" w:tplc="30C8C27A">
      <w:start w:val="1"/>
      <w:numFmt w:val="bullet"/>
      <w:lvlText w:val="•"/>
      <w:lvlJc w:val="left"/>
      <w:pPr>
        <w:ind w:left="403" w:hanging="259"/>
      </w:pPr>
    </w:lvl>
    <w:lvl w:ilvl="1" w:tplc="628612D8">
      <w:numFmt w:val="decimal"/>
      <w:lvlText w:val=""/>
      <w:lvlJc w:val="left"/>
    </w:lvl>
    <w:lvl w:ilvl="2" w:tplc="4B6498A4">
      <w:numFmt w:val="decimal"/>
      <w:lvlText w:val=""/>
      <w:lvlJc w:val="left"/>
    </w:lvl>
    <w:lvl w:ilvl="3" w:tplc="5D668D82">
      <w:numFmt w:val="decimal"/>
      <w:lvlText w:val=""/>
      <w:lvlJc w:val="left"/>
    </w:lvl>
    <w:lvl w:ilvl="4" w:tplc="40126D92">
      <w:numFmt w:val="decimal"/>
      <w:lvlText w:val=""/>
      <w:lvlJc w:val="left"/>
    </w:lvl>
    <w:lvl w:ilvl="5" w:tplc="1114906E">
      <w:numFmt w:val="decimal"/>
      <w:lvlText w:val=""/>
      <w:lvlJc w:val="left"/>
    </w:lvl>
    <w:lvl w:ilvl="6" w:tplc="5C56AAD4">
      <w:numFmt w:val="decimal"/>
      <w:lvlText w:val=""/>
      <w:lvlJc w:val="left"/>
    </w:lvl>
    <w:lvl w:ilvl="7" w:tplc="28083E46">
      <w:numFmt w:val="decimal"/>
      <w:lvlText w:val=""/>
      <w:lvlJc w:val="left"/>
    </w:lvl>
    <w:lvl w:ilvl="8" w:tplc="7CF2C956">
      <w:numFmt w:val="decimal"/>
      <w:lvlText w:val=""/>
      <w:lvlJc w:val="left"/>
    </w:lvl>
  </w:abstractNum>
  <w:abstractNum w:abstractNumId="1" w15:restartNumberingAfterBreak="0">
    <w:nsid w:val="31E85D07"/>
    <w:multiLevelType w:val="hybridMultilevel"/>
    <w:tmpl w:val="614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A0D40"/>
    <w:multiLevelType w:val="hybridMultilevel"/>
    <w:tmpl w:val="FD8EE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193760"/>
    <w:multiLevelType w:val="hybridMultilevel"/>
    <w:tmpl w:val="20DE669E"/>
    <w:lvl w:ilvl="0" w:tplc="50BA655A">
      <w:start w:val="1"/>
      <w:numFmt w:val="bullet"/>
      <w:lvlText w:val="●"/>
      <w:lvlJc w:val="left"/>
      <w:pPr>
        <w:ind w:left="720" w:hanging="360"/>
      </w:pPr>
    </w:lvl>
    <w:lvl w:ilvl="1" w:tplc="BBE4B324">
      <w:start w:val="1"/>
      <w:numFmt w:val="bullet"/>
      <w:lvlText w:val="○"/>
      <w:lvlJc w:val="left"/>
      <w:pPr>
        <w:ind w:left="1440" w:hanging="360"/>
      </w:pPr>
    </w:lvl>
    <w:lvl w:ilvl="2" w:tplc="E9BC8144">
      <w:start w:val="1"/>
      <w:numFmt w:val="bullet"/>
      <w:lvlText w:val="■"/>
      <w:lvlJc w:val="left"/>
      <w:pPr>
        <w:ind w:left="2160" w:hanging="360"/>
      </w:pPr>
    </w:lvl>
    <w:lvl w:ilvl="3" w:tplc="9898678E">
      <w:start w:val="1"/>
      <w:numFmt w:val="bullet"/>
      <w:lvlText w:val="●"/>
      <w:lvlJc w:val="left"/>
      <w:pPr>
        <w:ind w:left="2880" w:hanging="360"/>
      </w:pPr>
    </w:lvl>
    <w:lvl w:ilvl="4" w:tplc="0F7A1520">
      <w:start w:val="1"/>
      <w:numFmt w:val="bullet"/>
      <w:lvlText w:val="○"/>
      <w:lvlJc w:val="left"/>
      <w:pPr>
        <w:ind w:left="3600" w:hanging="360"/>
      </w:pPr>
    </w:lvl>
    <w:lvl w:ilvl="5" w:tplc="B55C0EC8">
      <w:start w:val="1"/>
      <w:numFmt w:val="bullet"/>
      <w:lvlText w:val="■"/>
      <w:lvlJc w:val="left"/>
      <w:pPr>
        <w:ind w:left="4320" w:hanging="360"/>
      </w:pPr>
    </w:lvl>
    <w:lvl w:ilvl="6" w:tplc="4CB4F2EA">
      <w:start w:val="1"/>
      <w:numFmt w:val="bullet"/>
      <w:lvlText w:val="●"/>
      <w:lvlJc w:val="left"/>
      <w:pPr>
        <w:ind w:left="5040" w:hanging="360"/>
      </w:pPr>
    </w:lvl>
    <w:lvl w:ilvl="7" w:tplc="C20004F4">
      <w:start w:val="1"/>
      <w:numFmt w:val="bullet"/>
      <w:lvlText w:val="●"/>
      <w:lvlJc w:val="left"/>
      <w:pPr>
        <w:ind w:left="5760" w:hanging="360"/>
      </w:pPr>
    </w:lvl>
    <w:lvl w:ilvl="8" w:tplc="6C3CCD0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F4C6148"/>
    <w:multiLevelType w:val="hybridMultilevel"/>
    <w:tmpl w:val="B858A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583333">
    <w:abstractNumId w:val="3"/>
    <w:lvlOverride w:ilvl="0">
      <w:startOverride w:val="1"/>
    </w:lvlOverride>
  </w:num>
  <w:num w:numId="2" w16cid:durableId="1889953915">
    <w:abstractNumId w:val="0"/>
    <w:lvlOverride w:ilvl="0">
      <w:startOverride w:val="1"/>
    </w:lvlOverride>
  </w:num>
  <w:num w:numId="3" w16cid:durableId="2125579">
    <w:abstractNumId w:val="2"/>
  </w:num>
  <w:num w:numId="4" w16cid:durableId="1908178496">
    <w:abstractNumId w:val="1"/>
  </w:num>
  <w:num w:numId="5" w16cid:durableId="11816208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0E7"/>
    <w:rsid w:val="00165EA4"/>
    <w:rsid w:val="0024651E"/>
    <w:rsid w:val="002E2A02"/>
    <w:rsid w:val="008F6205"/>
    <w:rsid w:val="00936944"/>
    <w:rsid w:val="00B170E7"/>
    <w:rsid w:val="00D55FC5"/>
    <w:rsid w:val="00DF0956"/>
    <w:rsid w:val="00E2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CE4CFB"/>
  <w15:docId w15:val="{1966E4F3-F3A9-8C45-91CC-B905AE1D5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amber-moffet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Amber Moffett</cp:lastModifiedBy>
  <cp:revision>6</cp:revision>
  <dcterms:created xsi:type="dcterms:W3CDTF">2026-09-03T07:49:00Z</dcterms:created>
  <dcterms:modified xsi:type="dcterms:W3CDTF">2026-09-03T09:57:00Z</dcterms:modified>
</cp:coreProperties>
</file>