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91"/>
          <w:sz w:val="60"/>
        </w:rPr>
        <w:t>CareReach</w:t>
      </w:r>
    </w:p>
    <w:p>
      <w:pPr>
        <w:jc w:val="center"/>
      </w:pPr>
      <w:r>
        <w:rPr>
          <w:i/>
          <w:color w:val="138808"/>
          <w:sz w:val="26"/>
        </w:rPr>
        <w:t>Find India's real maternal-care gaps — and know which you can trust.</w:t>
      </w:r>
    </w:p>
    <w:p>
      <w:pPr>
        <w:jc w:val="center"/>
      </w:pPr>
      <w:r>
        <w:rPr>
          <w:b/>
        </w:rPr>
        <w:t>Plain-English guide to the design and how it works</w:t>
        <w:br/>
      </w:r>
      <w:r>
        <w:rPr>
          <w:sz w:val="18"/>
        </w:rPr>
        <w:t>Databricks Apps &amp; Agents for Good Hackathon 2026 — Track 2 (Medical Desert Planner)</w:t>
      </w:r>
    </w:p>
    <w:p/>
    <w:p>
      <w:pPr>
        <w:pStyle w:val="Heading1"/>
      </w:pPr>
      <w:r>
        <w:rPr>
          <w:color w:val="0B3D91"/>
        </w:rPr>
        <w:t>1. The problem, in one minute</w:t>
      </w:r>
    </w:p>
    <w:p>
      <w:r>
        <w:t>Across India, planners and NGOs constantly decide where to send scarce maternal-health resources — like a mobile maternal-health unit. They work from messy, web-scraped lists of hospitals and clinics. A listing might claim it performs C-sections, but it could really be a dental clinic. If the planner trusts the wrong listing, a unit goes where it isn't needed, while a community that truly lacks care stays uncovered.</w:t>
      </w:r>
    </w:p>
    <w:p>
      <w:r>
        <w:t>CareReach helps a non-technical planner ask a plain question — “Where in Bihar should we send a mobile maternal-health unit?” — and get a ranked, evidence-backed, honest answer they can save.</w:t>
      </w:r>
    </w:p>
    <w:p>
      <w:pPr>
        <w:pStyle w:val="Heading1"/>
      </w:pPr>
      <w:r>
        <w:rPr>
          <w:color w:val="0B3D91"/>
        </w:rPr>
        <w:t>2. The big idea: two scores, not one</w:t>
      </w:r>
    </w:p>
    <w:p>
      <w:r>
        <w:t>Most tools answer “where are the gaps?” with a single score. That quietly hides a second, equally important question: can we even trust the gap, or do we simply have no data there? CareReach never mixes those two things. It gives every region TWO independent scores:</w:t>
      </w:r>
    </w:p>
    <w:p>
      <w:pPr>
        <w:pStyle w:val="ListBullet"/>
      </w:pPr>
      <w:r>
        <w:t>Care gap — how underserved the region is (health burden from official survey data, plus how few facilities have verified maternal capability).</w:t>
      </w:r>
    </w:p>
    <w:p>
      <w:pPr>
        <w:pStyle w:val="ListBullet"/>
      </w:pPr>
      <w:r>
        <w:t>Evidence confidence — how much real, verified facility evidence we actually have to back that gap.</w:t>
      </w:r>
    </w:p>
    <w:p>
      <w:r>
        <w:t>Putting them on a simple 2×2 grid makes the decision obvious: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LOW evidence confidence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HIGH evidence confidence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HIGH care gap</w:t>
            </w:r>
          </w:p>
        </w:tc>
        <w:tc>
          <w:tcPr>
            <w:tcW w:type="dxa" w:w="2880"/>
          </w:tcPr>
          <w:p>
            <w:r>
              <w:t>DATA-POOR — investigate first</w:t>
              <w:br/>
              <w:t>(don’t deploy blindly)</w:t>
            </w:r>
          </w:p>
        </w:tc>
        <w:tc>
          <w:tcPr>
            <w:tcW w:type="dxa" w:w="2880"/>
          </w:tcPr>
          <w:p>
            <w:r>
              <w:t>REAL desert — act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LOW care gap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Adequately served</w:t>
            </w:r>
          </w:p>
        </w:tc>
      </w:tr>
    </w:tbl>
    <w:p/>
    <w:p>
      <w:r>
        <w:t>Example (Bihar, district level): 22 REAL deserts, 15 DATA-POOR, 1 adequately served. Araria looks like the worst desert by health burden — but it has zero facilities on record, so CareReach flags it DATA-POOR (investigate), not a confirmed gap. Saharsa has facilities on record but few with verified obstetric care — a REAL desert to act on.</w:t>
      </w:r>
    </w:p>
    <w:p>
      <w:pPr>
        <w:pStyle w:val="Heading1"/>
      </w:pPr>
      <w:r>
        <w:rPr>
          <w:color w:val="0B3D91"/>
        </w:rPr>
        <w:t>3. What you see — the app design</w:t>
      </w:r>
    </w:p>
    <w:p>
      <w:r>
        <w:t>CareReach is a single web app, designed so the visuals never get in the way of the data. It uses an India theme (tricolour banner with the Ashoka Chakra, an ambulance, and a faint India-map watermark) kept light so charts stay easy to read.</w:t>
      </w:r>
    </w:p>
    <w:p>
      <w:pPr>
        <w:pStyle w:val="ListBullet"/>
      </w:pPr>
      <w:r>
        <w:t>The 2×2 quadrant chart is the main view — real deserts and data-poor regions are different colours, so you see them apart at a glance. Three count cards sit on top (Real / Data-poor / Served).</w:t>
      </w:r>
    </w:p>
    <w:p>
      <w:pPr>
        <w:pStyle w:val="ListBullet"/>
      </w:pPr>
      <w:r>
        <w:t>Sidebar controls: Care domain (specialty), Geography level (state, city, district, pincode), and a state filter.</w:t>
      </w:r>
    </w:p>
    <w:p>
      <w:pPr>
        <w:pStyle w:val="ListBullet"/>
      </w:pPr>
      <w:r>
        <w:t>Drill-down: pick any region to see its two scores, the raw counts behind them, an honesty banner, and the actual facilities — each marked Verified, Claimed-but-unverified, or No claim, with the exact sentence the claim came from.</w:t>
      </w:r>
    </w:p>
    <w:p>
      <w:pPr>
        <w:pStyle w:val="ListBullet"/>
      </w:pPr>
      <w:r>
        <w:t>Ask the planner: type a question, OR speak it in an Indian language (Hindi, Bengali, Tamil, …). The app shows what it heard, the English translation, and a grounded answer.</w:t>
      </w:r>
    </w:p>
    <w:p>
      <w:pPr>
        <w:pStyle w:val="ListBullet"/>
      </w:pPr>
      <w:r>
        <w:t>Save / load deployment plans, with the recommendation attached, so work is never lost.</w:t>
      </w:r>
    </w:p>
    <w:p>
      <w:pPr>
        <w:pStyle w:val="Heading1"/>
      </w:pPr>
      <w:r>
        <w:rPr>
          <w:color w:val="0B3D91"/>
        </w:rPr>
        <w:t>4. How it works — step by step</w:t>
      </w:r>
    </w:p>
    <w:p>
      <w:r>
        <w:t>Behind the app is a governed data pipeline on Databricks. It moves data through three quality stages (a common “medallion” pattern: bronze → silver → gold).</w:t>
      </w:r>
    </w:p>
    <w:p>
      <w:pPr>
        <w:pStyle w:val="ListNumber"/>
      </w:pPr>
      <w:r>
        <w:t>Bring in the data (Bronze). Three sources land as-is: ~10,000 India healthcare facilities, the India Post PIN-code directory, and NFHS-5 (an official district health survey). District map shapes come from open geoBoundaries data.</w:t>
      </w:r>
    </w:p>
    <w:p>
      <w:pPr>
        <w:pStyle w:val="ListNumber"/>
      </w:pPr>
      <w:r>
        <w:t>Clean and structure it (Silver). The messy parts are fixed: survey ‘suppressed’ marks become blanks (not zero), the PIN directory is de-duplicated, and each facility is placed into its district using its map location (with a PIN-code backup). Facilities with no location are flagged ‘inferred’, never dropped.</w:t>
      </w:r>
    </w:p>
    <w:p>
      <w:pPr>
        <w:pStyle w:val="ListNumber"/>
      </w:pPr>
      <w:r>
        <w:t>Read the free text with AI (Silver). Each facility’s free-text description is read by an AI function that extracts capabilities (does it do obstetrics? C-sections?) — each as a CLAIM with a confidence score, never as fact.</w:t>
      </w:r>
    </w:p>
    <w:p>
      <w:pPr>
        <w:pStyle w:val="ListNumber"/>
      </w:pPr>
      <w:r>
        <w:t>Verify the claims (Silver/Gold). A second AI step acts as an auditor: it checks each claim against the facility’s profile. A dental or eye hospital that merely scraped a medical word is marked not-credible and does NOT count toward coverage. A search index helps find and compare similar facilities.</w:t>
      </w:r>
    </w:p>
    <w:p>
      <w:pPr>
        <w:pStyle w:val="ListNumber"/>
      </w:pPr>
      <w:r>
        <w:t>Score every region (Gold). For each region we compute the two scores — care gap and evidence confidence — and assign it to a quadrant. This becomes the ‘region_signals’ table the app reads.</w:t>
      </w:r>
    </w:p>
    <w:p>
      <w:pPr>
        <w:pStyle w:val="ListNumber"/>
      </w:pPr>
      <w:r>
        <w:t>Answer, show evidence, and save (App). The app shows the 2×2, lets the planner drill into evidence, answers questions (typed or spoken), and saves plans to a live database (Lakebase).</w:t>
      </w:r>
    </w:p>
    <w:p>
      <w:pPr>
        <w:pStyle w:val="Heading1"/>
      </w:pPr>
      <w:r>
        <w:rPr>
          <w:color w:val="0B3D91"/>
        </w:rPr>
        <w:t>5. Voice and translation — how it works</w:t>
      </w:r>
    </w:p>
    <w:p>
      <w:r>
        <w:t>A planner can ask by voice in their own Indian language. The flow spans three places — the browser, a speech recognizer, and Databricks — with a clear trust boundary:</w:t>
      </w:r>
    </w:p>
    <w:p>
      <w:r>
        <w:rPr>
          <w:rFonts w:ascii="Consolas" w:hAnsi="Consolas"/>
          <w:sz w:val="18"/>
        </w:rPr>
        <w:t>You speak  →  [browser captures audio]  →  [transcribe to native text]  →  [translate to English on Databricks]  →  [grounded answer]</w:t>
      </w:r>
    </w:p>
    <w:p>
      <w:pPr>
        <w:pStyle w:val="ListNumber"/>
      </w:pPr>
      <w:r>
        <w:t>Pick the language. The dropdown maps to a language code (Hindi → hi-IN, Bengali → bn-IN, …) so the recognizer knows what to expect.</w:t>
      </w:r>
    </w:p>
    <w:p>
      <w:pPr>
        <w:pStyle w:val="ListNumber"/>
      </w:pPr>
      <w:r>
        <w:t>Capture in the browser. The mic records your question; nothing leaves the browser until you press Stop.</w:t>
      </w:r>
    </w:p>
    <w:p>
      <w:pPr>
        <w:pStyle w:val="ListNumber"/>
      </w:pPr>
      <w:r>
        <w:t>Transcribe to native text. The audio is turned into text in the language you spoke. This step uses a free speech recognizer; if a clip fails, the app shows a ‘try again’ message rather than going silent.</w:t>
      </w:r>
    </w:p>
    <w:p>
      <w:pPr>
        <w:pStyle w:val="ListNumber"/>
      </w:pPr>
      <w:r>
        <w:t>Translate to English — on Databricks. The native text is sent to the language model with a clear instruction to translate (not answer) it, and comes back as clean English. Splitting ‘instruction’ from ‘content’ is what stops the model from answering the question instead of translating it.</w:t>
      </w:r>
    </w:p>
    <w:p>
      <w:pPr>
        <w:pStyle w:val="ListNumber"/>
      </w:pPr>
      <w:r>
        <w:t>Show and answer. The app displays ‘Heard (language): … → English: …’, fills the question box, and feeds the same evidence-grounded planner used everywhere else.</w:t>
      </w:r>
    </w:p>
    <w:p>
      <w:r>
        <w:t>Trust boundary: the browser only captures; the speech-to-text step uses a free, best-effort service (the one part that isn’t on Databricks); the translation and the final answer both run on Databricks with text only — no audio. A production version would replace the speech step with a hosted speech model so the whole path stays on Databricks. Two tips: the dropdown language must match what you say, and short, clear sentences transcribe most reliably.</w:t>
      </w:r>
    </w:p>
    <w:p>
      <w:pPr>
        <w:pStyle w:val="Heading1"/>
      </w:pPr>
      <w:r>
        <w:rPr>
          <w:color w:val="0B3D91"/>
        </w:rPr>
        <w:t>6. The technology, in plain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 here (plain terms)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Unity Catalog</w:t>
            </w:r>
          </w:p>
        </w:tc>
        <w:tc>
          <w:tcPr>
            <w:tcW w:type="dxa" w:w="4320"/>
          </w:tcPr>
          <w:p>
            <w:r>
              <w:t>The governance layer — every table, function and permission lives here, so data is secure and organised.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Medallion pipeline (Delta + Jobs)</w:t>
            </w:r>
          </w:p>
        </w:tc>
        <w:tc>
          <w:tcPr>
            <w:tcW w:type="dxa" w:w="4320"/>
          </w:tcPr>
          <w:p>
            <w:r>
              <w:t>The bronze→silver→gold stages that turn raw data into a trustworthy table, re-runnable from scratch.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AI Functions (ai_query)</w:t>
            </w:r>
          </w:p>
        </w:tc>
        <w:tc>
          <w:tcPr>
            <w:tcW w:type="dxa" w:w="4320"/>
          </w:tcPr>
          <w:p>
            <w:r>
              <w:t>Reads free text and pulls out structured capabilities; also acts as the auditor that verifies each claim.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Vector Search</w:t>
            </w:r>
          </w:p>
        </w:tc>
        <w:tc>
          <w:tcPr>
            <w:tcW w:type="dxa" w:w="4320"/>
          </w:tcPr>
          <w:p>
            <w:r>
              <w:t>A semantic search index over facility text, used to find and compare similar facilities.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Geospatial SQL</w:t>
            </w:r>
          </w:p>
        </w:tc>
        <w:tc>
          <w:tcPr>
            <w:tcW w:type="dxa" w:w="4320"/>
          </w:tcPr>
          <w:p>
            <w:r>
              <w:t>Places each facility into the correct district using its map coordinates.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Agent Bricks + Genie</w:t>
            </w:r>
          </w:p>
        </w:tc>
        <w:tc>
          <w:tcPr>
            <w:tcW w:type="dxa" w:w="4320"/>
          </w:tcPr>
          <w:p>
            <w:r>
              <w:t>Let the planner ask questions in natural language over the governed data.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Lakebase (Postgres)</w:t>
            </w:r>
          </w:p>
        </w:tc>
        <w:tc>
          <w:tcPr>
            <w:tcW w:type="dxa" w:w="4320"/>
          </w:tcPr>
          <w:p>
            <w:r>
              <w:t>A live database that stores saved plans, so a planner’s work persists and can be reopened.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Databricks App (Streamlit)</w:t>
            </w:r>
          </w:p>
        </w:tc>
        <w:tc>
          <w:tcPr>
            <w:tcW w:type="dxa" w:w="4320"/>
          </w:tcPr>
          <w:p>
            <w:r>
              <w:t>The hosted web app itself — the 2×2 chart, drill-down, voice box, and save buttons.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Voice + translation</w:t>
            </w:r>
          </w:p>
        </w:tc>
        <w:tc>
          <w:tcPr>
            <w:tcW w:type="dxa" w:w="4320"/>
          </w:tcPr>
          <w:p>
            <w:r>
              <w:t>Captures a spoken question in the browser, then translates it to English on Databricks before answering.</w:t>
            </w:r>
          </w:p>
        </w:tc>
      </w:tr>
    </w:tbl>
    <w:p/>
    <w:p>
      <w:r>
        <w:t>Models: the data was built using gemini-3-5-flash; the live app uses Llama-3.3-70B for its answers and translations (the premium models are turned off on the free workspace). Embeddings use gte-large-en.</w:t>
      </w:r>
    </w:p>
    <w:p>
      <w:pPr>
        <w:pStyle w:val="Heading1"/>
      </w:pPr>
      <w:r>
        <w:rPr>
          <w:color w:val="0B3D91"/>
        </w:rPr>
        <w:t>7. Why you can trust the answer</w:t>
      </w:r>
    </w:p>
    <w:p>
      <w:pPr>
        <w:pStyle w:val="ListBullet"/>
      </w:pPr>
      <w:r>
        <w:t>Claims, not facts: a capability only counts after an AI auditor verifies it.</w:t>
      </w:r>
    </w:p>
    <w:p>
      <w:pPr>
        <w:pStyle w:val="ListBullet"/>
      </w:pPr>
      <w:r>
        <w:t>Evidence on demand: every flag drills down to the facility and the exact source sentence.</w:t>
      </w:r>
    </w:p>
    <w:p>
      <w:pPr>
        <w:pStyle w:val="ListBullet"/>
      </w:pPr>
      <w:r>
        <w:t>Honesty banners: each region shows how much of its data is inferred or low-confidence.</w:t>
      </w:r>
    </w:p>
    <w:p>
      <w:pPr>
        <w:pStyle w:val="ListBullet"/>
      </w:pPr>
      <w:r>
        <w:t>Data-poor is never hidden: a region with no evidence is labelled ‘investigate’, not ‘confirmed gap’.</w:t>
      </w:r>
    </w:p>
    <w:p>
      <w:pPr>
        <w:pStyle w:val="Heading1"/>
      </w:pPr>
      <w:r>
        <w:rPr>
          <w:color w:val="0B3D91"/>
        </w:rPr>
        <w:t>8. Built to grow</w:t>
      </w:r>
    </w:p>
    <w:p>
      <w:r>
        <w:t>Maternal &amp; newborn care is the live focus because official NFHS-5 data gives a real measure of need. But the engine itself is specialty-agnostic — the same extraction, verification and two-score method works for general surgery, paediatrics, or cardiac care. Adding one is a matter of wiring in that field’s ‘need’ data, not rewriting the system. The app shows those other areas as a clear roadmap, rather than pretending it has data it doesn’t.</w:t>
      </w:r>
    </w:p>
    <w:p>
      <w:pPr>
        <w:pStyle w:val="Heading1"/>
      </w:pPr>
      <w:r>
        <w:rPr>
          <w:color w:val="0B3D91"/>
        </w:rPr>
        <w:t>9. At a glance</w:t>
      </w:r>
    </w:p>
    <w:p>
      <w:pPr>
        <w:pStyle w:val="ListBullet"/>
      </w:pPr>
      <w:r>
        <w:t>Input: ~10,000 messy India facility records + PIN geography + NFHS-5 survey.</w:t>
      </w:r>
    </w:p>
    <w:p>
      <w:pPr>
        <w:pStyle w:val="ListBullet"/>
      </w:pPr>
      <w:r>
        <w:t>Output: every region scored on care gap × evidence confidence, with verified evidence.</w:t>
      </w:r>
    </w:p>
    <w:p>
      <w:pPr>
        <w:pStyle w:val="ListBullet"/>
      </w:pPr>
      <w:r>
        <w:t>Built entirely on Databricks Free Edition; reproducible from a clean clone.</w:t>
      </w:r>
    </w:p>
    <w:p>
      <w:pPr>
        <w:pStyle w:val="ListBullet"/>
      </w:pPr>
      <w:r>
        <w:t>Live app and public code repository; MIT-licensed.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