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09774" w14:textId="77777777" w:rsidR="00737F0D" w:rsidRDefault="006A068C" w:rsidP="006A068C">
      <w:pPr>
        <w:pStyle w:val="Heading1"/>
      </w:pPr>
      <w:r>
        <w:t>Principe de fonctionnement</w:t>
      </w:r>
    </w:p>
    <w:p w14:paraId="042F0B72" w14:textId="77777777" w:rsidR="006A068C" w:rsidRDefault="006A068C" w:rsidP="006A068C">
      <w:pPr>
        <w:pStyle w:val="ListParagraph"/>
        <w:numPr>
          <w:ilvl w:val="0"/>
          <w:numId w:val="1"/>
        </w:numPr>
      </w:pPr>
      <w:r>
        <w:t>Création d’un compte marchand</w:t>
      </w:r>
    </w:p>
    <w:p w14:paraId="1BD6C0C6" w14:textId="77777777" w:rsidR="006A068C" w:rsidRDefault="006A068C" w:rsidP="006A068C">
      <w:pPr>
        <w:pStyle w:val="ListParagraph"/>
        <w:numPr>
          <w:ilvl w:val="0"/>
          <w:numId w:val="1"/>
        </w:numPr>
      </w:pPr>
      <w:r>
        <w:t>Récupération d’un identifiant marchand</w:t>
      </w:r>
    </w:p>
    <w:p w14:paraId="18AE33CA" w14:textId="0EA448FC" w:rsidR="006A068C" w:rsidRDefault="003B4D8B" w:rsidP="006A068C">
      <w:pPr>
        <w:pStyle w:val="ListParagraph"/>
        <w:numPr>
          <w:ilvl w:val="0"/>
          <w:numId w:val="1"/>
        </w:numPr>
      </w:pPr>
      <w:r>
        <w:t xml:space="preserve">Vente en ligne : </w:t>
      </w:r>
      <w:r w:rsidR="006A068C">
        <w:t>Création sur le site d’un formulaire qui sera soumis à la plateforme MOGOPAY</w:t>
      </w:r>
    </w:p>
    <w:p w14:paraId="6E058746" w14:textId="77777777" w:rsidR="006A068C" w:rsidRDefault="006A068C" w:rsidP="006A068C">
      <w:pPr>
        <w:pStyle w:val="ListParagraph"/>
        <w:numPr>
          <w:ilvl w:val="0"/>
          <w:numId w:val="1"/>
        </w:numPr>
      </w:pPr>
      <w:r>
        <w:t>La plateforme MOGOPAY renvoie vers le site marchand une fois le paiement terminé.</w:t>
      </w:r>
    </w:p>
    <w:p w14:paraId="65237FCA" w14:textId="77777777" w:rsidR="006A068C" w:rsidRDefault="006A068C"/>
    <w:p w14:paraId="1DEA4FDC" w14:textId="77777777" w:rsidR="006A068C" w:rsidRDefault="006A068C" w:rsidP="006A068C">
      <w:pPr>
        <w:pStyle w:val="Heading1"/>
      </w:pPr>
      <w:r>
        <w:t>Création du compte marchand</w:t>
      </w:r>
    </w:p>
    <w:p w14:paraId="41067ED8" w14:textId="77777777" w:rsidR="006A068C" w:rsidRDefault="006A068C">
      <w:r>
        <w:t xml:space="preserve">Le marchand crée un compte sur la plateforme MOGOPAY.  </w:t>
      </w:r>
    </w:p>
    <w:p w14:paraId="313CE8BB" w14:textId="77777777" w:rsidR="006A068C" w:rsidRDefault="006A068C">
      <w:r>
        <w:rPr>
          <w:noProof/>
          <w:lang w:val="en-US"/>
        </w:rPr>
        <w:drawing>
          <wp:inline distT="0" distB="0" distL="0" distR="0" wp14:anchorId="0949AC0C" wp14:editId="6A59FBD5">
            <wp:extent cx="5270500" cy="2674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74573"/>
                    </a:xfrm>
                    <a:prstGeom prst="rect">
                      <a:avLst/>
                    </a:prstGeom>
                    <a:noFill/>
                    <a:ln>
                      <a:noFill/>
                    </a:ln>
                  </pic:spPr>
                </pic:pic>
              </a:graphicData>
            </a:graphic>
          </wp:inline>
        </w:drawing>
      </w:r>
    </w:p>
    <w:p w14:paraId="08B9139F" w14:textId="77777777" w:rsidR="006A068C" w:rsidRDefault="006A068C">
      <w:r>
        <w:t xml:space="preserve">Il y saisit ses informations personnelles qui lui permettront ensuite d’accéder à son compte marchand et surtout les configurations de paiement qu’il supporte. </w:t>
      </w:r>
    </w:p>
    <w:p w14:paraId="3F326B64" w14:textId="77777777" w:rsidR="006A068C" w:rsidRDefault="006A068C">
      <w:r>
        <w:t>Pour les paiements par carte, le commerçant peut choisir un des prestataires de paiement suivants :</w:t>
      </w:r>
    </w:p>
    <w:p w14:paraId="0C4EB0C0" w14:textId="77777777" w:rsidR="00C519A8" w:rsidRDefault="00C519A8" w:rsidP="00C519A8">
      <w:pPr>
        <w:pStyle w:val="ListParagraph"/>
        <w:numPr>
          <w:ilvl w:val="0"/>
          <w:numId w:val="2"/>
        </w:numPr>
      </w:pPr>
      <w:r>
        <w:t>PAYLINE</w:t>
      </w:r>
    </w:p>
    <w:p w14:paraId="41DF6BEC" w14:textId="77777777" w:rsidR="00C519A8" w:rsidRDefault="00C519A8" w:rsidP="00C519A8">
      <w:pPr>
        <w:pStyle w:val="ListParagraph"/>
        <w:numPr>
          <w:ilvl w:val="0"/>
          <w:numId w:val="2"/>
        </w:numPr>
      </w:pPr>
      <w:r>
        <w:t>PAYBOX</w:t>
      </w:r>
    </w:p>
    <w:p w14:paraId="333C2316" w14:textId="77777777" w:rsidR="00C519A8" w:rsidRDefault="00C519A8" w:rsidP="00C519A8">
      <w:pPr>
        <w:pStyle w:val="ListParagraph"/>
        <w:numPr>
          <w:ilvl w:val="0"/>
          <w:numId w:val="2"/>
        </w:numPr>
      </w:pPr>
      <w:r>
        <w:t>SIPS</w:t>
      </w:r>
    </w:p>
    <w:p w14:paraId="251AE17B" w14:textId="77777777" w:rsidR="00C519A8" w:rsidRDefault="00C519A8" w:rsidP="00C519A8">
      <w:pPr>
        <w:pStyle w:val="ListParagraph"/>
        <w:numPr>
          <w:ilvl w:val="0"/>
          <w:numId w:val="2"/>
        </w:numPr>
      </w:pPr>
      <w:r>
        <w:t>SYSTEMPAY</w:t>
      </w:r>
    </w:p>
    <w:p w14:paraId="1348E109" w14:textId="77777777" w:rsidR="00C519A8" w:rsidRDefault="00C519A8" w:rsidP="00C519A8">
      <w:r>
        <w:t>Le commerçant pourra également choisir plusieurs prestataires de paiement hors carte qui pourront être offerts au client. Il s’agit :</w:t>
      </w:r>
    </w:p>
    <w:p w14:paraId="6DEDD655" w14:textId="77777777" w:rsidR="00C519A8" w:rsidRDefault="00C519A8" w:rsidP="00C519A8">
      <w:pPr>
        <w:pStyle w:val="ListParagraph"/>
        <w:numPr>
          <w:ilvl w:val="0"/>
          <w:numId w:val="3"/>
        </w:numPr>
      </w:pPr>
      <w:proofErr w:type="spellStart"/>
      <w:r>
        <w:t>PayPal</w:t>
      </w:r>
      <w:proofErr w:type="spellEnd"/>
    </w:p>
    <w:p w14:paraId="58446055" w14:textId="77777777" w:rsidR="00C519A8" w:rsidRDefault="00C519A8" w:rsidP="00C519A8">
      <w:pPr>
        <w:pStyle w:val="ListParagraph"/>
        <w:numPr>
          <w:ilvl w:val="0"/>
          <w:numId w:val="3"/>
        </w:numPr>
      </w:pPr>
      <w:proofErr w:type="spellStart"/>
      <w:r>
        <w:t>Buyster</w:t>
      </w:r>
      <w:proofErr w:type="spellEnd"/>
    </w:p>
    <w:p w14:paraId="5230749F" w14:textId="77777777" w:rsidR="00C519A8" w:rsidRDefault="00C519A8" w:rsidP="00C519A8">
      <w:pPr>
        <w:pStyle w:val="ListParagraph"/>
        <w:numPr>
          <w:ilvl w:val="0"/>
          <w:numId w:val="3"/>
        </w:numPr>
      </w:pPr>
      <w:proofErr w:type="spellStart"/>
      <w:r>
        <w:t>Mogopay</w:t>
      </w:r>
      <w:proofErr w:type="spellEnd"/>
    </w:p>
    <w:p w14:paraId="27F6C623" w14:textId="77777777" w:rsidR="00C519A8" w:rsidRDefault="00C519A8" w:rsidP="00C519A8"/>
    <w:p w14:paraId="411C0667" w14:textId="77777777" w:rsidR="00C519A8" w:rsidRDefault="00C519A8" w:rsidP="00C519A8">
      <w:proofErr w:type="spellStart"/>
      <w:r>
        <w:t>Mogopay</w:t>
      </w:r>
      <w:proofErr w:type="spellEnd"/>
      <w:r>
        <w:t xml:space="preserve"> offre le même service que </w:t>
      </w:r>
      <w:proofErr w:type="spellStart"/>
      <w:r>
        <w:t>Paypal</w:t>
      </w:r>
      <w:proofErr w:type="spellEnd"/>
      <w:r>
        <w:t>, à la différence qu’il est spécifique au commerçant. Cela permet au commerçant de ne pas requérir la saisie d’informations carte fournies lors d’un achat précédent par exemple.</w:t>
      </w:r>
    </w:p>
    <w:p w14:paraId="0908DFF7" w14:textId="77777777" w:rsidR="000E0968" w:rsidRDefault="000E0968" w:rsidP="00C519A8"/>
    <w:p w14:paraId="3484B603" w14:textId="77777777" w:rsidR="000E0968" w:rsidRDefault="000E0968" w:rsidP="00C519A8"/>
    <w:p w14:paraId="6B2E8784" w14:textId="31133EC6" w:rsidR="00C519A8" w:rsidRDefault="003B4D8B" w:rsidP="003B4D8B">
      <w:pPr>
        <w:pStyle w:val="Heading1"/>
      </w:pPr>
      <w:r>
        <w:lastRenderedPageBreak/>
        <w:t>Identifiant marchand</w:t>
      </w:r>
    </w:p>
    <w:p w14:paraId="23A2A150" w14:textId="4A7A94B5" w:rsidR="003B4D8B" w:rsidRDefault="003B4D8B">
      <w:r>
        <w:t xml:space="preserve">Chaque marchand récupère un identifiant public. </w:t>
      </w:r>
    </w:p>
    <w:p w14:paraId="4A5BFB0F" w14:textId="176F272C" w:rsidR="003B4D8B" w:rsidRDefault="003B4D8B">
      <w:r>
        <w:t>L’identifiant public, permet d’identifier le commerçant de manière unique et sert d’identifiant pour déterminer le compte</w:t>
      </w:r>
      <w:r w:rsidR="005A0B25">
        <w:t xml:space="preserve"> commerçant</w:t>
      </w:r>
      <w:r>
        <w:t xml:space="preserve"> à créditer</w:t>
      </w:r>
    </w:p>
    <w:p w14:paraId="432D4814" w14:textId="77777777" w:rsidR="003B4D8B" w:rsidRDefault="003B4D8B"/>
    <w:p w14:paraId="1D8D507E" w14:textId="2AC0A14F" w:rsidR="00FD058A" w:rsidRDefault="000F702E" w:rsidP="008A4BEE">
      <w:pPr>
        <w:pStyle w:val="Heading1"/>
      </w:pPr>
      <w:r>
        <w:t>Vente en ligne</w:t>
      </w:r>
    </w:p>
    <w:p w14:paraId="28D8AB2B" w14:textId="745FBA77" w:rsidR="008A4BEE" w:rsidRDefault="008A4BEE" w:rsidP="008A4BEE">
      <w:r>
        <w:t>Le marchand doit uniquement créer un formulaire avec les champs suivants :</w:t>
      </w:r>
    </w:p>
    <w:p w14:paraId="17815B72" w14:textId="77777777" w:rsidR="008A4BEE" w:rsidRDefault="008A4BEE" w:rsidP="008A4BEE"/>
    <w:tbl>
      <w:tblPr>
        <w:tblStyle w:val="TableGrid"/>
        <w:tblW w:w="0" w:type="auto"/>
        <w:tblLook w:val="04A0" w:firstRow="1" w:lastRow="0" w:firstColumn="1" w:lastColumn="0" w:noHBand="0" w:noVBand="1"/>
      </w:tblPr>
      <w:tblGrid>
        <w:gridCol w:w="2838"/>
        <w:gridCol w:w="2839"/>
        <w:gridCol w:w="2839"/>
      </w:tblGrid>
      <w:tr w:rsidR="00464329" w14:paraId="79741963" w14:textId="77777777" w:rsidTr="00464329">
        <w:tc>
          <w:tcPr>
            <w:tcW w:w="2838" w:type="dxa"/>
          </w:tcPr>
          <w:p w14:paraId="60CF0BDA" w14:textId="4666FA74" w:rsidR="00464329" w:rsidRDefault="007A2F61" w:rsidP="008A4BEE">
            <w:r>
              <w:t>Nom</w:t>
            </w:r>
          </w:p>
        </w:tc>
        <w:tc>
          <w:tcPr>
            <w:tcW w:w="2839" w:type="dxa"/>
          </w:tcPr>
          <w:p w14:paraId="020696EC" w14:textId="77A30642" w:rsidR="00464329" w:rsidRDefault="007A2F61" w:rsidP="008A4BEE">
            <w:r>
              <w:t>Type</w:t>
            </w:r>
          </w:p>
        </w:tc>
        <w:tc>
          <w:tcPr>
            <w:tcW w:w="2839" w:type="dxa"/>
          </w:tcPr>
          <w:p w14:paraId="51D87E5A" w14:textId="4434152D" w:rsidR="00464329" w:rsidRDefault="007A2F61" w:rsidP="008A4BEE">
            <w:r>
              <w:t>Description</w:t>
            </w:r>
          </w:p>
        </w:tc>
      </w:tr>
      <w:tr w:rsidR="00464329" w14:paraId="731ED66F" w14:textId="77777777" w:rsidTr="00464329">
        <w:tc>
          <w:tcPr>
            <w:tcW w:w="2838" w:type="dxa"/>
          </w:tcPr>
          <w:p w14:paraId="79A4DC0E" w14:textId="415B2A40" w:rsidR="00464329" w:rsidRDefault="00464329" w:rsidP="008A4BEE">
            <w:proofErr w:type="spellStart"/>
            <w:r>
              <w:t>callback.success</w:t>
            </w:r>
            <w:proofErr w:type="spellEnd"/>
          </w:p>
        </w:tc>
        <w:tc>
          <w:tcPr>
            <w:tcW w:w="2839" w:type="dxa"/>
          </w:tcPr>
          <w:p w14:paraId="449B0224" w14:textId="4428E011" w:rsidR="00464329" w:rsidRDefault="00464329" w:rsidP="008A4BEE">
            <w:proofErr w:type="spellStart"/>
            <w:r>
              <w:t>Hidden</w:t>
            </w:r>
            <w:proofErr w:type="spellEnd"/>
            <w:r>
              <w:t xml:space="preserve"> -&gt; URL</w:t>
            </w:r>
          </w:p>
        </w:tc>
        <w:tc>
          <w:tcPr>
            <w:tcW w:w="2839" w:type="dxa"/>
          </w:tcPr>
          <w:p w14:paraId="09ADFF11" w14:textId="5B7D2690" w:rsidR="00464329" w:rsidRDefault="00464329" w:rsidP="008A4BEE">
            <w:r>
              <w:t>URL vers laquelle est renvoyé le navigateur du client si l’opération de paiement réussit.</w:t>
            </w:r>
          </w:p>
        </w:tc>
      </w:tr>
      <w:tr w:rsidR="00464329" w14:paraId="46E2637A" w14:textId="77777777" w:rsidTr="00464329">
        <w:tc>
          <w:tcPr>
            <w:tcW w:w="2838" w:type="dxa"/>
          </w:tcPr>
          <w:p w14:paraId="04FB5492" w14:textId="15AD5E1A" w:rsidR="00464329" w:rsidRDefault="00464329" w:rsidP="008A4BEE">
            <w:proofErr w:type="spellStart"/>
            <w:r>
              <w:t>callback.error</w:t>
            </w:r>
            <w:proofErr w:type="spellEnd"/>
          </w:p>
        </w:tc>
        <w:tc>
          <w:tcPr>
            <w:tcW w:w="2839" w:type="dxa"/>
          </w:tcPr>
          <w:p w14:paraId="38E808C8" w14:textId="4BA6416D" w:rsidR="00464329" w:rsidRDefault="00464329" w:rsidP="008A4BEE">
            <w:proofErr w:type="spellStart"/>
            <w:r>
              <w:t>Hidden</w:t>
            </w:r>
            <w:proofErr w:type="spellEnd"/>
            <w:r>
              <w:t xml:space="preserve"> -&gt; URL</w:t>
            </w:r>
          </w:p>
        </w:tc>
        <w:tc>
          <w:tcPr>
            <w:tcW w:w="2839" w:type="dxa"/>
          </w:tcPr>
          <w:p w14:paraId="38A5ACC9" w14:textId="17120160" w:rsidR="00464329" w:rsidRDefault="00464329" w:rsidP="008A4BEE">
            <w:r>
              <w:t>URL vers laquelle est renvoyé le navigateur du client si l’opération de paiement échoue.</w:t>
            </w:r>
          </w:p>
        </w:tc>
      </w:tr>
      <w:tr w:rsidR="00464329" w14:paraId="3432BB54" w14:textId="77777777" w:rsidTr="00464329">
        <w:tc>
          <w:tcPr>
            <w:tcW w:w="2838" w:type="dxa"/>
          </w:tcPr>
          <w:p w14:paraId="25F5D06F" w14:textId="5CECB3F1" w:rsidR="00464329" w:rsidRDefault="00464329" w:rsidP="008A4BEE">
            <w:r>
              <w:t>merchant.id</w:t>
            </w:r>
          </w:p>
        </w:tc>
        <w:tc>
          <w:tcPr>
            <w:tcW w:w="2839" w:type="dxa"/>
          </w:tcPr>
          <w:p w14:paraId="6249FAB4" w14:textId="70B0D9F3" w:rsidR="00464329" w:rsidRDefault="00464329" w:rsidP="008A4BEE">
            <w:proofErr w:type="spellStart"/>
            <w:r>
              <w:t>Hidden</w:t>
            </w:r>
            <w:proofErr w:type="spellEnd"/>
            <w:r>
              <w:t xml:space="preserve"> -&gt; UUID</w:t>
            </w:r>
          </w:p>
        </w:tc>
        <w:tc>
          <w:tcPr>
            <w:tcW w:w="2839" w:type="dxa"/>
          </w:tcPr>
          <w:p w14:paraId="4B23B710" w14:textId="07C223A3" w:rsidR="00464329" w:rsidRDefault="00464329" w:rsidP="008A4BEE">
            <w:r>
              <w:t>Identifiant public du commerçant</w:t>
            </w:r>
          </w:p>
        </w:tc>
      </w:tr>
      <w:tr w:rsidR="005A141D" w14:paraId="26377513" w14:textId="77777777" w:rsidTr="00224A81">
        <w:tc>
          <w:tcPr>
            <w:tcW w:w="2838" w:type="dxa"/>
          </w:tcPr>
          <w:p w14:paraId="0DF9126F" w14:textId="77777777" w:rsidR="005A141D" w:rsidRDefault="005A141D" w:rsidP="00224A81">
            <w:r>
              <w:t>transaction.id</w:t>
            </w:r>
          </w:p>
        </w:tc>
        <w:tc>
          <w:tcPr>
            <w:tcW w:w="2839" w:type="dxa"/>
          </w:tcPr>
          <w:p w14:paraId="2744E9EB" w14:textId="77777777" w:rsidR="005A141D" w:rsidRDefault="005A141D" w:rsidP="00224A81">
            <w:proofErr w:type="spellStart"/>
            <w:r>
              <w:t>Hidden</w:t>
            </w:r>
            <w:proofErr w:type="spellEnd"/>
            <w:r>
              <w:t xml:space="preserve"> -&gt; UUID</w:t>
            </w:r>
          </w:p>
        </w:tc>
        <w:tc>
          <w:tcPr>
            <w:tcW w:w="2839" w:type="dxa"/>
          </w:tcPr>
          <w:p w14:paraId="19CE9BB0" w14:textId="77777777" w:rsidR="005A141D" w:rsidRDefault="005A141D" w:rsidP="00224A81">
            <w:r>
              <w:t>Identifiant de transaction défini par le client qui servira de clef pour valider que le paiement s’est effectivement bien passé.</w:t>
            </w:r>
          </w:p>
        </w:tc>
      </w:tr>
      <w:tr w:rsidR="00464329" w14:paraId="50FF22F9" w14:textId="77777777" w:rsidTr="00464329">
        <w:tc>
          <w:tcPr>
            <w:tcW w:w="2838" w:type="dxa"/>
          </w:tcPr>
          <w:p w14:paraId="3249A698" w14:textId="24BCFA29" w:rsidR="00464329" w:rsidRDefault="00464329" w:rsidP="008A4BEE">
            <w:proofErr w:type="spellStart"/>
            <w:r>
              <w:t>transaction.</w:t>
            </w:r>
            <w:r w:rsidR="005A141D">
              <w:t>amount</w:t>
            </w:r>
            <w:proofErr w:type="spellEnd"/>
          </w:p>
        </w:tc>
        <w:tc>
          <w:tcPr>
            <w:tcW w:w="2839" w:type="dxa"/>
          </w:tcPr>
          <w:p w14:paraId="4E88E53E" w14:textId="246DDCB7" w:rsidR="00464329" w:rsidRDefault="005A141D" w:rsidP="008A4BEE">
            <w:proofErr w:type="spellStart"/>
            <w:r>
              <w:t>Text</w:t>
            </w:r>
            <w:proofErr w:type="spellEnd"/>
            <w:r>
              <w:t xml:space="preserve"> -&gt; Montant</w:t>
            </w:r>
          </w:p>
        </w:tc>
        <w:tc>
          <w:tcPr>
            <w:tcW w:w="2839" w:type="dxa"/>
          </w:tcPr>
          <w:p w14:paraId="74CF550F" w14:textId="486583A8" w:rsidR="00464329" w:rsidRDefault="005A141D" w:rsidP="008A4BEE">
            <w:r>
              <w:t>Montant en centimes de la transaction.</w:t>
            </w:r>
          </w:p>
        </w:tc>
      </w:tr>
      <w:tr w:rsidR="00464329" w14:paraId="0C56E34D" w14:textId="77777777" w:rsidTr="00464329">
        <w:tc>
          <w:tcPr>
            <w:tcW w:w="2838" w:type="dxa"/>
          </w:tcPr>
          <w:p w14:paraId="7B828711" w14:textId="43B9CE50" w:rsidR="00464329" w:rsidRDefault="00464329" w:rsidP="008A4BEE">
            <w:proofErr w:type="spellStart"/>
            <w:r>
              <w:t>card.type</w:t>
            </w:r>
            <w:proofErr w:type="spellEnd"/>
          </w:p>
        </w:tc>
        <w:tc>
          <w:tcPr>
            <w:tcW w:w="2839" w:type="dxa"/>
          </w:tcPr>
          <w:p w14:paraId="59849474" w14:textId="6AC9A3CE" w:rsidR="00464329" w:rsidRDefault="00464329" w:rsidP="008A4BEE">
            <w:proofErr w:type="spellStart"/>
            <w:r>
              <w:t>Selection</w:t>
            </w:r>
            <w:proofErr w:type="spellEnd"/>
            <w:r>
              <w:t xml:space="preserve"> -&gt; CB/Visa/Mastercard</w:t>
            </w:r>
          </w:p>
        </w:tc>
        <w:tc>
          <w:tcPr>
            <w:tcW w:w="2839" w:type="dxa"/>
          </w:tcPr>
          <w:p w14:paraId="4E401AF4" w14:textId="2F7BE562" w:rsidR="00464329" w:rsidRDefault="00464329" w:rsidP="008A4BEE">
            <w:r>
              <w:t>Type de carte de paiement</w:t>
            </w:r>
          </w:p>
        </w:tc>
      </w:tr>
      <w:tr w:rsidR="00464329" w14:paraId="6CC07FFF" w14:textId="77777777" w:rsidTr="00464329">
        <w:tc>
          <w:tcPr>
            <w:tcW w:w="2838" w:type="dxa"/>
          </w:tcPr>
          <w:p w14:paraId="16E0365F" w14:textId="233494B1" w:rsidR="00464329" w:rsidRDefault="00464329" w:rsidP="008A4BEE">
            <w:proofErr w:type="spellStart"/>
            <w:r>
              <w:t>card.number</w:t>
            </w:r>
            <w:proofErr w:type="spellEnd"/>
          </w:p>
        </w:tc>
        <w:tc>
          <w:tcPr>
            <w:tcW w:w="2839" w:type="dxa"/>
          </w:tcPr>
          <w:p w14:paraId="3292A238" w14:textId="72D4DA5A" w:rsidR="00464329" w:rsidRDefault="00464329" w:rsidP="008A4BEE">
            <w:proofErr w:type="spellStart"/>
            <w:r>
              <w:t>Text</w:t>
            </w:r>
            <w:proofErr w:type="spellEnd"/>
            <w:r>
              <w:t xml:space="preserve"> -&gt; </w:t>
            </w:r>
            <w:proofErr w:type="spellStart"/>
            <w:r>
              <w:t>Numeric</w:t>
            </w:r>
            <w:proofErr w:type="spellEnd"/>
            <w:r>
              <w:t xml:space="preserve"> string</w:t>
            </w:r>
          </w:p>
        </w:tc>
        <w:tc>
          <w:tcPr>
            <w:tcW w:w="2839" w:type="dxa"/>
          </w:tcPr>
          <w:p w14:paraId="3E6611AA" w14:textId="409D1A3F" w:rsidR="00464329" w:rsidRDefault="00464329" w:rsidP="008A4BEE">
            <w:r>
              <w:t>Identifiant de la carte client</w:t>
            </w:r>
          </w:p>
        </w:tc>
      </w:tr>
      <w:tr w:rsidR="00464329" w14:paraId="090B53D2" w14:textId="77777777" w:rsidTr="00464329">
        <w:tc>
          <w:tcPr>
            <w:tcW w:w="2838" w:type="dxa"/>
          </w:tcPr>
          <w:p w14:paraId="3E8390AF" w14:textId="5861512B" w:rsidR="00464329" w:rsidRDefault="00464329" w:rsidP="008A4BEE">
            <w:proofErr w:type="spellStart"/>
            <w:r>
              <w:t>card.month</w:t>
            </w:r>
            <w:proofErr w:type="spellEnd"/>
          </w:p>
        </w:tc>
        <w:tc>
          <w:tcPr>
            <w:tcW w:w="2839" w:type="dxa"/>
          </w:tcPr>
          <w:p w14:paraId="58525C12" w14:textId="38D5ECEA" w:rsidR="00464329" w:rsidRDefault="00464329" w:rsidP="008A4BEE">
            <w:proofErr w:type="spellStart"/>
            <w:r>
              <w:t>Selection</w:t>
            </w:r>
            <w:proofErr w:type="spellEnd"/>
            <w:r>
              <w:t xml:space="preserve"> -&gt; 01 … 12</w:t>
            </w:r>
          </w:p>
        </w:tc>
        <w:tc>
          <w:tcPr>
            <w:tcW w:w="2839" w:type="dxa"/>
          </w:tcPr>
          <w:p w14:paraId="6AA2F7DA" w14:textId="42F58083" w:rsidR="00464329" w:rsidRDefault="00464329" w:rsidP="008A4BEE">
            <w:r>
              <w:t>Mois d’expiration de la carte</w:t>
            </w:r>
          </w:p>
        </w:tc>
      </w:tr>
      <w:tr w:rsidR="00464329" w14:paraId="3DFECDD4" w14:textId="77777777" w:rsidTr="00464329">
        <w:tc>
          <w:tcPr>
            <w:tcW w:w="2838" w:type="dxa"/>
          </w:tcPr>
          <w:p w14:paraId="3953A008" w14:textId="6D347D45" w:rsidR="00464329" w:rsidRDefault="00464329" w:rsidP="008A4BEE">
            <w:proofErr w:type="spellStart"/>
            <w:r>
              <w:t>card.year</w:t>
            </w:r>
            <w:proofErr w:type="spellEnd"/>
          </w:p>
        </w:tc>
        <w:tc>
          <w:tcPr>
            <w:tcW w:w="2839" w:type="dxa"/>
          </w:tcPr>
          <w:p w14:paraId="582F1990" w14:textId="1EE64658" w:rsidR="00464329" w:rsidRDefault="00464329" w:rsidP="008A4BEE">
            <w:proofErr w:type="spellStart"/>
            <w:r>
              <w:t>Selection</w:t>
            </w:r>
            <w:proofErr w:type="spellEnd"/>
            <w:r>
              <w:t xml:space="preserve">  -&gt; 2013 … 20</w:t>
            </w:r>
            <w:r w:rsidR="005F4B44">
              <w:t>49</w:t>
            </w:r>
          </w:p>
        </w:tc>
        <w:tc>
          <w:tcPr>
            <w:tcW w:w="2839" w:type="dxa"/>
          </w:tcPr>
          <w:p w14:paraId="21F48E2B" w14:textId="3631CB8D" w:rsidR="00464329" w:rsidRDefault="00464329" w:rsidP="008A4BEE">
            <w:r>
              <w:t>Année d’expiration de la carte</w:t>
            </w:r>
          </w:p>
        </w:tc>
      </w:tr>
      <w:tr w:rsidR="005F4B44" w14:paraId="34E3C891" w14:textId="77777777" w:rsidTr="00464329">
        <w:tc>
          <w:tcPr>
            <w:tcW w:w="2838" w:type="dxa"/>
          </w:tcPr>
          <w:p w14:paraId="31089B24" w14:textId="3401845D" w:rsidR="005F4B44" w:rsidRDefault="002B1F8F" w:rsidP="008A4BEE">
            <w:proofErr w:type="spellStart"/>
            <w:r>
              <w:t>card.cvv</w:t>
            </w:r>
            <w:proofErr w:type="spellEnd"/>
          </w:p>
        </w:tc>
        <w:tc>
          <w:tcPr>
            <w:tcW w:w="2839" w:type="dxa"/>
          </w:tcPr>
          <w:p w14:paraId="32347E09" w14:textId="393FB36F" w:rsidR="005F4B44" w:rsidRDefault="002B1F8F" w:rsidP="008A4BEE">
            <w:proofErr w:type="spellStart"/>
            <w:r>
              <w:t>Text</w:t>
            </w:r>
            <w:proofErr w:type="spellEnd"/>
            <w:r>
              <w:t xml:space="preserve"> -&gt; 3 chiffres</w:t>
            </w:r>
          </w:p>
        </w:tc>
        <w:tc>
          <w:tcPr>
            <w:tcW w:w="2839" w:type="dxa"/>
          </w:tcPr>
          <w:p w14:paraId="22D3DD76" w14:textId="4AE65426" w:rsidR="005F4B44" w:rsidRDefault="002B1F8F" w:rsidP="008A4BEE">
            <w:r>
              <w:t>Code de vérification situé au dos de la carte du porteur</w:t>
            </w:r>
          </w:p>
        </w:tc>
      </w:tr>
    </w:tbl>
    <w:p w14:paraId="589DF3C3" w14:textId="77777777" w:rsidR="008A4BEE" w:rsidRDefault="008A4BEE" w:rsidP="008A4BEE"/>
    <w:p w14:paraId="7978B043" w14:textId="260EF5F9" w:rsidR="005A141D" w:rsidRPr="008A4BEE" w:rsidRDefault="005A141D" w:rsidP="008A4BEE">
      <w:r>
        <w:t>La figure ci-dessous illustre la structure du formulaire.</w:t>
      </w:r>
    </w:p>
    <w:p w14:paraId="39EC2C36" w14:textId="5E843DE7" w:rsidR="00224A81" w:rsidRDefault="00224A81" w:rsidP="00224A81">
      <w:r>
        <w:rPr>
          <w:noProof/>
          <w:lang w:val="en-US"/>
        </w:rPr>
        <w:drawing>
          <wp:inline distT="0" distB="0" distL="0" distR="0" wp14:anchorId="609B1119" wp14:editId="1B9281A4">
            <wp:extent cx="2898177"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776" cy="1537017"/>
                    </a:xfrm>
                    <a:prstGeom prst="rect">
                      <a:avLst/>
                    </a:prstGeom>
                    <a:noFill/>
                    <a:ln>
                      <a:noFill/>
                    </a:ln>
                  </pic:spPr>
                </pic:pic>
              </a:graphicData>
            </a:graphic>
          </wp:inline>
        </w:drawing>
      </w:r>
    </w:p>
    <w:p w14:paraId="221F0049" w14:textId="1A5AB2D5" w:rsidR="006A068C" w:rsidRDefault="00224A81" w:rsidP="00224A81">
      <w:pPr>
        <w:tabs>
          <w:tab w:val="left" w:pos="6929"/>
        </w:tabs>
      </w:pPr>
      <w:r>
        <w:tab/>
      </w:r>
    </w:p>
    <w:p w14:paraId="248B65B4" w14:textId="3DED884D" w:rsidR="00224A81" w:rsidRDefault="00224A81" w:rsidP="00224A81">
      <w:pPr>
        <w:tabs>
          <w:tab w:val="left" w:pos="6929"/>
        </w:tabs>
      </w:pPr>
      <w:r>
        <w:t xml:space="preserve">Le clic sur le bouton Payer envoie directement </w:t>
      </w:r>
      <w:r w:rsidR="00424F06">
        <w:t xml:space="preserve">les informations au serveur </w:t>
      </w:r>
      <w:r>
        <w:t xml:space="preserve"> MOGOPAY, le numéro de carte ne transite ainsi jamais par le site marchand</w:t>
      </w:r>
      <w:r w:rsidR="00424F06">
        <w:t xml:space="preserve"> (Si le service MOGOPAY est installé sur un serveur distinct)</w:t>
      </w:r>
      <w:r>
        <w:t>.</w:t>
      </w:r>
    </w:p>
    <w:p w14:paraId="525CCF87" w14:textId="77777777" w:rsidR="00424F06" w:rsidRDefault="00424F06" w:rsidP="00224A81">
      <w:pPr>
        <w:tabs>
          <w:tab w:val="left" w:pos="6929"/>
        </w:tabs>
      </w:pPr>
    </w:p>
    <w:p w14:paraId="5C92C105" w14:textId="2EF1101B" w:rsidR="00424F06" w:rsidRDefault="00C86BB3" w:rsidP="00224A81">
      <w:pPr>
        <w:tabs>
          <w:tab w:val="left" w:pos="6929"/>
        </w:tabs>
      </w:pPr>
      <w:r>
        <w:t>Suite au paiement, le client est renvoyé par MOGOPAY vers l’URL de succès définie dans le formulaire par le commerçant. Le commerçant peut alors effectuer une invocation http vers le serveur de paiement MOGOPAY pour vérifier le statut du paiement en passant en paramètre son identifiant commerçant et l’identifiant de la transaction de paiement.</w:t>
      </w:r>
    </w:p>
    <w:p w14:paraId="5C54F4E5" w14:textId="175E031F" w:rsidR="0096536E" w:rsidRDefault="0096536E" w:rsidP="00224A81">
      <w:pPr>
        <w:tabs>
          <w:tab w:val="left" w:pos="6929"/>
        </w:tabs>
      </w:pPr>
      <w:r>
        <w:t>Le résultat de l’appel est un objet JSON qui a la structure suivante :</w:t>
      </w:r>
    </w:p>
    <w:p w14:paraId="36A3769D" w14:textId="77777777" w:rsidR="0096536E" w:rsidRPr="0096536E" w:rsidRDefault="0096536E" w:rsidP="0096536E">
      <w:pPr>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
    <w:p w14:paraId="795AA8BA" w14:textId="26C8CF6D" w:rsidR="0096536E" w:rsidRPr="0096536E" w:rsidRDefault="0096536E" w:rsidP="0096536E">
      <w:pPr>
        <w:ind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identifiantTransaction</w:t>
      </w:r>
      <w:proofErr w:type="gramEnd"/>
      <w:r w:rsidRPr="0096536E">
        <w:rPr>
          <w:rFonts w:ascii="Courier" w:eastAsia="Times New Roman" w:hAnsi="Courier" w:cs="Times New Roman"/>
          <w:color w:val="000000"/>
          <w:sz w:val="22"/>
          <w:szCs w:val="27"/>
          <w:lang w:val="en-US"/>
        </w:rPr>
        <w:t>":"3eecb95f-5b</w:t>
      </w:r>
      <w:r>
        <w:rPr>
          <w:rFonts w:ascii="Courier" w:eastAsia="Times New Roman" w:hAnsi="Courier" w:cs="Times New Roman"/>
          <w:color w:val="000000"/>
          <w:sz w:val="22"/>
          <w:szCs w:val="27"/>
          <w:lang w:val="en-US"/>
        </w:rPr>
        <w:t>ae-40c5-92b0</w:t>
      </w:r>
      <w:r w:rsidRPr="0096536E">
        <w:rPr>
          <w:rFonts w:ascii="Courier" w:eastAsia="Times New Roman" w:hAnsi="Courier" w:cs="Times New Roman"/>
          <w:color w:val="000000"/>
          <w:sz w:val="22"/>
          <w:szCs w:val="27"/>
          <w:lang w:val="en-US"/>
        </w:rPr>
        <w:t>",</w:t>
      </w:r>
    </w:p>
    <w:p w14:paraId="1A16B44D" w14:textId="77777777" w:rsidR="0096536E" w:rsidRPr="0096536E" w:rsidRDefault="0096536E" w:rsidP="0096536E">
      <w:pPr>
        <w:ind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montant</w:t>
      </w:r>
      <w:proofErr w:type="gramEnd"/>
      <w:r w:rsidRPr="0096536E">
        <w:rPr>
          <w:rFonts w:ascii="Courier" w:eastAsia="Times New Roman" w:hAnsi="Courier" w:cs="Times New Roman"/>
          <w:color w:val="000000"/>
          <w:sz w:val="22"/>
          <w:szCs w:val="27"/>
          <w:lang w:val="en-US"/>
        </w:rPr>
        <w:t>":25000,</w:t>
      </w:r>
    </w:p>
    <w:p w14:paraId="1766A24E" w14:textId="77777777" w:rsidR="0096536E" w:rsidRPr="0096536E" w:rsidRDefault="0096536E" w:rsidP="0096536E">
      <w:pPr>
        <w:ind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spellStart"/>
      <w:proofErr w:type="gramStart"/>
      <w:r w:rsidRPr="0096536E">
        <w:rPr>
          <w:rFonts w:ascii="Courier" w:eastAsia="Times New Roman" w:hAnsi="Courier" w:cs="Times New Roman"/>
          <w:color w:val="000000"/>
          <w:sz w:val="22"/>
          <w:szCs w:val="27"/>
          <w:lang w:val="en-US"/>
        </w:rPr>
        <w:t>statut</w:t>
      </w:r>
      <w:proofErr w:type="spellEnd"/>
      <w:proofErr w:type="gramEnd"/>
      <w:r w:rsidRPr="0096536E">
        <w:rPr>
          <w:rFonts w:ascii="Courier" w:eastAsia="Times New Roman" w:hAnsi="Courier" w:cs="Times New Roman"/>
          <w:color w:val="000000"/>
          <w:sz w:val="22"/>
          <w:szCs w:val="27"/>
          <w:lang w:val="en-US"/>
        </w:rPr>
        <w:t>":{</w:t>
      </w:r>
    </w:p>
    <w:p w14:paraId="0E05A7C8" w14:textId="77777777" w:rsidR="0096536E" w:rsidRPr="0096536E" w:rsidRDefault="0096536E" w:rsidP="0096536E">
      <w:pPr>
        <w:ind w:left="720"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spellStart"/>
      <w:proofErr w:type="gramStart"/>
      <w:r w:rsidRPr="0096536E">
        <w:rPr>
          <w:rFonts w:ascii="Courier" w:eastAsia="Times New Roman" w:hAnsi="Courier" w:cs="Times New Roman"/>
          <w:color w:val="000000"/>
          <w:sz w:val="22"/>
          <w:szCs w:val="27"/>
          <w:lang w:val="en-US"/>
        </w:rPr>
        <w:t>name</w:t>
      </w:r>
      <w:proofErr w:type="gramEnd"/>
      <w:r w:rsidRPr="0096536E">
        <w:rPr>
          <w:rFonts w:ascii="Courier" w:eastAsia="Times New Roman" w:hAnsi="Courier" w:cs="Times New Roman"/>
          <w:color w:val="000000"/>
          <w:sz w:val="22"/>
          <w:szCs w:val="27"/>
          <w:lang w:val="en-US"/>
        </w:rPr>
        <w:t>":"PAIEMENT_CONFIRME</w:t>
      </w:r>
      <w:proofErr w:type="spellEnd"/>
      <w:r w:rsidRPr="0096536E">
        <w:rPr>
          <w:rFonts w:ascii="Courier" w:eastAsia="Times New Roman" w:hAnsi="Courier" w:cs="Times New Roman"/>
          <w:color w:val="000000"/>
          <w:sz w:val="22"/>
          <w:szCs w:val="27"/>
          <w:lang w:val="en-US"/>
        </w:rPr>
        <w:t>"</w:t>
      </w:r>
    </w:p>
    <w:p w14:paraId="17D279A5" w14:textId="77777777" w:rsidR="0096536E" w:rsidRPr="0096536E" w:rsidRDefault="0096536E" w:rsidP="0096536E">
      <w:pPr>
        <w:ind w:left="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
    <w:p w14:paraId="678D111B" w14:textId="77777777" w:rsidR="0096536E" w:rsidRPr="0096536E" w:rsidRDefault="0096536E" w:rsidP="0096536E">
      <w:pPr>
        <w:ind w:left="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dateCreation</w:t>
      </w:r>
      <w:proofErr w:type="gramEnd"/>
      <w:r w:rsidRPr="0096536E">
        <w:rPr>
          <w:rFonts w:ascii="Courier" w:eastAsia="Times New Roman" w:hAnsi="Courier" w:cs="Times New Roman"/>
          <w:color w:val="000000"/>
          <w:sz w:val="22"/>
          <w:szCs w:val="27"/>
          <w:lang w:val="en-US"/>
        </w:rPr>
        <w:t>":"2013-04-01T22:57:06Z",</w:t>
      </w:r>
    </w:p>
    <w:p w14:paraId="1D7D8BB4" w14:textId="77777777" w:rsidR="0096536E" w:rsidRPr="0096536E" w:rsidRDefault="0096536E" w:rsidP="0096536E">
      <w:pPr>
        <w:ind w:left="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dateFin</w:t>
      </w:r>
      <w:proofErr w:type="gramEnd"/>
      <w:r w:rsidRPr="0096536E">
        <w:rPr>
          <w:rFonts w:ascii="Courier" w:eastAsia="Times New Roman" w:hAnsi="Courier" w:cs="Times New Roman"/>
          <w:color w:val="000000"/>
          <w:sz w:val="22"/>
          <w:szCs w:val="27"/>
          <w:lang w:val="en-US"/>
        </w:rPr>
        <w:t>":"2013-0401T22:57:17Z",</w:t>
      </w:r>
    </w:p>
    <w:p w14:paraId="68A41191" w14:textId="77777777" w:rsidR="0096536E" w:rsidRPr="0096536E" w:rsidRDefault="0096536E" w:rsidP="0096536E">
      <w:pPr>
        <w:ind w:left="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statut3DS</w:t>
      </w:r>
      <w:proofErr w:type="gramEnd"/>
      <w:r w:rsidRPr="0096536E">
        <w:rPr>
          <w:rFonts w:ascii="Courier" w:eastAsia="Times New Roman" w:hAnsi="Courier" w:cs="Times New Roman"/>
          <w:color w:val="000000"/>
          <w:sz w:val="22"/>
          <w:szCs w:val="27"/>
          <w:lang w:val="en-US"/>
        </w:rPr>
        <w:t>":{</w:t>
      </w:r>
    </w:p>
    <w:p w14:paraId="385CECAC" w14:textId="77777777" w:rsidR="0096536E" w:rsidRPr="0096536E" w:rsidRDefault="0096536E" w:rsidP="0096536E">
      <w:pPr>
        <w:ind w:left="144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spellStart"/>
      <w:proofErr w:type="gramStart"/>
      <w:r w:rsidRPr="0096536E">
        <w:rPr>
          <w:rFonts w:ascii="Courier" w:eastAsia="Times New Roman" w:hAnsi="Courier" w:cs="Times New Roman"/>
          <w:color w:val="000000"/>
          <w:sz w:val="22"/>
          <w:szCs w:val="27"/>
          <w:lang w:val="en-US"/>
        </w:rPr>
        <w:t>name</w:t>
      </w:r>
      <w:proofErr w:type="gramEnd"/>
      <w:r w:rsidRPr="0096536E">
        <w:rPr>
          <w:rFonts w:ascii="Courier" w:eastAsia="Times New Roman" w:hAnsi="Courier" w:cs="Times New Roman"/>
          <w:color w:val="000000"/>
          <w:sz w:val="22"/>
          <w:szCs w:val="27"/>
          <w:lang w:val="en-US"/>
        </w:rPr>
        <w:t>":"APPOUVE</w:t>
      </w:r>
      <w:proofErr w:type="spellEnd"/>
      <w:r w:rsidRPr="0096536E">
        <w:rPr>
          <w:rFonts w:ascii="Courier" w:eastAsia="Times New Roman" w:hAnsi="Courier" w:cs="Times New Roman"/>
          <w:color w:val="000000"/>
          <w:sz w:val="22"/>
          <w:szCs w:val="27"/>
          <w:lang w:val="en-US"/>
        </w:rPr>
        <w:t>"</w:t>
      </w:r>
    </w:p>
    <w:p w14:paraId="49906616" w14:textId="77777777" w:rsidR="0096536E" w:rsidRPr="0096536E" w:rsidRDefault="0096536E" w:rsidP="0096536E">
      <w:pPr>
        <w:ind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
    <w:p w14:paraId="4FAEA799" w14:textId="77777777" w:rsidR="0096536E" w:rsidRPr="0096536E" w:rsidRDefault="0096536E" w:rsidP="0096536E">
      <w:pPr>
        <w:ind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idTransaction</w:t>
      </w:r>
      <w:proofErr w:type="gramEnd"/>
      <w:r w:rsidRPr="0096536E">
        <w:rPr>
          <w:rFonts w:ascii="Courier" w:eastAsia="Times New Roman" w:hAnsi="Courier" w:cs="Times New Roman"/>
          <w:color w:val="000000"/>
          <w:sz w:val="22"/>
          <w:szCs w:val="27"/>
          <w:lang w:val="en-US"/>
        </w:rPr>
        <w:t>":"10402005716787",</w:t>
      </w:r>
    </w:p>
    <w:p w14:paraId="631D935E" w14:textId="77777777" w:rsidR="0096536E" w:rsidRPr="0096536E" w:rsidRDefault="0096536E" w:rsidP="0096536E">
      <w:pPr>
        <w:ind w:firstLine="720"/>
        <w:rPr>
          <w:rFonts w:ascii="Courier" w:eastAsia="Times New Roman" w:hAnsi="Courier" w:cs="Times New Roman"/>
          <w:color w:val="000000"/>
          <w:sz w:val="22"/>
          <w:szCs w:val="27"/>
          <w:lang w:val="en-US"/>
        </w:rPr>
      </w:pPr>
      <w:r w:rsidRPr="0096536E">
        <w:rPr>
          <w:rFonts w:ascii="Courier" w:eastAsia="Times New Roman" w:hAnsi="Courier" w:cs="Times New Roman"/>
          <w:color w:val="000000"/>
          <w:sz w:val="22"/>
          <w:szCs w:val="27"/>
          <w:lang w:val="en-US"/>
        </w:rPr>
        <w:t>"</w:t>
      </w:r>
      <w:proofErr w:type="gramStart"/>
      <w:r w:rsidRPr="0096536E">
        <w:rPr>
          <w:rFonts w:ascii="Courier" w:eastAsia="Times New Roman" w:hAnsi="Courier" w:cs="Times New Roman"/>
          <w:color w:val="000000"/>
          <w:sz w:val="22"/>
          <w:szCs w:val="27"/>
          <w:lang w:val="en-US"/>
        </w:rPr>
        <w:t>result</w:t>
      </w:r>
      <w:proofErr w:type="gramEnd"/>
      <w:r w:rsidRPr="0096536E">
        <w:rPr>
          <w:rFonts w:ascii="Courier" w:eastAsia="Times New Roman" w:hAnsi="Courier" w:cs="Times New Roman"/>
          <w:color w:val="000000"/>
          <w:sz w:val="22"/>
          <w:szCs w:val="27"/>
          <w:lang w:val="en-US"/>
        </w:rPr>
        <w:t>":"</w:t>
      </w:r>
      <w:proofErr w:type="spellStart"/>
      <w:r w:rsidRPr="0096536E">
        <w:rPr>
          <w:rFonts w:ascii="Courier" w:eastAsia="Times New Roman" w:hAnsi="Courier" w:cs="Times New Roman"/>
          <w:color w:val="000000"/>
          <w:sz w:val="22"/>
          <w:szCs w:val="27"/>
          <w:lang w:val="en-US"/>
        </w:rPr>
        <w:t>sucess</w:t>
      </w:r>
      <w:proofErr w:type="spellEnd"/>
      <w:r w:rsidRPr="0096536E">
        <w:rPr>
          <w:rFonts w:ascii="Courier" w:eastAsia="Times New Roman" w:hAnsi="Courier" w:cs="Times New Roman"/>
          <w:color w:val="000000"/>
          <w:sz w:val="22"/>
          <w:szCs w:val="27"/>
          <w:lang w:val="en-US"/>
        </w:rPr>
        <w:t>"</w:t>
      </w:r>
    </w:p>
    <w:p w14:paraId="3A38F889" w14:textId="00AB67C7" w:rsidR="0096536E" w:rsidRPr="0096536E" w:rsidRDefault="0096536E" w:rsidP="0096536E">
      <w:pPr>
        <w:rPr>
          <w:rFonts w:ascii="Courier" w:eastAsia="Times New Roman" w:hAnsi="Courier" w:cs="Times New Roman"/>
          <w:sz w:val="16"/>
          <w:szCs w:val="20"/>
          <w:lang w:val="en-US"/>
        </w:rPr>
      </w:pPr>
      <w:r w:rsidRPr="0096536E">
        <w:rPr>
          <w:rFonts w:ascii="Courier" w:eastAsia="Times New Roman" w:hAnsi="Courier" w:cs="Times New Roman"/>
          <w:color w:val="000000"/>
          <w:sz w:val="22"/>
          <w:szCs w:val="27"/>
          <w:lang w:val="en-US"/>
        </w:rPr>
        <w:t>}</w:t>
      </w:r>
    </w:p>
    <w:p w14:paraId="4D9251C6" w14:textId="77777777" w:rsidR="00424F06" w:rsidRDefault="00424F06" w:rsidP="00224A81">
      <w:pPr>
        <w:tabs>
          <w:tab w:val="left" w:pos="6929"/>
        </w:tabs>
      </w:pPr>
      <w:bookmarkStart w:id="0" w:name="_GoBack"/>
      <w:bookmarkEnd w:id="0"/>
    </w:p>
    <w:p w14:paraId="1EC9DD38" w14:textId="413877E6" w:rsidR="00817B54" w:rsidRDefault="00817B54" w:rsidP="00817B54">
      <w:pPr>
        <w:pStyle w:val="Heading1"/>
      </w:pPr>
      <w:r>
        <w:t>Rajouter un provider de paiement à MOGOPAY</w:t>
      </w:r>
    </w:p>
    <w:p w14:paraId="2E5C8221" w14:textId="7B98ECB2" w:rsidR="00817B54" w:rsidRDefault="00817B54" w:rsidP="00817B54">
      <w:r>
        <w:t>Pour rajouter un provider de paiement à MOGOPAY, il suffit de définir  un service respectant l’interface suivante :</w:t>
      </w:r>
    </w:p>
    <w:p w14:paraId="34BD6D10" w14:textId="6B59F97E" w:rsidR="00817B54" w:rsidRDefault="00817B54" w:rsidP="00817B54">
      <w:r>
        <w:rPr>
          <w:noProof/>
          <w:lang w:val="en-US"/>
        </w:rPr>
        <w:drawing>
          <wp:inline distT="0" distB="0" distL="0" distR="0" wp14:anchorId="55BFAD2E" wp14:editId="3AAD4335">
            <wp:extent cx="6132454" cy="30165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3554" cy="3017067"/>
                    </a:xfrm>
                    <a:prstGeom prst="rect">
                      <a:avLst/>
                    </a:prstGeom>
                    <a:noFill/>
                    <a:ln>
                      <a:noFill/>
                    </a:ln>
                  </pic:spPr>
                </pic:pic>
              </a:graphicData>
            </a:graphic>
          </wp:inline>
        </w:drawing>
      </w:r>
    </w:p>
    <w:p w14:paraId="616C4E9A" w14:textId="77777777" w:rsidR="00817B54" w:rsidRDefault="00817B54" w:rsidP="00817B54"/>
    <w:p w14:paraId="3C2D3947" w14:textId="77777777" w:rsidR="00F04884" w:rsidRDefault="00F04884" w:rsidP="00817B54"/>
    <w:p w14:paraId="2DFB29CB" w14:textId="1512017D" w:rsidR="00F04884" w:rsidRDefault="00F04884" w:rsidP="00DA49FC">
      <w:pPr>
        <w:pStyle w:val="Heading1"/>
      </w:pPr>
      <w:r>
        <w:t>Test</w:t>
      </w:r>
      <w:r w:rsidR="00DA49FC">
        <w:t xml:space="preserve"> de bon fonctionnement</w:t>
      </w:r>
    </w:p>
    <w:p w14:paraId="02E48D6B" w14:textId="454CC7A2" w:rsidR="00DA49FC" w:rsidRDefault="00DA49FC" w:rsidP="00DA49FC">
      <w:r>
        <w:t xml:space="preserve">Il suffit de lancer le projet </w:t>
      </w:r>
      <w:proofErr w:type="spellStart"/>
      <w:r>
        <w:t>SiteCommercant</w:t>
      </w:r>
      <w:proofErr w:type="spellEnd"/>
      <w:r>
        <w:t xml:space="preserve"> via la </w:t>
      </w:r>
      <w:proofErr w:type="spellStart"/>
      <w:r>
        <w:t>commadne</w:t>
      </w:r>
      <w:proofErr w:type="spellEnd"/>
      <w:r>
        <w:t xml:space="preserve"> </w:t>
      </w:r>
      <w:proofErr w:type="spellStart"/>
      <w:r>
        <w:t>grails</w:t>
      </w:r>
      <w:proofErr w:type="spellEnd"/>
      <w:r>
        <w:t xml:space="preserve"> suivantes :</w:t>
      </w:r>
    </w:p>
    <w:p w14:paraId="723E3405" w14:textId="77777777" w:rsidR="00DA49FC" w:rsidRDefault="00DA49FC" w:rsidP="00DA49FC"/>
    <w:p w14:paraId="575EA870" w14:textId="77777777" w:rsidR="00DA49FC" w:rsidRDefault="00DA49FC" w:rsidP="00DA49FC">
      <w:r>
        <w:t xml:space="preserve">Télécharger </w:t>
      </w:r>
      <w:proofErr w:type="spellStart"/>
      <w:r>
        <w:t>grails</w:t>
      </w:r>
      <w:proofErr w:type="spellEnd"/>
      <w:r>
        <w:t xml:space="preserve"> 2.1.1</w:t>
      </w:r>
    </w:p>
    <w:p w14:paraId="2D937150" w14:textId="4EAA6C33" w:rsidR="00DA49FC" w:rsidRDefault="00DA49FC" w:rsidP="00DA49FC">
      <w:r>
        <w:t>Lancer la commande « </w:t>
      </w:r>
      <w:proofErr w:type="spellStart"/>
      <w:r>
        <w:t>grails</w:t>
      </w:r>
      <w:proofErr w:type="spellEnd"/>
      <w:r>
        <w:t xml:space="preserve"> </w:t>
      </w:r>
      <w:proofErr w:type="spellStart"/>
      <w:r>
        <w:t>dev</w:t>
      </w:r>
      <w:proofErr w:type="spellEnd"/>
      <w:r>
        <w:t xml:space="preserve"> </w:t>
      </w:r>
      <w:proofErr w:type="spellStart"/>
      <w:r>
        <w:t>run-app</w:t>
      </w:r>
      <w:proofErr w:type="spellEnd"/>
      <w:r>
        <w:t> »</w:t>
      </w:r>
    </w:p>
    <w:p w14:paraId="7B05C6CD" w14:textId="74380F85" w:rsidR="00DA49FC" w:rsidRDefault="00DA49FC" w:rsidP="00DA49FC">
      <w:r>
        <w:t xml:space="preserve">Référencer le site </w:t>
      </w:r>
      <w:hyperlink r:id="rId10" w:history="1">
        <w:r w:rsidRPr="00270AE2">
          <w:rPr>
            <w:rStyle w:val="Hyperlink"/>
          </w:rPr>
          <w:t>http://localhost/SiteCommercant/payer</w:t>
        </w:r>
      </w:hyperlink>
    </w:p>
    <w:p w14:paraId="72B9E87F" w14:textId="77777777" w:rsidR="00DA49FC" w:rsidRDefault="00DA49FC" w:rsidP="00DA49FC"/>
    <w:p w14:paraId="25B846D9" w14:textId="62870511" w:rsidR="00DA49FC" w:rsidRDefault="00DA49FC" w:rsidP="00DA49FC">
      <w:r>
        <w:t>Un écran de vérification 3DSecure apparaîtra pendant la phase de paiement,  saisir le mot de passes « secret3 ».</w:t>
      </w:r>
    </w:p>
    <w:p w14:paraId="7DC289DF" w14:textId="77777777" w:rsidR="00DA49FC" w:rsidRDefault="00DA49FC" w:rsidP="00DA49FC"/>
    <w:p w14:paraId="70DA4B05" w14:textId="77777777" w:rsidR="00DA49FC" w:rsidRDefault="00DA49FC" w:rsidP="00DA49FC"/>
    <w:p w14:paraId="2F3423E6" w14:textId="2924E9E1" w:rsidR="00DA49FC" w:rsidRDefault="00DA49FC" w:rsidP="00DA49FC">
      <w:pPr>
        <w:pStyle w:val="Heading1"/>
      </w:pPr>
      <w:r>
        <w:t>Autres services</w:t>
      </w:r>
    </w:p>
    <w:p w14:paraId="082D2832" w14:textId="4472C58F" w:rsidR="00DA49FC" w:rsidRDefault="00DA49FC" w:rsidP="00DA49FC">
      <w:r>
        <w:t>Le système offre au commerçant les services suivants :</w:t>
      </w:r>
    </w:p>
    <w:p w14:paraId="0211E2AF" w14:textId="12A88B81" w:rsidR="00DA49FC" w:rsidRDefault="00DA49FC" w:rsidP="00DA49FC">
      <w:pPr>
        <w:pStyle w:val="ListParagraph"/>
        <w:numPr>
          <w:ilvl w:val="0"/>
          <w:numId w:val="4"/>
        </w:numPr>
      </w:pPr>
      <w:r>
        <w:t>Consultation des historiques de transaction</w:t>
      </w:r>
    </w:p>
    <w:p w14:paraId="5BC0E89C" w14:textId="248FBFEA" w:rsidR="00DA49FC" w:rsidRDefault="00DA49FC" w:rsidP="00DA49FC">
      <w:pPr>
        <w:pStyle w:val="ListParagraph"/>
        <w:numPr>
          <w:ilvl w:val="0"/>
          <w:numId w:val="4"/>
        </w:numPr>
      </w:pPr>
      <w:r>
        <w:t>Gestion des paiements périodiques</w:t>
      </w:r>
    </w:p>
    <w:p w14:paraId="0331FDFD" w14:textId="5954BE0F" w:rsidR="00DA49FC" w:rsidRDefault="00DA49FC" w:rsidP="00DA49FC">
      <w:pPr>
        <w:pStyle w:val="ListParagraph"/>
        <w:numPr>
          <w:ilvl w:val="0"/>
          <w:numId w:val="4"/>
        </w:numPr>
      </w:pPr>
      <w:r>
        <w:t>Annulation manuelle de transaction</w:t>
      </w:r>
    </w:p>
    <w:p w14:paraId="230C2B6E" w14:textId="6037C243" w:rsidR="00DA49FC" w:rsidRDefault="00DA49FC" w:rsidP="00DA49FC">
      <w:pPr>
        <w:pStyle w:val="ListParagraph"/>
        <w:numPr>
          <w:ilvl w:val="0"/>
          <w:numId w:val="4"/>
        </w:numPr>
      </w:pPr>
      <w:r>
        <w:t>Consultation par le client de ses transactions</w:t>
      </w:r>
    </w:p>
    <w:p w14:paraId="4DD8E9E3" w14:textId="7579444E" w:rsidR="00DA49FC" w:rsidRDefault="00DA49FC" w:rsidP="00DA49FC">
      <w:pPr>
        <w:pStyle w:val="ListParagraph"/>
        <w:numPr>
          <w:ilvl w:val="0"/>
          <w:numId w:val="4"/>
        </w:numPr>
      </w:pPr>
      <w:r>
        <w:t>Création d</w:t>
      </w:r>
      <w:r w:rsidR="00B22F5D">
        <w:t>e compte client</w:t>
      </w:r>
      <w:r>
        <w:t xml:space="preserve"> permettant d’éviter la ressaisie des informations carte par </w:t>
      </w:r>
      <w:r w:rsidR="00B22F5D">
        <w:t>le client</w:t>
      </w:r>
      <w:r>
        <w:t xml:space="preserve"> lors des achats suivants.</w:t>
      </w:r>
    </w:p>
    <w:p w14:paraId="46004395" w14:textId="77777777" w:rsidR="00B22F5D" w:rsidRDefault="00B22F5D" w:rsidP="00B22F5D"/>
    <w:p w14:paraId="7E51F4AF" w14:textId="77777777" w:rsidR="00DA49FC" w:rsidRPr="00DA49FC" w:rsidRDefault="00DA49FC" w:rsidP="00DA49FC"/>
    <w:sectPr w:rsidR="00DA49FC" w:rsidRPr="00DA49FC" w:rsidSect="005B5E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D10FE"/>
    <w:multiLevelType w:val="hybridMultilevel"/>
    <w:tmpl w:val="1F5A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B043C"/>
    <w:multiLevelType w:val="hybridMultilevel"/>
    <w:tmpl w:val="9BC20074"/>
    <w:lvl w:ilvl="0" w:tplc="965A983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57085"/>
    <w:multiLevelType w:val="hybridMultilevel"/>
    <w:tmpl w:val="A0EE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C0684"/>
    <w:multiLevelType w:val="hybridMultilevel"/>
    <w:tmpl w:val="3010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C"/>
    <w:rsid w:val="000E0968"/>
    <w:rsid w:val="000F702E"/>
    <w:rsid w:val="00224A81"/>
    <w:rsid w:val="002B1F8F"/>
    <w:rsid w:val="003B4D8B"/>
    <w:rsid w:val="00424F06"/>
    <w:rsid w:val="00464329"/>
    <w:rsid w:val="005A0B25"/>
    <w:rsid w:val="005A141D"/>
    <w:rsid w:val="005B5E04"/>
    <w:rsid w:val="005F4B44"/>
    <w:rsid w:val="006A068C"/>
    <w:rsid w:val="00737F0D"/>
    <w:rsid w:val="007A2F61"/>
    <w:rsid w:val="00817B54"/>
    <w:rsid w:val="008A4BEE"/>
    <w:rsid w:val="0096536E"/>
    <w:rsid w:val="00B22F5D"/>
    <w:rsid w:val="00C31901"/>
    <w:rsid w:val="00C519A8"/>
    <w:rsid w:val="00C86BB3"/>
    <w:rsid w:val="00D62681"/>
    <w:rsid w:val="00DA49FC"/>
    <w:rsid w:val="00DB0569"/>
    <w:rsid w:val="00F04884"/>
    <w:rsid w:val="00FD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245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A06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8C"/>
    <w:pPr>
      <w:ind w:left="720"/>
      <w:contextualSpacing/>
    </w:pPr>
  </w:style>
  <w:style w:type="character" w:customStyle="1" w:styleId="Heading1Char">
    <w:name w:val="Heading 1 Char"/>
    <w:basedOn w:val="DefaultParagraphFont"/>
    <w:link w:val="Heading1"/>
    <w:uiPriority w:val="9"/>
    <w:rsid w:val="006A068C"/>
    <w:rPr>
      <w:rFonts w:asciiTheme="majorHAnsi" w:eastAsiaTheme="majorEastAsia" w:hAnsiTheme="majorHAnsi" w:cstheme="majorBidi"/>
      <w:b/>
      <w:bCs/>
      <w:color w:val="345A8A" w:themeColor="accent1" w:themeShade="B5"/>
      <w:sz w:val="32"/>
      <w:szCs w:val="32"/>
      <w:lang w:val="fr-FR"/>
    </w:rPr>
  </w:style>
  <w:style w:type="paragraph" w:styleId="BalloonText">
    <w:name w:val="Balloon Text"/>
    <w:basedOn w:val="Normal"/>
    <w:link w:val="BalloonTextChar"/>
    <w:uiPriority w:val="99"/>
    <w:semiHidden/>
    <w:unhideWhenUsed/>
    <w:rsid w:val="006A06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8C"/>
    <w:rPr>
      <w:rFonts w:ascii="Lucida Grande" w:hAnsi="Lucida Grande" w:cs="Lucida Grande"/>
      <w:sz w:val="18"/>
      <w:szCs w:val="18"/>
      <w:lang w:val="fr-FR"/>
    </w:rPr>
  </w:style>
  <w:style w:type="table" w:styleId="TableGrid">
    <w:name w:val="Table Grid"/>
    <w:basedOn w:val="TableNormal"/>
    <w:uiPriority w:val="59"/>
    <w:rsid w:val="00464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49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A06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68C"/>
    <w:pPr>
      <w:ind w:left="720"/>
      <w:contextualSpacing/>
    </w:pPr>
  </w:style>
  <w:style w:type="character" w:customStyle="1" w:styleId="Heading1Char">
    <w:name w:val="Heading 1 Char"/>
    <w:basedOn w:val="DefaultParagraphFont"/>
    <w:link w:val="Heading1"/>
    <w:uiPriority w:val="9"/>
    <w:rsid w:val="006A068C"/>
    <w:rPr>
      <w:rFonts w:asciiTheme="majorHAnsi" w:eastAsiaTheme="majorEastAsia" w:hAnsiTheme="majorHAnsi" w:cstheme="majorBidi"/>
      <w:b/>
      <w:bCs/>
      <w:color w:val="345A8A" w:themeColor="accent1" w:themeShade="B5"/>
      <w:sz w:val="32"/>
      <w:szCs w:val="32"/>
      <w:lang w:val="fr-FR"/>
    </w:rPr>
  </w:style>
  <w:style w:type="paragraph" w:styleId="BalloonText">
    <w:name w:val="Balloon Text"/>
    <w:basedOn w:val="Normal"/>
    <w:link w:val="BalloonTextChar"/>
    <w:uiPriority w:val="99"/>
    <w:semiHidden/>
    <w:unhideWhenUsed/>
    <w:rsid w:val="006A06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8C"/>
    <w:rPr>
      <w:rFonts w:ascii="Lucida Grande" w:hAnsi="Lucida Grande" w:cs="Lucida Grande"/>
      <w:sz w:val="18"/>
      <w:szCs w:val="18"/>
      <w:lang w:val="fr-FR"/>
    </w:rPr>
  </w:style>
  <w:style w:type="table" w:styleId="TableGrid">
    <w:name w:val="Table Grid"/>
    <w:basedOn w:val="TableNormal"/>
    <w:uiPriority w:val="59"/>
    <w:rsid w:val="00464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49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54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localhost/SiteCommercant/p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F8F8C-CCA0-FA4F-A3CD-2EB05C40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3516</Characters>
  <Application>Microsoft Macintosh Word</Application>
  <DocSecurity>0</DocSecurity>
  <Lines>29</Lines>
  <Paragraphs>8</Paragraphs>
  <ScaleCrop>false</ScaleCrop>
  <Company>EBIZNEXT</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HAYSSAM SALEH</dc:creator>
  <cp:keywords/>
  <dc:description/>
  <cp:lastModifiedBy>HAYSSAM SALEH</cp:lastModifiedBy>
  <cp:revision>2</cp:revision>
  <dcterms:created xsi:type="dcterms:W3CDTF">2013-04-02T09:13:00Z</dcterms:created>
  <dcterms:modified xsi:type="dcterms:W3CDTF">2013-04-02T09:13:00Z</dcterms:modified>
</cp:coreProperties>
</file>