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r>
        <w:rPr>
          <w:rFonts w:hint="eastAsia"/>
        </w:rPr>
        <w:t>纽宾凯简介</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271770" cy="1619250"/>
            <wp:effectExtent l="0" t="0" r="5080" b="0"/>
            <wp:docPr id="1" name="图片 1" descr="nb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bk1"/>
                    <pic:cNvPicPr>
                      <a:picLocks noChangeAspect="1"/>
                    </pic:cNvPicPr>
                  </pic:nvPicPr>
                  <pic:blipFill>
                    <a:blip r:embed="rId4"/>
                    <a:srcRect/>
                    <a:stretch>
                      <a:fillRect/>
                    </a:stretch>
                  </pic:blipFill>
                  <pic:spPr>
                    <a:xfrm>
                      <a:off x="0" y="0"/>
                      <a:ext cx="5271770" cy="1619250"/>
                    </a:xfrm>
                    <a:prstGeom prst="rect">
                      <a:avLst/>
                    </a:prstGeom>
                  </pic:spPr>
                </pic:pic>
              </a:graphicData>
            </a:graphic>
          </wp:inline>
        </w:drawing>
      </w:r>
      <w:bookmarkStart w:id="0" w:name="_GoBack"/>
      <w:bookmarkEnd w:id="0"/>
    </w:p>
    <w:p>
      <w:pPr>
        <w:pStyle w:val="4"/>
        <w:shd w:val="clear" w:color="auto" w:fill="F9F9F9"/>
        <w:spacing w:before="0" w:beforeAutospacing="0" w:after="240" w:afterAutospacing="0" w:line="420" w:lineRule="atLeast"/>
        <w:rPr>
          <w:color w:val="333333"/>
          <w:sz w:val="21"/>
          <w:szCs w:val="21"/>
        </w:rPr>
      </w:pPr>
      <w:r>
        <w:rPr>
          <w:rFonts w:hint="eastAsia"/>
          <w:color w:val="333333"/>
          <w:sz w:val="21"/>
          <w:szCs w:val="21"/>
        </w:rPr>
        <w:t>　　纽宾凯集团有限公司是一家综合性投资集团公司，业务范围涵盖地产、商业、酒店、教育、养生及文化等六种业态的投资及运营管理。</w:t>
      </w:r>
    </w:p>
    <w:p>
      <w:pPr>
        <w:pStyle w:val="4"/>
        <w:shd w:val="clear" w:color="auto" w:fill="F9F9F9"/>
        <w:spacing w:before="0" w:beforeAutospacing="0" w:after="240" w:afterAutospacing="0" w:line="420" w:lineRule="atLeast"/>
        <w:rPr>
          <w:rFonts w:hint="eastAsia"/>
          <w:color w:val="333333"/>
          <w:sz w:val="21"/>
          <w:szCs w:val="21"/>
        </w:rPr>
      </w:pPr>
      <w:r>
        <w:rPr>
          <w:rFonts w:hint="eastAsia"/>
          <w:color w:val="333333"/>
          <w:sz w:val="21"/>
          <w:szCs w:val="21"/>
        </w:rPr>
        <w:t>　　纽宾凯集团有限公司拥有一支具备国际视野和战略眼光的高素质投资、运营及管理团队。公司秉承“以人为本、不断超越”的企业文化和“互惠多赢、诚信合作”的商业理念，坚持多元化发展、品牌化运作、专业化管理和人本化经营的战略思想，经过长期稳健发展和全面积累，目前，公司旗下的总资产近50亿元人民币，拥有近300万方的房地产及商业地产的总开发体量、20多家中高档连锁酒店、近20家连锁时尚餐饮店、18家连锁幼教机构。纽宾凯控股公司战略目标清晰、盈利模式新颖独特、市场客户资源丰富优质、管理体系科学高效、运营能力成熟强大、核心竞争优势明显，正在快速成长为极具活力和优良前景的综合性集团公司。</w:t>
      </w:r>
    </w:p>
    <w:p>
      <w:pPr>
        <w:pStyle w:val="4"/>
        <w:shd w:val="clear" w:color="auto" w:fill="F9F9F9"/>
        <w:spacing w:before="0" w:beforeAutospacing="0" w:after="240" w:afterAutospacing="0" w:line="420" w:lineRule="atLeast"/>
        <w:rPr>
          <w:rFonts w:hint="eastAsia"/>
          <w:color w:val="333333"/>
          <w:sz w:val="21"/>
          <w:szCs w:val="21"/>
        </w:rPr>
      </w:pPr>
      <w:r>
        <w:rPr>
          <w:rFonts w:hint="eastAsia"/>
          <w:color w:val="333333"/>
          <w:sz w:val="21"/>
          <w:szCs w:val="21"/>
        </w:rPr>
        <w:t>　　如今，纽宾凯集团旗下拥有20多家全资及控股（合伙）子公司：纽宾凯房地产开发有限公司、十里新航置业有限公司、新航盛置业有限公司、东湖华都酒店投资有限公司、武汉东急百货商业管理有限公司、国商联商用物业投资有限公司、致达商联置业顾问有限公司、纽宾凯酒店集团（武汉）有限公司、武汉瀛洲轩餐饮管理有限公司、武汉星聚点KTV管理有限公司、纽宾凯物业管理有限公司、旺斯达教育发展有限公司、武汉中金汇富投资管理有限公司，元经堂文化发展有限公司及合伙的丰泰置业有限公司等。</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alibri Light">
    <w:panose1 w:val="020F0302020204030204"/>
    <w:charset w:val="00"/>
    <w:family w:val="decorative"/>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EE1"/>
    <w:rsid w:val="00021DFB"/>
    <w:rsid w:val="003C5F2F"/>
    <w:rsid w:val="00F01A0E"/>
    <w:rsid w:val="00FF1EE1"/>
    <w:rsid w:val="2E7505F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5"/>
    <w:link w:val="3"/>
    <w:uiPriority w:val="99"/>
    <w:rPr>
      <w:sz w:val="18"/>
      <w:szCs w:val="18"/>
    </w:rPr>
  </w:style>
  <w:style w:type="character" w:customStyle="1" w:styleId="8">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sc</Company>
  <Pages>1</Pages>
  <Words>87</Words>
  <Characters>502</Characters>
  <Lines>4</Lines>
  <Paragraphs>1</Paragraphs>
  <ScaleCrop>false</ScaleCrop>
  <LinksUpToDate>false</LinksUpToDate>
  <CharactersWithSpaces>588</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2015-12-25T07:00:00Z</dcterms:created>
  <dc:creator>xianghui cheng</dc:creator>
  <cp:lastModifiedBy>Administrator</cp:lastModifiedBy>
  <dcterms:modified xsi:type="dcterms:W3CDTF">2015-12-28T05:55:21Z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