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voor mijn masterproefonderwerp heb ik gekozen voor de streetescape terrorities van kris scheerlinck; hierbij moesten we een interventie doen rond de barbican centre in londen, in verhouden met de streetscapes. ik heb ervoor gekozen om twee leegstaande ruimte aan de b100 tunnel en golden lane street in de barbican terug tot leven te roepen door in de ene ruimte een (nacht)club te ontwerpen en deze te verbinden met een brug naar de andere ruimte die een saferspace ruimte moest worden. de bedoeling hiervan was dat de tunnel meer geactiveerd werd aangezien het voornamelijk als passageweg gebruikt werd en heel ongezellig en onveilig aanvoelde door de weinige belichten waardoor mensen de tunnel in de nacht ook vermijdden. door deze ruimtes te heractiveren wordt de barbican zelf meer tot leven geroepen maar ook de tunnel minder vermeden. de (nacht)club zelf is een ruimte met veel verschillende elementen zoals latex, alumunium etc en de nadruk lag op dynamische elemente in de ruimte zodat alles precies beweegt als een lichaam en het een soort van haute couture gevoel geeft. de andere ruimte lag op het tot rust komen en had daarom een rolelement dat bestnond uit aluminium en polyester golfplaten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Barbican by Night</w:t>
      </w:r>
    </w:p>
    <w:p w:rsidR="00000000" w:rsidDel="00000000" w:rsidP="00000000" w:rsidRDefault="00000000" w:rsidRPr="00000000" w14:paraId="00000004">
      <w:pPr>
        <w:rPr>
          <w:i w:val="1"/>
        </w:rPr>
      </w:pPr>
      <w:r w:rsidDel="00000000" w:rsidR="00000000" w:rsidRPr="00000000">
        <w:rPr>
          <w:i w:val="1"/>
          <w:rtl w:val="0"/>
        </w:rPr>
        <w:t xml:space="preserve">Master thesis project in the Streetscape Territories design studio, under the guidance of Kris Scheerlinck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Barbican by Night is the title of my master thesis, developed within the Streetscape Territories design studio led by Kris Scheerlinck. The project investigates how architectural intervention can activate the public realm at night, specifically in the context of the Barbican Centre in London, a place defined by layered thresholds, strict boundaries and residual spaces.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focused on two vacant structures located near the B100 tunnel and Golden Lane Street at the northern edge of the Barbican. One was transformed into a (night)club, the other into a safe(r) space, connected by a pedestrian bridge. The tunnel itself served as the central axis of the project. It is a dark, uncomfortable passage that many avoid at night due to poor lighting and a lack of program. The goal was to shift its identity from a space of avoidance to one of attraction and social interaction.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club space was designed as an immersive environment where everything appears to move like a body in motion. With materials such as latex, aluminium, sculpted resin and layered acoustical walls, the room responds to sound, light and presence. Elements rotate, shimmer or stretch, giving the space a haute couture quality that celebrates nightlife as an embodied architectural experience.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second room offers contrast and calm. It revolves around a rolling core made from aluminium and translucent corrugated sheets, creating a soft, layered interior. This space was conceived as a safe(r) zone, slower, more intimate and shaped by care.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Together, these two interventions aim to reframe the edge of the Barbican as a vibrant urban connector. Barbican by Night not only imagines new possibilities for underused urban voids, it also explores how architecture can choreograph rhythm, safety and collectivity in the night-time city.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