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>
      <w:pPr>
        <w:pStyle w:val="Heading1"/>
        <w:keepNext w:val="0"/>
        <w:spacing w:before="0" w:after="322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PMingLiU" w:eastAsia="PMingLiU" w:hAnsi="PMingLiU" w:cs="PMingLiU"/>
          <w:kern w:val="36"/>
          <w:sz w:val="48"/>
          <w:szCs w:val="48"/>
        </w:rPr>
        <w:t>关于口腔健康与阿尔茨海默病（老年痴呆）预防方式的公众认知调研</w:t>
      </w: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此份报告生成于</w:t>
      </w:r>
      <w:r>
        <w:rPr>
          <w:rFonts w:ascii="Times New Roman" w:eastAsia="Times New Roman" w:hAnsi="Times New Roman" w:cs="Times New Roman"/>
        </w:rPr>
        <w:t xml:space="preserve"> 2026-02-26 14:19</w:t>
      </w:r>
      <w:r>
        <w:rPr>
          <w:rFonts w:ascii="PMingLiU" w:eastAsia="PMingLiU" w:hAnsi="PMingLiU" w:cs="PMingLiU"/>
        </w:rPr>
        <w:t>，回收答卷数为</w:t>
      </w:r>
      <w:r>
        <w:rPr>
          <w:rFonts w:ascii="Times New Roman" w:eastAsia="Times New Roman" w:hAnsi="Times New Roman" w:cs="Times New Roman"/>
        </w:rPr>
        <w:t xml:space="preserve"> 37 </w:t>
      </w:r>
      <w:r>
        <w:rPr>
          <w:rFonts w:ascii="PMingLiU" w:eastAsia="PMingLiU" w:hAnsi="PMingLiU" w:cs="PMingLiU"/>
        </w:rPr>
        <w:t>份，数据来自问卷星线上调研平台，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生成内容存在风险，仅供参考。</w:t>
      </w:r>
      <w:r>
        <w:rPr>
          <w:b w:val="0"/>
          <w:color w:val="000000"/>
          <w:sz w:val="20"/>
        </w:rPr>
        <w:br/>
      </w:r>
      <w:r>
        <w:rPr>
          <w:b w:val="0"/>
          <w:color w:val="000000"/>
          <w:sz w:val="20"/>
        </w:rPr>
        <w:br/>
      </w:r>
    </w:p>
    <w:p>
      <w:pPr>
        <w:pStyle w:val="Heading3"/>
        <w:keepNext w:val="0"/>
        <w:spacing w:before="0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PMingLiU" w:eastAsia="PMingLiU" w:hAnsi="PMingLiU" w:cs="PMingLiU"/>
          <w:sz w:val="28"/>
          <w:szCs w:val="28"/>
        </w:rPr>
        <w:t>前言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本次调查旨在探讨公众对口腔健康与阿尔茨海默病（老年痴呆）预防方式的认知与态度，基于</w:t>
      </w:r>
      <w:r>
        <w:rPr>
          <w:rFonts w:ascii="Times New Roman" w:eastAsia="Times New Roman" w:hAnsi="Times New Roman" w:cs="Times New Roman"/>
        </w:rPr>
        <w:t>37</w:t>
      </w:r>
      <w:r>
        <w:rPr>
          <w:rFonts w:ascii="PMingLiU" w:eastAsia="PMingLiU" w:hAnsi="PMingLiU" w:cs="PMingLiU"/>
        </w:rPr>
        <w:t>份有效答卷展开。问卷内容涵盖人口统计、口腔健康状况、阿尔茨海默病担忧点、预防产品接受度及偏好等方面，重点分析公众对口腔健康与疾病关联的认知水平、预防产品的使用意愿和安全性考量。调查结果为相关健康产品的开发与推广提供了初步参考依据。</w:t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PMingLiU" w:eastAsia="PMingLiU" w:hAnsi="PMingLiU" w:cs="PMingLiU"/>
          <w:i w:val="0"/>
          <w:iCs w:val="0"/>
          <w:sz w:val="36"/>
          <w:szCs w:val="36"/>
        </w:rPr>
        <w:t>问卷效度勉强合格但信度不足，需优化项目并扩大样本。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PMingLiU" w:eastAsia="PMingLiU" w:hAnsi="PMingLiU" w:cs="PMingLiU"/>
          <w:sz w:val="28"/>
          <w:szCs w:val="28"/>
        </w:rPr>
        <w:t>效度分析显示问卷结构效度勉强可接受，但</w:t>
      </w:r>
      <w:r>
        <w:rPr>
          <w:rFonts w:ascii="Times New Roman" w:eastAsia="Times New Roman" w:hAnsi="Times New Roman" w:cs="Times New Roman"/>
          <w:sz w:val="28"/>
          <w:szCs w:val="28"/>
        </w:rPr>
        <w:t>KMO</w:t>
      </w:r>
      <w:r>
        <w:rPr>
          <w:rFonts w:ascii="PMingLiU" w:eastAsia="PMingLiU" w:hAnsi="PMingLiU" w:cs="PMingLiU"/>
          <w:sz w:val="28"/>
          <w:szCs w:val="28"/>
        </w:rPr>
        <w:t>值低且共同度不均。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KMO</w:t>
      </w:r>
      <w:r>
        <w:rPr>
          <w:rFonts w:ascii="PMingLiU" w:eastAsia="PMingLiU" w:hAnsi="PMingLiU" w:cs="PMingLiU"/>
        </w:rPr>
        <w:t>值为</w:t>
      </w:r>
      <w:r>
        <w:rPr>
          <w:rFonts w:ascii="Times New Roman" w:eastAsia="Times New Roman" w:hAnsi="Times New Roman" w:cs="Times New Roman"/>
        </w:rPr>
        <w:t>0.519</w:t>
      </w:r>
      <w:r>
        <w:rPr>
          <w:rFonts w:ascii="PMingLiU" w:eastAsia="PMingLiU" w:hAnsi="PMingLiU" w:cs="PMingLiU"/>
        </w:rPr>
        <w:t>，接近临界值</w:t>
      </w:r>
      <w:r>
        <w:rPr>
          <w:rFonts w:ascii="Times New Roman" w:eastAsia="Times New Roman" w:hAnsi="Times New Roman" w:cs="Times New Roman"/>
        </w:rPr>
        <w:t>0.5</w:t>
      </w:r>
      <w:r>
        <w:rPr>
          <w:rFonts w:ascii="PMingLiU" w:eastAsia="PMingLiU" w:hAnsi="PMingLiU" w:cs="PMingLiU"/>
        </w:rPr>
        <w:t>，表明变量间相关性较弱；巴特球形检验</w:t>
      </w:r>
      <w:r>
        <w:rPr>
          <w:rFonts w:ascii="Times New Roman" w:eastAsia="Times New Roman" w:hAnsi="Times New Roman" w:cs="Times New Roman"/>
        </w:rPr>
        <w:t>p</w:t>
      </w:r>
      <w:r>
        <w:rPr>
          <w:rFonts w:ascii="PMingLiU" w:eastAsia="PMingLiU" w:hAnsi="PMingLiU" w:cs="PMingLiU"/>
        </w:rPr>
        <w:t>值</w:t>
      </w:r>
      <w:r>
        <w:rPr>
          <w:rFonts w:ascii="Times New Roman" w:eastAsia="Times New Roman" w:hAnsi="Times New Roman" w:cs="Times New Roman"/>
        </w:rPr>
        <w:t>0.019</w:t>
      </w:r>
      <w:r>
        <w:rPr>
          <w:rFonts w:ascii="PMingLiU" w:eastAsia="PMingLiU" w:hAnsi="PMingLiU" w:cs="PMingLiU"/>
        </w:rPr>
        <w:t>小于</w:t>
      </w:r>
      <w:r>
        <w:rPr>
          <w:rFonts w:ascii="Times New Roman" w:eastAsia="Times New Roman" w:hAnsi="Times New Roman" w:cs="Times New Roman"/>
        </w:rPr>
        <w:t>0.05</w:t>
      </w:r>
      <w:r>
        <w:rPr>
          <w:rFonts w:ascii="PMingLiU" w:eastAsia="PMingLiU" w:hAnsi="PMingLiU" w:cs="PMingLiU"/>
        </w:rPr>
        <w:t>，支持因子分析适用性，但效果有限。因子载荷分布不均，部分项目共同度较低（如项目</w:t>
      </w:r>
      <w:r>
        <w:rPr>
          <w:rFonts w:ascii="Times New Roman" w:eastAsia="Times New Roman" w:hAnsi="Times New Roman" w:cs="Times New Roman"/>
        </w:rPr>
        <w:t>12</w:t>
      </w:r>
      <w:r>
        <w:rPr>
          <w:rFonts w:ascii="PMingLiU" w:eastAsia="PMingLiU" w:hAnsi="PMingLiU" w:cs="PMingLiU"/>
        </w:rPr>
        <w:t>仅</w:t>
      </w:r>
      <w:r>
        <w:rPr>
          <w:rFonts w:ascii="Times New Roman" w:eastAsia="Times New Roman" w:hAnsi="Times New Roman" w:cs="Times New Roman"/>
        </w:rPr>
        <w:t>0.241</w:t>
      </w:r>
      <w:r>
        <w:rPr>
          <w:rFonts w:ascii="PMingLiU" w:eastAsia="PMingLiU" w:hAnsi="PMingLiU" w:cs="PMingLiU"/>
        </w:rPr>
        <w:t>），可能无效；累积方差解释率为</w:t>
      </w:r>
      <w:r>
        <w:rPr>
          <w:rFonts w:ascii="Times New Roman" w:eastAsia="Times New Roman" w:hAnsi="Times New Roman" w:cs="Times New Roman"/>
        </w:rPr>
        <w:t>55.66%</w:t>
      </w:r>
      <w:r>
        <w:rPr>
          <w:rFonts w:ascii="PMingLiU" w:eastAsia="PMingLiU" w:hAnsi="PMingLiU" w:cs="PMingLiU"/>
        </w:rPr>
        <w:t>，低于理想水平</w:t>
      </w:r>
      <w:r>
        <w:rPr>
          <w:rFonts w:ascii="Times New Roman" w:eastAsia="Times New Roman" w:hAnsi="Times New Roman" w:cs="Times New Roman"/>
        </w:rPr>
        <w:t>60%</w:t>
      </w:r>
      <w:r>
        <w:rPr>
          <w:rFonts w:ascii="PMingLiU" w:eastAsia="PMingLiU" w:hAnsi="PMingLiU" w:cs="PMingLiU"/>
        </w:rPr>
        <w:t>，说明问卷结构需优化。建议增加样本量、重新评估低载荷项目或调整问卷设计以提高效度。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8" w:type="dxa"/>
          <w:right w:w="108" w:type="dxa"/>
        </w:tblCellMar>
      </w:tblPr>
      <w:tblGrid>
        <w:gridCol w:w="5426"/>
        <w:gridCol w:w="960"/>
        <w:gridCol w:w="960"/>
        <w:gridCol w:w="960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项目</w:t>
            </w:r>
          </w:p>
        </w:tc>
        <w:tc>
          <w:tcPr>
            <w:tcW w:w="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因子1</w:t>
            </w:r>
          </w:p>
        </w:tc>
        <w:tc>
          <w:tcPr>
            <w:tcW w:w="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因子2</w:t>
            </w:r>
          </w:p>
        </w:tc>
        <w:tc>
          <w:tcPr>
            <w:tcW w:w="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共同度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2.您目前的口腔健康状况如何？【单选题】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-0.09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0.76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0.584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3.您身边是否有亲友患有阿尔茨海默病（老年痴呆）？【...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-0.32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-0.79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0.717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5.您是否听说过“牙龈不好可能会导致老年痴呆”这一观...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0.58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-0.34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0.455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6.如果有科学证据表明，使用特定的口腔护理产品清理致...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0.79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-0.08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0.633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10.我们的核心技术是“经过工程化改良的益生菌”（能...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0.80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0.27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0.709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12.对于此类通过口腔预防AD的产品，您的心理价位是...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-0.13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0.47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0.241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特征根值(旋转前)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1.76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1.58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方差解释率%(旋转前)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29.36%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26.30%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累积方差解释率%(旋转前)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29.36%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55.66%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特征根值(旋转后)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1.73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1.61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方差解释率%(旋转后)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28.87%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26.79%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累积方差解释率%(旋转后)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28.87%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55.66%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KMO值</w:t>
            </w:r>
          </w:p>
        </w:tc>
        <w:tc>
          <w:tcPr>
            <w:tcW w:w="1920" w:type="dxa"/>
            <w:gridSpan w:val="2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0.519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巴特球形值</w:t>
            </w:r>
          </w:p>
        </w:tc>
        <w:tc>
          <w:tcPr>
            <w:tcW w:w="1920" w:type="dxa"/>
            <w:gridSpan w:val="2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28.465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df</w:t>
            </w:r>
          </w:p>
        </w:tc>
        <w:tc>
          <w:tcPr>
            <w:tcW w:w="1920" w:type="dxa"/>
            <w:gridSpan w:val="2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15.000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4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p值</w:t>
            </w:r>
          </w:p>
        </w:tc>
        <w:tc>
          <w:tcPr>
            <w:tcW w:w="1920" w:type="dxa"/>
            <w:gridSpan w:val="2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0.019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-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PMingLiU" w:eastAsia="PMingLiU" w:hAnsi="PMingLiU" w:cs="PMingLiU"/>
          <w:sz w:val="28"/>
          <w:szCs w:val="28"/>
        </w:rPr>
        <w:t>信度分析显示内部一致性较低，</w:t>
      </w:r>
      <w:r>
        <w:rPr>
          <w:rFonts w:ascii="Times New Roman" w:eastAsia="Times New Roman" w:hAnsi="Times New Roman" w:cs="Times New Roman"/>
          <w:sz w:val="28"/>
          <w:szCs w:val="28"/>
        </w:rPr>
        <w:t>Cronbach α</w:t>
      </w:r>
      <w:r>
        <w:rPr>
          <w:rFonts w:ascii="PMingLiU" w:eastAsia="PMingLiU" w:hAnsi="PMingLiU" w:cs="PMingLiU"/>
          <w:sz w:val="28"/>
          <w:szCs w:val="28"/>
        </w:rPr>
        <w:t>系数为</w:t>
      </w:r>
      <w:r>
        <w:rPr>
          <w:rFonts w:ascii="Times New Roman" w:eastAsia="Times New Roman" w:hAnsi="Times New Roman" w:cs="Times New Roman"/>
          <w:sz w:val="28"/>
          <w:szCs w:val="28"/>
        </w:rPr>
        <w:t>0.343</w:t>
      </w:r>
      <w:r>
        <w:rPr>
          <w:rFonts w:ascii="PMingLiU" w:eastAsia="PMingLiU" w:hAnsi="PMingLiU" w:cs="PMingLiU"/>
          <w:sz w:val="28"/>
          <w:szCs w:val="28"/>
        </w:rPr>
        <w:t>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Cronbach α</w:t>
      </w:r>
      <w:r>
        <w:rPr>
          <w:rFonts w:ascii="PMingLiU" w:eastAsia="PMingLiU" w:hAnsi="PMingLiU" w:cs="PMingLiU"/>
        </w:rPr>
        <w:t>系数为</w:t>
      </w:r>
      <w:r>
        <w:rPr>
          <w:rFonts w:ascii="Times New Roman" w:eastAsia="Times New Roman" w:hAnsi="Times New Roman" w:cs="Times New Roman"/>
        </w:rPr>
        <w:t>0.343</w:t>
      </w:r>
      <w:r>
        <w:rPr>
          <w:rFonts w:ascii="PMingLiU" w:eastAsia="PMingLiU" w:hAnsi="PMingLiU" w:cs="PMingLiU"/>
        </w:rPr>
        <w:t>，远低于</w:t>
      </w:r>
      <w:r>
        <w:rPr>
          <w:rFonts w:ascii="Times New Roman" w:eastAsia="Times New Roman" w:hAnsi="Times New Roman" w:cs="Times New Roman"/>
        </w:rPr>
        <w:t>0.7</w:t>
      </w:r>
      <w:r>
        <w:rPr>
          <w:rFonts w:ascii="PMingLiU" w:eastAsia="PMingLiU" w:hAnsi="PMingLiU" w:cs="PMingLiU"/>
        </w:rPr>
        <w:t>的标准值，表明问卷项目间一致性差。样本量较小（</w:t>
      </w:r>
      <w:r>
        <w:rPr>
          <w:rFonts w:ascii="Times New Roman" w:eastAsia="Times New Roman" w:hAnsi="Times New Roman" w:cs="Times New Roman"/>
        </w:rPr>
        <w:t>37</w:t>
      </w:r>
      <w:r>
        <w:rPr>
          <w:rFonts w:ascii="PMingLiU" w:eastAsia="PMingLiU" w:hAnsi="PMingLiU" w:cs="PMingLiU"/>
        </w:rPr>
        <w:t>个）且项目数少（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PMingLiU" w:eastAsia="PMingLiU" w:hAnsi="PMingLiU" w:cs="PMingLiU"/>
        </w:rPr>
        <w:t>个）可能导致信度不足。建议扩大样本规模、增加相关项目或审查项目表述以提升信度。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8" w:type="dxa"/>
          <w:right w:w="108" w:type="dxa"/>
        </w:tblCellMar>
      </w:tblPr>
      <w:tblGrid>
        <w:gridCol w:w="4226"/>
        <w:gridCol w:w="960"/>
        <w:gridCol w:w="3120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4226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样本量</w:t>
            </w:r>
          </w:p>
        </w:tc>
        <w:tc>
          <w:tcPr>
            <w:tcW w:w="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项目数</w:t>
            </w:r>
          </w:p>
        </w:tc>
        <w:tc>
          <w:tcPr>
            <w:tcW w:w="31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Cronbach.α系数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4226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37</w:t>
            </w:r>
          </w:p>
        </w:tc>
        <w:tc>
          <w:tcPr>
            <w:tcW w:w="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0.343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SPSS </w:t>
      </w:r>
      <w:r>
        <w:rPr>
          <w:rFonts w:ascii="PMingLiU" w:eastAsia="PMingLiU" w:hAnsi="PMingLiU" w:cs="PMingLiU"/>
        </w:rPr>
        <w:t>信度和效度分析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青年群体主导样本，健康问题随龄加重，</w:t>
      </w: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AD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认知差异显著，口腔知识缺但投资意愿强。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 </w:t>
      </w:r>
      <w:r>
        <w:rPr>
          <w:rFonts w:ascii="PMingLiU" w:eastAsia="PMingLiU" w:hAnsi="PMingLiU" w:cs="PMingLiU"/>
          <w:sz w:val="28"/>
          <w:szCs w:val="28"/>
        </w:rPr>
        <w:t>样本以</w:t>
      </w:r>
      <w:r>
        <w:rPr>
          <w:rFonts w:ascii="Times New Roman" w:eastAsia="Times New Roman" w:hAnsi="Times New Roman" w:cs="Times New Roman"/>
          <w:sz w:val="28"/>
          <w:szCs w:val="28"/>
        </w:rPr>
        <w:t>18-30</w:t>
      </w:r>
      <w:r>
        <w:rPr>
          <w:rFonts w:ascii="PMingLiU" w:eastAsia="PMingLiU" w:hAnsi="PMingLiU" w:cs="PMingLiU"/>
          <w:sz w:val="28"/>
          <w:szCs w:val="28"/>
        </w:rPr>
        <w:t>岁青年群体为主，占</w:t>
      </w:r>
      <w:r>
        <w:rPr>
          <w:rFonts w:ascii="Times New Roman" w:eastAsia="Times New Roman" w:hAnsi="Times New Roman" w:cs="Times New Roman"/>
          <w:sz w:val="28"/>
          <w:szCs w:val="28"/>
        </w:rPr>
        <w:t>51.35%</w:t>
      </w:r>
      <w:r>
        <w:rPr>
          <w:rFonts w:ascii="PMingLiU" w:eastAsia="PMingLiU" w:hAnsi="PMingLiU" w:cs="PMingLiU"/>
          <w:sz w:val="28"/>
          <w:szCs w:val="28"/>
        </w:rPr>
        <w:t>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年龄分布分析显示，青年群体是主要受访者，比例超过一半；</w:t>
      </w:r>
      <w:r>
        <w:rPr>
          <w:rFonts w:ascii="Times New Roman" w:eastAsia="Times New Roman" w:hAnsi="Times New Roman" w:cs="Times New Roman"/>
        </w:rPr>
        <w:t>31-50</w:t>
      </w:r>
      <w:r>
        <w:rPr>
          <w:rFonts w:ascii="PMingLiU" w:eastAsia="PMingLiU" w:hAnsi="PMingLiU" w:cs="PMingLiU"/>
        </w:rPr>
        <w:t>岁和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岁及以上群体分别占</w:t>
      </w:r>
      <w:r>
        <w:rPr>
          <w:rFonts w:ascii="Times New Roman" w:eastAsia="Times New Roman" w:hAnsi="Times New Roman" w:cs="Times New Roman"/>
        </w:rPr>
        <w:t>24.32%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18.92%</w:t>
      </w:r>
      <w:r>
        <w:rPr>
          <w:rFonts w:ascii="PMingLiU" w:eastAsia="PMingLiU" w:hAnsi="PMingLiU" w:cs="PMingLiU"/>
        </w:rPr>
        <w:t>，而</w:t>
      </w:r>
      <w:r>
        <w:rPr>
          <w:rFonts w:ascii="Times New Roman" w:eastAsia="Times New Roman" w:hAnsi="Times New Roman" w:cs="Times New Roman"/>
        </w:rPr>
        <w:t>18</w:t>
      </w:r>
      <w:r>
        <w:rPr>
          <w:rFonts w:ascii="PMingLiU" w:eastAsia="PMingLiU" w:hAnsi="PMingLiU" w:cs="PMingLiU"/>
        </w:rPr>
        <w:t>岁以下比例较小仅为</w:t>
      </w:r>
      <w:r>
        <w:rPr>
          <w:rFonts w:ascii="Times New Roman" w:eastAsia="Times New Roman" w:hAnsi="Times New Roman" w:cs="Times New Roman"/>
        </w:rPr>
        <w:t>5.41%</w:t>
      </w:r>
      <w:r>
        <w:rPr>
          <w:rFonts w:ascii="PMingLiU" w:eastAsia="PMingLiU" w:hAnsi="PMingLiU" w:cs="PMingLiU"/>
        </w:rPr>
        <w:t>。这表明样本偏向年轻人群。建议在后续调研中增加中老年群体样本量，以提高数据代表性。</w:t>
      </w:r>
    </w:p>
    <w:p/>
    <w:p>
      <w:pPr>
        <w:jc w:val="center"/>
      </w:pPr>
      <w:r>
        <w:drawing>
          <wp:inline>
            <wp:extent cx="5274310" cy="2988776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956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1.2 </w:t>
      </w:r>
      <w:r>
        <w:rPr>
          <w:rFonts w:ascii="PMingLiU" w:eastAsia="PMingLiU" w:hAnsi="PMingLiU" w:cs="PMingLiU"/>
          <w:sz w:val="28"/>
          <w:szCs w:val="28"/>
        </w:rPr>
        <w:t>口腔健康问题随年龄增长而加重。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对比发现，青年群体中</w:t>
      </w:r>
      <w:r>
        <w:rPr>
          <w:rFonts w:ascii="Times New Roman" w:eastAsia="Times New Roman" w:hAnsi="Times New Roman" w:cs="Times New Roman"/>
        </w:rPr>
        <w:t>60%</w:t>
      </w:r>
      <w:r>
        <w:rPr>
          <w:rFonts w:ascii="PMingLiU" w:eastAsia="PMingLiU" w:hAnsi="PMingLiU" w:cs="PMingLiU"/>
        </w:rPr>
        <w:t>报告偶尔牙龈问题，而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岁及以上群体中</w:t>
      </w:r>
      <w:r>
        <w:rPr>
          <w:rFonts w:ascii="Times New Roman" w:eastAsia="Times New Roman" w:hAnsi="Times New Roman" w:cs="Times New Roman"/>
        </w:rPr>
        <w:t>60%</w:t>
      </w:r>
      <w:r>
        <w:rPr>
          <w:rFonts w:ascii="PMingLiU" w:eastAsia="PMingLiU" w:hAnsi="PMingLiU" w:cs="PMingLiU"/>
        </w:rPr>
        <w:t>经常受牙周炎困扰，且该群体中接受治疗的比例为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。年龄越大，健康问题越严重。建议针对高年龄组开发专业护理方案，并加强预防教育。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97"/>
        <w:gridCol w:w="1007"/>
        <w:gridCol w:w="1969"/>
        <w:gridCol w:w="2450"/>
        <w:gridCol w:w="1969"/>
        <w:gridCol w:w="430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21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18岁以下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18-30岁（青年/学生群体）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31-50岁（中青年，家庭健康决策主力）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51岁及以上（AD高关注人群）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非常健康，几乎没有问题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2(18.18%)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6(54.55%)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2(18.18%)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1(9.09%)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偶尔有牙龈出血、红肿或口气问题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12(60%)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5(25%)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3(15%)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经常受牙周炎、牙龈萎缩等问题困扰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2(40%)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3(60%)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正在接受牙科治疗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1.3 51</w:t>
      </w:r>
      <w:r>
        <w:rPr>
          <w:rFonts w:ascii="PMingLiU" w:eastAsia="PMingLiU" w:hAnsi="PMingLiU" w:cs="PMingLiU"/>
          <w:sz w:val="28"/>
          <w:szCs w:val="28"/>
        </w:rPr>
        <w:t>岁及以上群体更可能有阿尔茨海默病直系亲属经历。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在认知方面，高年龄组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有直系亲属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经历，而青年群体主要通过媒体了解（</w:t>
      </w:r>
      <w:r>
        <w:rPr>
          <w:rFonts w:ascii="Times New Roman" w:eastAsia="Times New Roman" w:hAnsi="Times New Roman" w:cs="Times New Roman"/>
        </w:rPr>
        <w:t>55.17%</w:t>
      </w:r>
      <w:r>
        <w:rPr>
          <w:rFonts w:ascii="PMingLiU" w:eastAsia="PMingLiU" w:hAnsi="PMingLiU" w:cs="PMingLiU"/>
        </w:rPr>
        <w:t>）。年龄差异导致认知深度不同。建议针对青年群体强化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风险教育，提升早期预防意识。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97"/>
        <w:gridCol w:w="1007"/>
        <w:gridCol w:w="1969"/>
        <w:gridCol w:w="2450"/>
        <w:gridCol w:w="1969"/>
        <w:gridCol w:w="430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21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18岁以下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18-30岁（青年/学生群体）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31-50岁（中青年，家庭健康决策主力）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51岁及以上（AD高关注人群）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有，直系亲属（父母/祖辈）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有，远房亲戚或朋友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2(40%)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2(40%)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1(20%)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没有，但通过媒体听说过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2(6.90%)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16(55.17%)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7(24.14%)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4(13.79%)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完全不了解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1.4 </w:t>
      </w:r>
      <w:r>
        <w:rPr>
          <w:rFonts w:ascii="PMingLiU" w:eastAsia="PMingLiU" w:hAnsi="PMingLiU" w:cs="PMingLiU"/>
          <w:sz w:val="28"/>
          <w:szCs w:val="28"/>
        </w:rPr>
        <w:t>口腔健康知识普遍缺乏，但青年群体投资意愿较强。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75.68%</w:t>
      </w:r>
      <w:r>
        <w:rPr>
          <w:rFonts w:ascii="PMingLiU" w:eastAsia="PMingLiU" w:hAnsi="PMingLiU" w:cs="PMingLiU"/>
        </w:rPr>
        <w:t>受访者从未听说口腔健康影响全身，青年群体在该类认知中占比最高（</w:t>
      </w:r>
      <w:r>
        <w:rPr>
          <w:rFonts w:ascii="Times New Roman" w:eastAsia="Times New Roman" w:hAnsi="Times New Roman" w:cs="Times New Roman"/>
        </w:rPr>
        <w:t>42.86%</w:t>
      </w:r>
      <w:r>
        <w:rPr>
          <w:rFonts w:ascii="PMingLiU" w:eastAsia="PMingLiU" w:hAnsi="PMingLiU" w:cs="PMingLiU"/>
        </w:rPr>
        <w:t>）。然而，在投资意愿上，青年群体</w:t>
      </w:r>
      <w:r>
        <w:rPr>
          <w:rFonts w:ascii="Times New Roman" w:eastAsia="Times New Roman" w:hAnsi="Times New Roman" w:cs="Times New Roman"/>
        </w:rPr>
        <w:t>57.14%</w:t>
      </w:r>
      <w:r>
        <w:rPr>
          <w:rFonts w:ascii="PMingLiU" w:eastAsia="PMingLiU" w:hAnsi="PMingLiU" w:cs="PMingLiU"/>
        </w:rPr>
        <w:t>非常愿意预防性投入，且支付偏好集中于</w:t>
      </w:r>
      <w:r>
        <w:rPr>
          <w:rFonts w:ascii="Times New Roman" w:eastAsia="Times New Roman" w:hAnsi="Times New Roman" w:cs="Times New Roman"/>
        </w:rPr>
        <w:t>50-200</w:t>
      </w:r>
      <w:r>
        <w:rPr>
          <w:rFonts w:ascii="PMingLiU" w:eastAsia="PMingLiU" w:hAnsi="PMingLiU" w:cs="PMingLiU"/>
        </w:rPr>
        <w:t>元区间（</w:t>
      </w:r>
      <w:r>
        <w:rPr>
          <w:rFonts w:ascii="Times New Roman" w:eastAsia="Times New Roman" w:hAnsi="Times New Roman" w:cs="Times New Roman"/>
        </w:rPr>
        <w:t>53.85%</w:t>
      </w:r>
      <w:r>
        <w:rPr>
          <w:rFonts w:ascii="PMingLiU" w:eastAsia="PMingLiU" w:hAnsi="PMingLiU" w:cs="PMingLiU"/>
        </w:rPr>
        <w:t>）。建议加强知识普及，并推出经济型产品满足年轻用户需求。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97"/>
        <w:gridCol w:w="1007"/>
        <w:gridCol w:w="1969"/>
        <w:gridCol w:w="2450"/>
        <w:gridCol w:w="1969"/>
        <w:gridCol w:w="430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21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18岁以下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18-30岁（青年/学生群体）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31-50岁（中青年，家庭健康决策主力）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51岁及以上（AD高关注人群）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非常愿意，预防胜于治疗，值得投资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1(7.14%)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8(57.14%)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2(14.29%)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3(21.43%)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比较愿意，但会考虑价格和使用是否麻烦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4(40%)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持观望态度，需要看到权威医生的推荐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7(58.33%)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3(25%)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2(16.67%)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不愿意，觉得没有必要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Q1 </w:t>
      </w:r>
      <w:r>
        <w:rPr>
          <w:rFonts w:ascii="PMingLiU" w:eastAsia="PMingLiU" w:hAnsi="PMingLiU" w:cs="PMingLiU"/>
        </w:rPr>
        <w:t>您的年龄段是？【单选题】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2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口腔健康问题普遍，知识缺乏影响大，产品使用意愿高，需针对性教育。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 </w:t>
      </w:r>
      <w:r>
        <w:rPr>
          <w:rFonts w:ascii="PMingLiU" w:eastAsia="PMingLiU" w:hAnsi="PMingLiU" w:cs="PMingLiU"/>
          <w:sz w:val="28"/>
          <w:szCs w:val="28"/>
        </w:rPr>
        <w:t>多数受访者报告有偶尔的口腔健康问题。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数据分析显示，超过一半的受访者（</w:t>
      </w:r>
      <w:r>
        <w:rPr>
          <w:rFonts w:ascii="Times New Roman" w:eastAsia="Times New Roman" w:hAnsi="Times New Roman" w:cs="Times New Roman"/>
        </w:rPr>
        <w:t>54.05%</w:t>
      </w:r>
      <w:r>
        <w:rPr>
          <w:rFonts w:ascii="PMingLiU" w:eastAsia="PMingLiU" w:hAnsi="PMingLiU" w:cs="PMingLiU"/>
        </w:rPr>
        <w:t>）存在偶尔的牙龈出血、红肿或口气问题，而非常健康的比例仅占</w:t>
      </w:r>
      <w:r>
        <w:rPr>
          <w:rFonts w:ascii="Times New Roman" w:eastAsia="Times New Roman" w:hAnsi="Times New Roman" w:cs="Times New Roman"/>
        </w:rPr>
        <w:t>29.73%</w:t>
      </w:r>
      <w:r>
        <w:rPr>
          <w:rFonts w:ascii="PMingLiU" w:eastAsia="PMingLiU" w:hAnsi="PMingLiU" w:cs="PMingLiU"/>
        </w:rPr>
        <w:t>，经常受困扰或接受治疗的比例较低。这表明口腔健康问题在人群中较为普遍，但多数属于轻度。建议加强口腔健康教育，推广预防性护理，以减少常见问题的发生率。</w:t>
      </w:r>
    </w:p>
    <w:p/>
    <w:p>
      <w:pPr>
        <w:jc w:val="center"/>
      </w:pPr>
      <w:r>
        <w:drawing>
          <wp:inline>
            <wp:extent cx="5274310" cy="2988776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78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2.2 </w:t>
      </w:r>
      <w:r>
        <w:rPr>
          <w:rFonts w:ascii="PMingLiU" w:eastAsia="PMingLiU" w:hAnsi="PMingLiU" w:cs="PMingLiU"/>
          <w:sz w:val="28"/>
          <w:szCs w:val="28"/>
        </w:rPr>
        <w:t>口腔健康知识水平与健康状况相关，知识缺乏者问题比例高。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比较不同知识组别，从未听说过口腔健康影响全身的人群中，有口腔问题的比例显著较高（如</w:t>
      </w:r>
      <w:r>
        <w:rPr>
          <w:rFonts w:ascii="Times New Roman" w:eastAsia="Times New Roman" w:hAnsi="Times New Roman" w:cs="Times New Roman"/>
        </w:rPr>
        <w:t>53.57%</w:t>
      </w:r>
      <w:r>
        <w:rPr>
          <w:rFonts w:ascii="PMingLiU" w:eastAsia="PMingLiU" w:hAnsi="PMingLiU" w:cs="PMingLiU"/>
        </w:rPr>
        <w:t>有偶尔问题），而知识水平较高者分布相对均衡。这提示知识不足可能加剧健康风险。建议开展公众科普活动，提高口腔健康意识，并针对知识薄弱群体设计针对性宣传。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30"/>
        <w:gridCol w:w="1682"/>
        <w:gridCol w:w="2095"/>
        <w:gridCol w:w="2198"/>
        <w:gridCol w:w="1373"/>
        <w:gridCol w:w="444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非常健康，几乎没有问题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偶尔有牙龈出血、红肿或口气问题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经常受牙周炎、牙龈萎缩等问题困扰</w:t>
            </w:r>
          </w:p>
        </w:tc>
        <w:tc>
          <w:tcPr>
            <w:tcW w:w="28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正在接受牙科治疗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非常了解：知道口腔细菌可能通过血管/神经进入大脑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略有耳闻：听说过口腔健康影响全身，但不知道具体联系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1(14.29%)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5(71.43%)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1(14.29%)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从未听说：第一次听到这种说法，感到很惊讶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9(32.14%)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15(53.57%)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4(14.29%)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28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 </w:t>
      </w:r>
      <w:r>
        <w:rPr>
          <w:rFonts w:ascii="PMingLiU" w:eastAsia="PMingLiU" w:hAnsi="PMingLiU" w:cs="PMingLiU"/>
          <w:sz w:val="28"/>
          <w:szCs w:val="28"/>
        </w:rPr>
        <w:t>口腔问题较多者更愿意使用护理产品，偏好日常易用形式。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交叉分析发现，有偶尔或经常口腔问题的受访者更倾向于愿意使用特定产品（如</w:t>
      </w:r>
      <w:r>
        <w:rPr>
          <w:rFonts w:ascii="Times New Roman" w:eastAsia="Times New Roman" w:hAnsi="Times New Roman" w:cs="Times New Roman"/>
        </w:rPr>
        <w:t>57.14%</w:t>
      </w:r>
      <w:r>
        <w:rPr>
          <w:rFonts w:ascii="PMingLiU" w:eastAsia="PMingLiU" w:hAnsi="PMingLiU" w:cs="PMingLiU"/>
        </w:rPr>
        <w:t>的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PMingLiU" w:eastAsia="PMingLiU" w:hAnsi="PMingLiU" w:cs="PMingLiU"/>
        </w:rPr>
        <w:t>类问题者表示非常愿意），且产品偏好集中于日常形式如牙膏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漱口水（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选择）。使用频率以每天一次为主，与健康状态关联明显。建议开发融入习惯的产品（如牙膏类），并针对问题人群优化推广策略，强调便捷性和有效性。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30"/>
        <w:gridCol w:w="1682"/>
        <w:gridCol w:w="2095"/>
        <w:gridCol w:w="2198"/>
        <w:gridCol w:w="1373"/>
        <w:gridCol w:w="444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非常健康，几乎没有问题</w:t>
            </w:r>
          </w:p>
        </w:tc>
        <w:tc>
          <w:tcPr>
            <w:tcW w:w="45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偶尔有牙龈出血、红肿或口气问题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经常受牙周炎、牙龈萎缩等问题困扰</w:t>
            </w:r>
          </w:p>
        </w:tc>
        <w:tc>
          <w:tcPr>
            <w:tcW w:w="28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正在接受牙科治疗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功能性酸奶/饮品（像喝酸奶一样，美味且心理负担小）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6(33.33%)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12(66.67%)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含片/咀嚼片（类似润喉糖，让益生菌在口腔停留更久）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8(42.11%)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10(52.63%)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1(5.26%)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无糖口香糖（通过咀嚼释放活性成分）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5(33.33%)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8(53.33%)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2(13.33%)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口腔喷雾（饭后喷一喷，便携卫生）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7(38.89%)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10(55.56%)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1(5.56%)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E. 牙膏/漱口水（融入日常刷牙习惯，不用额外花时间）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9(30%)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15(50%)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5(16.67%)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1(3.33%)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F. 夜间凝胶（睡前涂抹在牙龈上，整夜长效保护）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5(62.5%)</w:t>
            </w:r>
          </w:p>
        </w:tc>
        <w:tc>
          <w:tcPr>
            <w:tcW w:w="45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2(25%)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1(12.5%)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Q2 </w:t>
      </w:r>
      <w:r>
        <w:rPr>
          <w:rFonts w:ascii="PMingLiU" w:eastAsia="PMingLiU" w:hAnsi="PMingLiU" w:cs="PMingLiU"/>
        </w:rPr>
        <w:t>您目前的口腔健康状况如何？【单选题】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3 AD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认知以媒体为主，经历者少，且与其他因素关联微弱。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3.1 </w:t>
      </w:r>
      <w:r>
        <w:rPr>
          <w:rFonts w:ascii="PMingLiU" w:eastAsia="PMingLiU" w:hAnsi="PMingLiU" w:cs="PMingLiU"/>
          <w:sz w:val="28"/>
          <w:szCs w:val="28"/>
        </w:rPr>
        <w:t>绝大多数受访者通过媒体渠道了解阿尔茨海默病，直接亲友患病比例较低。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分析显示，</w:t>
      </w:r>
      <w:r>
        <w:rPr>
          <w:rFonts w:ascii="Times New Roman" w:eastAsia="Times New Roman" w:hAnsi="Times New Roman" w:cs="Times New Roman"/>
        </w:rPr>
        <w:t>78.38%</w:t>
      </w:r>
      <w:r>
        <w:rPr>
          <w:rFonts w:ascii="PMingLiU" w:eastAsia="PMingLiU" w:hAnsi="PMingLiU" w:cs="PMingLiU"/>
        </w:rPr>
        <w:t>的受访者表示没有亲友患病但通过媒体听说过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，而仅有</w:t>
      </w:r>
      <w:r>
        <w:rPr>
          <w:rFonts w:ascii="Times New Roman" w:eastAsia="Times New Roman" w:hAnsi="Times New Roman" w:cs="Times New Roman"/>
        </w:rPr>
        <w:t>5.41%</w:t>
      </w:r>
      <w:r>
        <w:rPr>
          <w:rFonts w:ascii="PMingLiU" w:eastAsia="PMingLiU" w:hAnsi="PMingLiU" w:cs="PMingLiU"/>
        </w:rPr>
        <w:t>有直系亲属患病经历。这表明公众对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的认知高度依赖媒体传播，亲身经历者较少。建议加强社区健康教育和早期筛查宣传，以弥补信息获取渠道的单一性，并针对高风险家庭提供定向支持服务。</w:t>
      </w:r>
    </w:p>
    <w:p/>
    <w:p>
      <w:pPr>
        <w:jc w:val="center"/>
      </w:pPr>
      <w:r>
        <w:drawing>
          <wp:inline>
            <wp:extent cx="5274310" cy="2988776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39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 AD</w:t>
      </w:r>
      <w:r>
        <w:rPr>
          <w:rFonts w:ascii="PMingLiU" w:eastAsia="PMingLiU" w:hAnsi="PMingLiU" w:cs="PMingLiU"/>
          <w:sz w:val="28"/>
          <w:szCs w:val="28"/>
        </w:rPr>
        <w:t>认知来源与疾病态度、产品意愿等多维度交叉显示媒体主导性一致。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在疾病认知、口腔健康关联理解、预防产品接受度、技术态度及价格敏感度等多个方面，通过媒体听说过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的群体占比均超过</w:t>
      </w:r>
      <w:r>
        <w:rPr>
          <w:rFonts w:ascii="Times New Roman" w:eastAsia="Times New Roman" w:hAnsi="Times New Roman" w:cs="Times New Roman"/>
        </w:rPr>
        <w:t>75%</w:t>
      </w:r>
      <w:r>
        <w:rPr>
          <w:rFonts w:ascii="PMingLiU" w:eastAsia="PMingLiU" w:hAnsi="PMingLiU" w:cs="PMingLiU"/>
        </w:rPr>
        <w:t>，且分布模式高度相似。而直接经历者（选项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PMingLiU" w:eastAsia="PMingLiU" w:hAnsi="PMingLiU" w:cs="PMingLiU"/>
        </w:rPr>
        <w:t>）在各维度占比均低于</w:t>
      </w:r>
      <w:r>
        <w:rPr>
          <w:rFonts w:ascii="Times New Roman" w:eastAsia="Times New Roman" w:hAnsi="Times New Roman" w:cs="Times New Roman"/>
        </w:rPr>
        <w:t>15%</w:t>
      </w:r>
      <w:r>
        <w:rPr>
          <w:rFonts w:ascii="PMingLiU" w:eastAsia="PMingLiU" w:hAnsi="PMingLiU" w:cs="PMingLiU"/>
        </w:rPr>
        <w:t>。这反映媒体信息对公众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相关决策影响深远。建议整合多元化传播策略，如结合社交媒体与专业机构合作，同时为有亲友患病群体开发定制化关怀指南。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833"/>
        <w:gridCol w:w="2237"/>
        <w:gridCol w:w="1738"/>
        <w:gridCol w:w="1988"/>
        <w:gridCol w:w="1238"/>
        <w:gridCol w:w="488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40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有，直系亲属（父母/祖辈）</w:t>
            </w:r>
          </w:p>
        </w:tc>
        <w:tc>
          <w:tcPr>
            <w:tcW w:w="31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有，远房亲戚或朋友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没有，但通过媒体听说过</w:t>
            </w:r>
          </w:p>
        </w:tc>
        <w:tc>
          <w:tcPr>
            <w:tcW w:w="21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完全不了解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非常愿意，预防胜于治疗，值得投资</w:t>
            </w:r>
          </w:p>
        </w:tc>
        <w:tc>
          <w:tcPr>
            <w:tcW w:w="40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2(14.29%)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12(85.71%)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比较愿意，但会考虑价格和使用是否麻烦</w:t>
            </w:r>
          </w:p>
        </w:tc>
        <w:tc>
          <w:tcPr>
            <w:tcW w:w="40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9(90%)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持观望态度，需要看到权威医生的推荐</w:t>
            </w:r>
          </w:p>
        </w:tc>
        <w:tc>
          <w:tcPr>
            <w:tcW w:w="40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2(16.67%)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2(16.67%)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7(58.33%)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1(8.33%)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不愿意，觉得没有必要</w:t>
            </w:r>
          </w:p>
        </w:tc>
        <w:tc>
          <w:tcPr>
            <w:tcW w:w="40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Q3 </w:t>
      </w:r>
      <w:r>
        <w:rPr>
          <w:rFonts w:ascii="PMingLiU" w:eastAsia="PMingLiU" w:hAnsi="PMingLiU" w:cs="PMingLiU"/>
        </w:rPr>
        <w:t>您身边是否有亲友患有阿尔茨海默病（老年痴呆）？【单选题】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4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阿尔茨海默病担忧集中于不可逆转和早期发现，需加强公众教育和预防研究。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 </w:t>
      </w:r>
      <w:r>
        <w:rPr>
          <w:rFonts w:ascii="PMingLiU" w:eastAsia="PMingLiU" w:hAnsi="PMingLiU" w:cs="PMingLiU"/>
          <w:sz w:val="28"/>
          <w:szCs w:val="28"/>
        </w:rPr>
        <w:t>阿尔茨海默病最担忧的点是</w:t>
      </w:r>
      <w:r>
        <w:rPr>
          <w:rFonts w:ascii="Times New Roman" w:eastAsia="Times New Roman" w:hAnsi="Times New Roman" w:cs="Times New Roman"/>
          <w:sz w:val="28"/>
          <w:szCs w:val="28"/>
        </w:rPr>
        <w:t>'</w:t>
      </w:r>
      <w:r>
        <w:rPr>
          <w:rFonts w:ascii="PMingLiU" w:eastAsia="PMingLiU" w:hAnsi="PMingLiU" w:cs="PMingLiU"/>
          <w:sz w:val="28"/>
          <w:szCs w:val="28"/>
        </w:rPr>
        <w:t>无法治愈，病情不可逆转</w:t>
      </w:r>
      <w:r>
        <w:rPr>
          <w:rFonts w:ascii="Times New Roman" w:eastAsia="Times New Roman" w:hAnsi="Times New Roman" w:cs="Times New Roman"/>
          <w:sz w:val="28"/>
          <w:szCs w:val="28"/>
        </w:rPr>
        <w:t>'</w:t>
      </w:r>
      <w:r>
        <w:rPr>
          <w:rFonts w:ascii="PMingLiU" w:eastAsia="PMingLiU" w:hAnsi="PMingLiU" w:cs="PMingLiU"/>
          <w:sz w:val="28"/>
          <w:szCs w:val="28"/>
        </w:rPr>
        <w:t>和</w:t>
      </w:r>
      <w:r>
        <w:rPr>
          <w:rFonts w:ascii="Times New Roman" w:eastAsia="Times New Roman" w:hAnsi="Times New Roman" w:cs="Times New Roman"/>
          <w:sz w:val="28"/>
          <w:szCs w:val="28"/>
        </w:rPr>
        <w:t>'</w:t>
      </w:r>
      <w:r>
        <w:rPr>
          <w:rFonts w:ascii="PMingLiU" w:eastAsia="PMingLiU" w:hAnsi="PMingLiU" w:cs="PMingLiU"/>
          <w:sz w:val="28"/>
          <w:szCs w:val="28"/>
        </w:rPr>
        <w:t>早期难以发现</w:t>
      </w:r>
      <w:r>
        <w:rPr>
          <w:rFonts w:ascii="Times New Roman" w:eastAsia="Times New Roman" w:hAnsi="Times New Roman" w:cs="Times New Roman"/>
          <w:sz w:val="28"/>
          <w:szCs w:val="28"/>
        </w:rPr>
        <w:t>'</w:t>
      </w:r>
      <w:r>
        <w:rPr>
          <w:rFonts w:ascii="PMingLiU" w:eastAsia="PMingLiU" w:hAnsi="PMingLiU" w:cs="PMingLiU"/>
          <w:sz w:val="28"/>
          <w:szCs w:val="28"/>
        </w:rPr>
        <w:t>，比例均超过</w:t>
      </w:r>
      <w:r>
        <w:rPr>
          <w:rFonts w:ascii="Times New Roman" w:eastAsia="Times New Roman" w:hAnsi="Times New Roman" w:cs="Times New Roman"/>
          <w:sz w:val="28"/>
          <w:szCs w:val="28"/>
        </w:rPr>
        <w:t>75%</w:t>
      </w:r>
      <w:r>
        <w:rPr>
          <w:rFonts w:ascii="PMingLiU" w:eastAsia="PMingLiU" w:hAnsi="PMingLiU" w:cs="PMingLiU"/>
          <w:sz w:val="28"/>
          <w:szCs w:val="28"/>
        </w:rPr>
        <w:t>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对比各选项比例，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无法治愈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早期难以发现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担忧最高，其次是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家庭压力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缺乏预防手段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，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药物副作用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担忧最低。建议加强早期诊断技术和预防方法研究。</w:t>
      </w:r>
    </w:p>
    <w:p/>
    <w:p>
      <w:pPr>
        <w:jc w:val="center"/>
      </w:pPr>
      <w:r>
        <w:drawing>
          <wp:inline>
            <wp:extent cx="5274310" cy="2988776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48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 </w:t>
      </w:r>
      <w:r>
        <w:rPr>
          <w:rFonts w:ascii="PMingLiU" w:eastAsia="PMingLiU" w:hAnsi="PMingLiU" w:cs="PMingLiU"/>
          <w:sz w:val="28"/>
          <w:szCs w:val="28"/>
        </w:rPr>
        <w:t>不同亲属经历群体担忧点相似，但完全不了解群体担忧较少。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在某一交叉分析中，听说过该病的群体担忧较高，而完全不了解群体无显著担忧。建议针对不了解群体开展健康教育，提高意识。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522"/>
        <w:gridCol w:w="1249"/>
        <w:gridCol w:w="1610"/>
        <w:gridCol w:w="1683"/>
        <w:gridCol w:w="1610"/>
        <w:gridCol w:w="1466"/>
        <w:gridCol w:w="382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无法治愈，病情不可逆转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早期难以发现，确诊往往已是中晚期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给家庭带来沉重的照护压力和经济负担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缺乏有效的预防手段，感到无能为力</w:t>
            </w:r>
          </w:p>
        </w:tc>
        <w:tc>
          <w:tcPr>
            <w:tcW w:w="43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现有药物副作用大或效果不明显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有，直系亲属（父母/祖辈）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有，远房亲戚或朋友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5(100%)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3(60%)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3(60%)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2(40%)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1(20%)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没有，但通过媒体听说过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22(75.86%)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23(79.31%)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20(68.97%)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20(68.97%)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14(48.28%)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完全不了解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4.3 </w:t>
      </w:r>
      <w:r>
        <w:rPr>
          <w:rFonts w:ascii="PMingLiU" w:eastAsia="PMingLiU" w:hAnsi="PMingLiU" w:cs="PMingLiU"/>
          <w:sz w:val="28"/>
          <w:szCs w:val="28"/>
        </w:rPr>
        <w:t>对口腔健康与阿尔茨海默病联系的了解程度不影响主要担忧点模式。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各组担忧集中在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无法治愈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早期难以发现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，比例均较高。从未听说该联系的群体对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药物副作用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担忧略低。建议推广口腔健康知识，作为预防策略。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522"/>
        <w:gridCol w:w="1249"/>
        <w:gridCol w:w="1610"/>
        <w:gridCol w:w="1683"/>
        <w:gridCol w:w="1610"/>
        <w:gridCol w:w="1466"/>
        <w:gridCol w:w="382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无法治愈，病情不可逆转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早期难以发现，确诊往往已是中晚期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给家庭带来沉重的照护压力和经济负担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缺乏有效的预防手段，感到无能为力</w:t>
            </w:r>
          </w:p>
        </w:tc>
        <w:tc>
          <w:tcPr>
            <w:tcW w:w="43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现有药物副作用大或效果不明显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非常了解：知道口腔细菌可能通过血管/神经进入大脑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略有耳闻：听说过口腔健康影响全身，但不知道具体联系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6(85.71%)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5(71.43%)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4(57.14%)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6(85.71%)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4(57.14%)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从未听说：第一次听到这种说法，感到很惊讶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20(71.43%)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22(78.57%)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20(71.43%)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17(60.71%)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12(42.86%)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28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4.4 </w:t>
      </w:r>
      <w:r>
        <w:rPr>
          <w:rFonts w:ascii="PMingLiU" w:eastAsia="PMingLiU" w:hAnsi="PMingLiU" w:cs="PMingLiU"/>
          <w:sz w:val="28"/>
          <w:szCs w:val="28"/>
        </w:rPr>
        <w:t>购买意愿不同群体担忧点有差异，观望态度组更担忧无法治愈。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在某一意愿分析中，持观望态度的群体对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无法治愈</w:t>
      </w:r>
      <w:r>
        <w:rPr>
          <w:rFonts w:ascii="Times New Roman" w:eastAsia="Times New Roman" w:hAnsi="Times New Roman" w:cs="Times New Roman"/>
        </w:rPr>
        <w:t>'</w:t>
      </w:r>
      <w:r>
        <w:rPr>
          <w:rFonts w:ascii="PMingLiU" w:eastAsia="PMingLiU" w:hAnsi="PMingLiU" w:cs="PMingLiU"/>
        </w:rPr>
        <w:t>担忧比例最高达</w:t>
      </w:r>
      <w:r>
        <w:rPr>
          <w:rFonts w:ascii="Times New Roman" w:eastAsia="Times New Roman" w:hAnsi="Times New Roman" w:cs="Times New Roman"/>
        </w:rPr>
        <w:t>83.33%</w:t>
      </w:r>
      <w:r>
        <w:rPr>
          <w:rFonts w:ascii="PMingLiU" w:eastAsia="PMingLiU" w:hAnsi="PMingLiU" w:cs="PMingLiU"/>
        </w:rPr>
        <w:t>。建议提供权威证据，增强信心，促进预防行为。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522"/>
        <w:gridCol w:w="1249"/>
        <w:gridCol w:w="1610"/>
        <w:gridCol w:w="1683"/>
        <w:gridCol w:w="1610"/>
        <w:gridCol w:w="1466"/>
        <w:gridCol w:w="382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无法治愈，病情不可逆转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早期难以发现，确诊往往已是中晚期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给家庭带来沉重的照护压力和经济负担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缺乏有效的预防手段，感到无能为力</w:t>
            </w:r>
          </w:p>
        </w:tc>
        <w:tc>
          <w:tcPr>
            <w:tcW w:w="43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现有药物副作用大或效果不明显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非常愿意，预防胜于治疗，值得投资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10(71.43%)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11(78.57%)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9(64.29%)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10(71.43%)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比较愿意，但会考虑价格和使用是否麻烦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7(70%)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8(80%)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8(80%)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8(80%)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持观望态度，需要看到权威医生的推荐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10(83.33%)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8(66.67%)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187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不愿意，觉得没有必要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3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Q4  </w:t>
      </w:r>
      <w:r>
        <w:rPr>
          <w:rFonts w:ascii="PMingLiU" w:eastAsia="PMingLiU" w:hAnsi="PMingLiU" w:cs="PMingLiU"/>
        </w:rPr>
        <w:t>对于阿尔茨海默病，您目前最担忧的点是什么？（可多选）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5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多数人不知晓牙龈健康与老年痴呆关联，且人口学变量无显著影响。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 </w:t>
      </w:r>
      <w:r>
        <w:rPr>
          <w:rFonts w:ascii="PMingLiU" w:eastAsia="PMingLiU" w:hAnsi="PMingLiU" w:cs="PMingLiU"/>
          <w:sz w:val="28"/>
          <w:szCs w:val="28"/>
        </w:rPr>
        <w:t>整体认知水平极低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调查显示，</w:t>
      </w:r>
      <w:r>
        <w:rPr>
          <w:rFonts w:ascii="Times New Roman" w:eastAsia="Times New Roman" w:hAnsi="Times New Roman" w:cs="Times New Roman"/>
        </w:rPr>
        <w:t>75.68%</w:t>
      </w:r>
      <w:r>
        <w:rPr>
          <w:rFonts w:ascii="PMingLiU" w:eastAsia="PMingLiU" w:hAnsi="PMingLiU" w:cs="PMingLiU"/>
        </w:rPr>
        <w:t>的受访者从未听说过该观点，仅</w:t>
      </w:r>
      <w:r>
        <w:rPr>
          <w:rFonts w:ascii="Times New Roman" w:eastAsia="Times New Roman" w:hAnsi="Times New Roman" w:cs="Times New Roman"/>
        </w:rPr>
        <w:t>5.41%</w:t>
      </w:r>
      <w:r>
        <w:rPr>
          <w:rFonts w:ascii="PMingLiU" w:eastAsia="PMingLiU" w:hAnsi="PMingLiU" w:cs="PMingLiU"/>
        </w:rPr>
        <w:t>非常了解，表明公众对此认知严重不足。建议加强口腔健康与老年痴呆关联的科普宣传，提升公众意识。</w:t>
      </w:r>
    </w:p>
    <w:p/>
    <w:p>
      <w:pPr>
        <w:jc w:val="center"/>
      </w:pPr>
      <w:r>
        <w:drawing>
          <wp:inline>
            <wp:extent cx="5274310" cy="2988776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3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5.2 </w:t>
      </w:r>
      <w:r>
        <w:rPr>
          <w:rFonts w:ascii="PMingLiU" w:eastAsia="PMingLiU" w:hAnsi="PMingLiU" w:cs="PMingLiU"/>
          <w:sz w:val="28"/>
          <w:szCs w:val="28"/>
        </w:rPr>
        <w:t>年龄组间存在分布差异但无统计显著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观察发现，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岁及以上组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从未听说，</w:t>
      </w:r>
      <w:r>
        <w:rPr>
          <w:rFonts w:ascii="Times New Roman" w:eastAsia="Times New Roman" w:hAnsi="Times New Roman" w:cs="Times New Roman"/>
        </w:rPr>
        <w:t>18</w:t>
      </w:r>
      <w:r>
        <w:rPr>
          <w:rFonts w:ascii="PMingLiU" w:eastAsia="PMingLiU" w:hAnsi="PMingLiU" w:cs="PMingLiU"/>
        </w:rPr>
        <w:t>岁以下组有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非常了解，但样本量较小且方差分析显示无显著差异（</w:t>
      </w:r>
      <w:r>
        <w:rPr>
          <w:rFonts w:ascii="Times New Roman" w:eastAsia="Times New Roman" w:hAnsi="Times New Roman" w:cs="Times New Roman"/>
        </w:rPr>
        <w:t>p=0.143</w:t>
      </w:r>
      <w:r>
        <w:rPr>
          <w:rFonts w:ascii="PMingLiU" w:eastAsia="PMingLiU" w:hAnsi="PMingLiU" w:cs="PMingLiU"/>
        </w:rPr>
        <w:t>）。建议针对高年龄组开展针对性教育，弥补知识空白。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43"/>
        <w:gridCol w:w="2542"/>
        <w:gridCol w:w="2628"/>
        <w:gridCol w:w="2201"/>
        <w:gridCol w:w="408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非常了解：知道口腔细菌可能通过血管/神经进入大脑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略有耳闻：听说过口腔健康影响全身，但不知道具体联系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从未听说：第一次听到这种说法，感到很惊讶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7(36.84%)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12(63.16%)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8(88.89%)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7(100%)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Q5 </w:t>
      </w:r>
      <w:r>
        <w:rPr>
          <w:rFonts w:ascii="PMingLiU" w:eastAsia="PMingLiU" w:hAnsi="PMingLiU" w:cs="PMingLiU"/>
        </w:rPr>
        <w:t>您是否听说过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牙龈不好可能会导致老年痴呆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这一观点？【单选题】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6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多数人愿尝试预防老年痴呆的口腔产品，意愿受认知、信任和价格驱动，需强化教育可信度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6.1 </w:t>
      </w:r>
      <w:r>
        <w:rPr>
          <w:rFonts w:ascii="PMingLiU" w:eastAsia="PMingLiU" w:hAnsi="PMingLiU" w:cs="PMingLiU"/>
          <w:sz w:val="28"/>
          <w:szCs w:val="28"/>
        </w:rPr>
        <w:t>绝大多数受访者表示愿意尝试，但近三分之一持观望态度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数据显示，超过</w:t>
      </w:r>
      <w:r>
        <w:rPr>
          <w:rFonts w:ascii="Times New Roman" w:eastAsia="Times New Roman" w:hAnsi="Times New Roman" w:cs="Times New Roman"/>
        </w:rPr>
        <w:t>60%</w:t>
      </w:r>
      <w:r>
        <w:rPr>
          <w:rFonts w:ascii="PMingLiU" w:eastAsia="PMingLiU" w:hAnsi="PMingLiU" w:cs="PMingLiU"/>
        </w:rPr>
        <w:t>的受访者愿意尝试（包括非常愿意和比较愿意），但</w:t>
      </w:r>
      <w:r>
        <w:rPr>
          <w:rFonts w:ascii="Times New Roman" w:eastAsia="Times New Roman" w:hAnsi="Times New Roman" w:cs="Times New Roman"/>
        </w:rPr>
        <w:t>32.43%</w:t>
      </w:r>
      <w:r>
        <w:rPr>
          <w:rFonts w:ascii="PMingLiU" w:eastAsia="PMingLiU" w:hAnsi="PMingLiU" w:cs="PMingLiU"/>
        </w:rPr>
        <w:t>需要权威推荐。这表明产品有市场潜力，但需医生背书来转化犹豫人群。建议在推广中突出专业认证和科学证据。</w:t>
      </w:r>
    </w:p>
    <w:p/>
    <w:p>
      <w:pPr>
        <w:jc w:val="center"/>
      </w:pPr>
      <w:r>
        <w:drawing>
          <wp:inline>
            <wp:extent cx="5274310" cy="2988776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22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 </w:t>
      </w:r>
      <w:r>
        <w:rPr>
          <w:rFonts w:ascii="PMingLiU" w:eastAsia="PMingLiU" w:hAnsi="PMingLiU" w:cs="PMingLiU"/>
          <w:sz w:val="28"/>
          <w:szCs w:val="28"/>
        </w:rPr>
        <w:t>年龄和口腔健康状况影响尝试意愿，青年和偶尔有口腔问题者更积极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青年群体（</w:t>
      </w:r>
      <w:r>
        <w:rPr>
          <w:rFonts w:ascii="Times New Roman" w:eastAsia="Times New Roman" w:hAnsi="Times New Roman" w:cs="Times New Roman"/>
        </w:rPr>
        <w:t>18-30</w:t>
      </w:r>
      <w:r>
        <w:rPr>
          <w:rFonts w:ascii="PMingLiU" w:eastAsia="PMingLiU" w:hAnsi="PMingLiU" w:cs="PMingLiU"/>
        </w:rPr>
        <w:t>岁）和高龄群体（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岁及以上）的非常愿意比例较高（分别为</w:t>
      </w:r>
      <w:r>
        <w:rPr>
          <w:rFonts w:ascii="Times New Roman" w:eastAsia="Times New Roman" w:hAnsi="Times New Roman" w:cs="Times New Roman"/>
        </w:rPr>
        <w:t>42.11%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42.86%</w:t>
      </w:r>
      <w:r>
        <w:rPr>
          <w:rFonts w:ascii="PMingLiU" w:eastAsia="PMingLiU" w:hAnsi="PMingLiU" w:cs="PMingLiU"/>
        </w:rPr>
        <w:t>），偶尔有口腔问题者</w:t>
      </w:r>
      <w:r>
        <w:rPr>
          <w:rFonts w:ascii="Times New Roman" w:eastAsia="Times New Roman" w:hAnsi="Times New Roman" w:cs="Times New Roman"/>
        </w:rPr>
        <w:t>40%</w:t>
      </w:r>
      <w:r>
        <w:rPr>
          <w:rFonts w:ascii="PMingLiU" w:eastAsia="PMingLiU" w:hAnsi="PMingLiU" w:cs="PMingLiU"/>
        </w:rPr>
        <w:t>非常愿意，而健康人群观望较多（</w:t>
      </w:r>
      <w:r>
        <w:rPr>
          <w:rFonts w:ascii="Times New Roman" w:eastAsia="Times New Roman" w:hAnsi="Times New Roman" w:cs="Times New Roman"/>
        </w:rPr>
        <w:t>45.45%</w:t>
      </w:r>
      <w:r>
        <w:rPr>
          <w:rFonts w:ascii="PMingLiU" w:eastAsia="PMingLiU" w:hAnsi="PMingLiU" w:cs="PMingLiU"/>
        </w:rPr>
        <w:t>）。建议针对这些高意愿群体优先推广，并整合口腔健康管理方案。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62"/>
        <w:gridCol w:w="1928"/>
        <w:gridCol w:w="2106"/>
        <w:gridCol w:w="2017"/>
        <w:gridCol w:w="1394"/>
        <w:gridCol w:w="41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非常愿意，预防胜于治疗，值得投资</w:t>
            </w:r>
          </w:p>
        </w:tc>
        <w:tc>
          <w:tcPr>
            <w:tcW w:w="52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比较愿意，但会考虑价格和使用是否麻烦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持观望态度，需要看到权威医生的推荐</w:t>
            </w:r>
          </w:p>
        </w:tc>
        <w:tc>
          <w:tcPr>
            <w:tcW w:w="33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不愿意，觉得没有必要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8(42.11%)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4(21.05%)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7(36.84%)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2(22.22%)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3(42.86%)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2(28.57%)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2(28.57%)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 </w:t>
      </w:r>
      <w:r>
        <w:rPr>
          <w:rFonts w:ascii="PMingLiU" w:eastAsia="PMingLiU" w:hAnsi="PMingLiU" w:cs="PMingLiU"/>
          <w:sz w:val="28"/>
          <w:szCs w:val="28"/>
        </w:rPr>
        <w:t>对口腔健康影响老年痴呆的了解程度高者尝试意愿更强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略有耳闻该观点的人群中</w:t>
      </w:r>
      <w:r>
        <w:rPr>
          <w:rFonts w:ascii="Times New Roman" w:eastAsia="Times New Roman" w:hAnsi="Times New Roman" w:cs="Times New Roman"/>
        </w:rPr>
        <w:t>57.14%</w:t>
      </w:r>
      <w:r>
        <w:rPr>
          <w:rFonts w:ascii="PMingLiU" w:eastAsia="PMingLiU" w:hAnsi="PMingLiU" w:cs="PMingLiU"/>
        </w:rPr>
        <w:t>非常愿意，显著高于从未听说者的</w:t>
      </w:r>
      <w:r>
        <w:rPr>
          <w:rFonts w:ascii="Times New Roman" w:eastAsia="Times New Roman" w:hAnsi="Times New Roman" w:cs="Times New Roman"/>
        </w:rPr>
        <w:t>32.14%</w:t>
      </w:r>
      <w:r>
        <w:rPr>
          <w:rFonts w:ascii="PMingLiU" w:eastAsia="PMingLiU" w:hAnsi="PMingLiU" w:cs="PMingLiU"/>
        </w:rPr>
        <w:t>。知识普及不足导致观望态度增加（</w:t>
      </w:r>
      <w:r>
        <w:rPr>
          <w:rFonts w:ascii="Times New Roman" w:eastAsia="Times New Roman" w:hAnsi="Times New Roman" w:cs="Times New Roman"/>
        </w:rPr>
        <w:t>39.29%</w:t>
      </w:r>
      <w:r>
        <w:rPr>
          <w:rFonts w:ascii="PMingLiU" w:eastAsia="PMingLiU" w:hAnsi="PMingLiU" w:cs="PMingLiU"/>
        </w:rPr>
        <w:t>）。建议加强科普宣传，提升公众认知以驱动接受度。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62"/>
        <w:gridCol w:w="1928"/>
        <w:gridCol w:w="2106"/>
        <w:gridCol w:w="2017"/>
        <w:gridCol w:w="1394"/>
        <w:gridCol w:w="41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非常愿意，预防胜于治疗，值得投资</w:t>
            </w:r>
          </w:p>
        </w:tc>
        <w:tc>
          <w:tcPr>
            <w:tcW w:w="52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比较愿意，但会考虑价格和使用是否麻烦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持观望态度，需要看到权威医生的推荐</w:t>
            </w:r>
          </w:p>
        </w:tc>
        <w:tc>
          <w:tcPr>
            <w:tcW w:w="33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不愿意，觉得没有必要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非常了解：知道口腔细菌可能通过血管/神经进入大脑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略有耳闻：听说过口腔健康影响全身，但不知道具体联系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4(57.14%)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3(42.86%)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从未听说：第一次听到这种说法，感到很惊讶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9(32.14%)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7(25%)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11(39.29%)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1(3.57%)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28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6.4 </w:t>
      </w:r>
      <w:r>
        <w:rPr>
          <w:rFonts w:ascii="PMingLiU" w:eastAsia="PMingLiU" w:hAnsi="PMingLiU" w:cs="PMingLiU"/>
          <w:sz w:val="28"/>
          <w:szCs w:val="28"/>
        </w:rPr>
        <w:t>支持创新技术者意愿最高，谨慎乐观者更关注价格和安全性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支持创新者</w:t>
      </w:r>
      <w:r>
        <w:rPr>
          <w:rFonts w:ascii="Times New Roman" w:eastAsia="Times New Roman" w:hAnsi="Times New Roman" w:cs="Times New Roman"/>
        </w:rPr>
        <w:t>71.43%</w:t>
      </w:r>
      <w:r>
        <w:rPr>
          <w:rFonts w:ascii="PMingLiU" w:eastAsia="PMingLiU" w:hAnsi="PMingLiU" w:cs="PMingLiU"/>
        </w:rPr>
        <w:t>非常愿意，而谨慎乐观者</w:t>
      </w:r>
      <w:r>
        <w:rPr>
          <w:rFonts w:ascii="Times New Roman" w:eastAsia="Times New Roman" w:hAnsi="Times New Roman" w:cs="Times New Roman"/>
        </w:rPr>
        <w:t>42.86%</w:t>
      </w:r>
      <w:r>
        <w:rPr>
          <w:rFonts w:ascii="PMingLiU" w:eastAsia="PMingLiU" w:hAnsi="PMingLiU" w:cs="PMingLiU"/>
        </w:rPr>
        <w:t>比较愿意且关注成本。技术信任是关键驱动因素，但需平衡价格敏感。建议提供透明安全报告和分层定价策略。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62"/>
        <w:gridCol w:w="1928"/>
        <w:gridCol w:w="2106"/>
        <w:gridCol w:w="2017"/>
        <w:gridCol w:w="1394"/>
        <w:gridCol w:w="41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非常愿意，预防胜于治疗，值得投资</w:t>
            </w:r>
          </w:p>
        </w:tc>
        <w:tc>
          <w:tcPr>
            <w:tcW w:w="52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比较愿意，但会考虑价格和使用是否麻烦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持观望态度，需要看到权威医生的推荐</w:t>
            </w:r>
          </w:p>
        </w:tc>
        <w:tc>
          <w:tcPr>
            <w:tcW w:w="33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不愿意，觉得没有必要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支持创新：只要科学证明有效且安全，我完全接受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10(71.43%)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1(7.14%)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3(21.43%)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谨慎乐观：不排斥，但需要看到详细的安全检测报告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4(19.05%)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9(42.86%)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7(33.33%)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1(4.76%)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有所顾虑：担心细菌会不会在体内变异或失控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坚决排斥：不愿意让任何改造过的生物进入体内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6.5 </w:t>
      </w:r>
      <w:r>
        <w:rPr>
          <w:rFonts w:ascii="PMingLiU" w:eastAsia="PMingLiU" w:hAnsi="PMingLiU" w:cs="PMingLiU"/>
          <w:sz w:val="28"/>
          <w:szCs w:val="28"/>
        </w:rPr>
        <w:t>心理价位影响显著，低价位和高价位群体均有高意愿但动机不同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50</w:t>
      </w:r>
      <w:r>
        <w:rPr>
          <w:rFonts w:ascii="PMingLiU" w:eastAsia="PMingLiU" w:hAnsi="PMingLiU" w:cs="PMingLiU"/>
        </w:rPr>
        <w:t>元以内群体</w:t>
      </w:r>
      <w:r>
        <w:rPr>
          <w:rFonts w:ascii="Times New Roman" w:eastAsia="Times New Roman" w:hAnsi="Times New Roman" w:cs="Times New Roman"/>
        </w:rPr>
        <w:t>36.84%</w:t>
      </w:r>
      <w:r>
        <w:rPr>
          <w:rFonts w:ascii="PMingLiU" w:eastAsia="PMingLiU" w:hAnsi="PMingLiU" w:cs="PMingLiU"/>
        </w:rPr>
        <w:t>非常愿意（</w:t>
      </w:r>
      <w:r>
        <w:rPr>
          <w:rFonts w:ascii="Times New Roman" w:eastAsia="Times New Roman" w:hAnsi="Times New Roman" w:cs="Times New Roman"/>
        </w:rPr>
        <w:t>26.32%</w:t>
      </w:r>
      <w:r>
        <w:rPr>
          <w:rFonts w:ascii="PMingLiU" w:eastAsia="PMingLiU" w:hAnsi="PMingLiU" w:cs="PMingLiU"/>
        </w:rPr>
        <w:t>考虑价格），</w:t>
      </w:r>
      <w:r>
        <w:rPr>
          <w:rFonts w:ascii="Times New Roman" w:eastAsia="Times New Roman" w:hAnsi="Times New Roman" w:cs="Times New Roman"/>
        </w:rPr>
        <w:t>500</w:t>
      </w:r>
      <w:r>
        <w:rPr>
          <w:rFonts w:ascii="PMingLiU" w:eastAsia="PMingLiU" w:hAnsi="PMingLiU" w:cs="PMingLiU"/>
        </w:rPr>
        <w:t>元以上群体</w:t>
      </w:r>
      <w:r>
        <w:rPr>
          <w:rFonts w:ascii="Times New Roman" w:eastAsia="Times New Roman" w:hAnsi="Times New Roman" w:cs="Times New Roman"/>
        </w:rPr>
        <w:t>75%</w:t>
      </w:r>
      <w:r>
        <w:rPr>
          <w:rFonts w:ascii="PMingLiU" w:eastAsia="PMingLiU" w:hAnsi="PMingLiU" w:cs="PMingLiU"/>
        </w:rPr>
        <w:t>非常愿意更重效果。价格敏感与价值导向并存。建议开发差异化产品线，强调长期健康收益以覆盖多元需求。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662"/>
        <w:gridCol w:w="1928"/>
        <w:gridCol w:w="2106"/>
        <w:gridCol w:w="2017"/>
        <w:gridCol w:w="1394"/>
        <w:gridCol w:w="41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非常愿意，预防胜于治疗，值得投资</w:t>
            </w:r>
          </w:p>
        </w:tc>
        <w:tc>
          <w:tcPr>
            <w:tcW w:w="52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比较愿意，但会考虑价格和使用是否麻烦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持观望态度，需要看到权威医生的推荐</w:t>
            </w:r>
          </w:p>
        </w:tc>
        <w:tc>
          <w:tcPr>
            <w:tcW w:w="33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不愿意，觉得没有必要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50元以内（相当于买普通牙膏/口香糖的钱）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7(36.84%)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5(26.32%)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6(31.58%)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1(5.26%)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50-200元（相当于中高端保健品的投入）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4(30.77%)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4(30.77%)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5(38.46%)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200-500元（相当于专业护理疗程）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500元以上（只要真有效，价格不是问题）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3(75%)</w:t>
            </w:r>
          </w:p>
        </w:tc>
        <w:tc>
          <w:tcPr>
            <w:tcW w:w="5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1(25%)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Q6 </w:t>
      </w:r>
      <w:r>
        <w:rPr>
          <w:rFonts w:ascii="PMingLiU" w:eastAsia="PMingLiU" w:hAnsi="PMingLiU" w:cs="PMingLiU"/>
        </w:rPr>
        <w:t>如果有科学证据表明，使用特定的口腔护理产品清理致病菌，可以降低患老年痴呆的风险，您是否愿意尝试？【单选题】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7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牙膏</w:t>
      </w: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/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漱口水形态最易坚持，适合各人群和场景，应重点推广。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7.1 </w:t>
      </w:r>
      <w:r>
        <w:rPr>
          <w:rFonts w:ascii="PMingLiU" w:eastAsia="PMingLiU" w:hAnsi="PMingLiU" w:cs="PMingLiU"/>
          <w:sz w:val="28"/>
          <w:szCs w:val="28"/>
        </w:rPr>
        <w:t>牙膏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PMingLiU" w:eastAsia="PMingLiU" w:hAnsi="PMingLiU" w:cs="PMingLiU"/>
          <w:sz w:val="28"/>
          <w:szCs w:val="28"/>
        </w:rPr>
        <w:t>漱口水（融入日常刷牙习惯）是最受欢迎的产品形态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在总体样本中，超过</w:t>
      </w:r>
      <w:r>
        <w:rPr>
          <w:rFonts w:ascii="Times New Roman" w:eastAsia="Times New Roman" w:hAnsi="Times New Roman" w:cs="Times New Roman"/>
        </w:rPr>
        <w:t>80%</w:t>
      </w:r>
      <w:r>
        <w:rPr>
          <w:rFonts w:ascii="PMingLiU" w:eastAsia="PMingLiU" w:hAnsi="PMingLiU" w:cs="PMingLiU"/>
        </w:rPr>
        <w:t>的受访者选择该选项，表明融入日常习惯的产品最易坚持使用；其他选项如功能性酸奶、口腔喷雾和含片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咀嚼片比例在</w:t>
      </w:r>
      <w:r>
        <w:rPr>
          <w:rFonts w:ascii="Times New Roman" w:eastAsia="Times New Roman" w:hAnsi="Times New Roman" w:cs="Times New Roman"/>
        </w:rPr>
        <w:t>40%-50%</w:t>
      </w:r>
      <w:r>
        <w:rPr>
          <w:rFonts w:ascii="PMingLiU" w:eastAsia="PMingLiU" w:hAnsi="PMingLiU" w:cs="PMingLiU"/>
        </w:rPr>
        <w:t>左右，无糖口香糖和夜间凝胶比例较低（分别为</w:t>
      </w:r>
      <w:r>
        <w:rPr>
          <w:rFonts w:ascii="Times New Roman" w:eastAsia="Times New Roman" w:hAnsi="Times New Roman" w:cs="Times New Roman"/>
        </w:rPr>
        <w:t>40.54%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21.62%</w:t>
      </w:r>
      <w:r>
        <w:rPr>
          <w:rFonts w:ascii="PMingLiU" w:eastAsia="PMingLiU" w:hAnsi="PMingLiU" w:cs="PMingLiU"/>
        </w:rPr>
        <w:t>）。建议优先开发和推广此类产品，以提升用户坚持度。</w:t>
      </w:r>
    </w:p>
    <w:p/>
    <w:p>
      <w:pPr>
        <w:jc w:val="center"/>
      </w:pPr>
      <w:r>
        <w:drawing>
          <wp:inline>
            <wp:extent cx="5274310" cy="298877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55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7.2 </w:t>
      </w:r>
      <w:r>
        <w:rPr>
          <w:rFonts w:ascii="PMingLiU" w:eastAsia="PMingLiU" w:hAnsi="PMingLiU" w:cs="PMingLiU"/>
          <w:sz w:val="28"/>
          <w:szCs w:val="28"/>
        </w:rPr>
        <w:t>年龄影响偏好，但牙膏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PMingLiU" w:eastAsia="PMingLiU" w:hAnsi="PMingLiU" w:cs="PMingLiU"/>
          <w:sz w:val="28"/>
          <w:szCs w:val="28"/>
        </w:rPr>
        <w:t>漱口水在所有年龄组均受欢迎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在年龄分组中，该选项在青年组（</w:t>
      </w:r>
      <w:r>
        <w:rPr>
          <w:rFonts w:ascii="Times New Roman" w:eastAsia="Times New Roman" w:hAnsi="Times New Roman" w:cs="Times New Roman"/>
        </w:rPr>
        <w:t>18-30</w:t>
      </w:r>
      <w:r>
        <w:rPr>
          <w:rFonts w:ascii="PMingLiU" w:eastAsia="PMingLiU" w:hAnsi="PMingLiU" w:cs="PMingLiU"/>
        </w:rPr>
        <w:t>岁）达</w:t>
      </w:r>
      <w:r>
        <w:rPr>
          <w:rFonts w:ascii="Times New Roman" w:eastAsia="Times New Roman" w:hAnsi="Times New Roman" w:cs="Times New Roman"/>
        </w:rPr>
        <w:t>78.95%</w:t>
      </w:r>
      <w:r>
        <w:rPr>
          <w:rFonts w:ascii="PMingLiU" w:eastAsia="PMingLiU" w:hAnsi="PMingLiU" w:cs="PMingLiU"/>
        </w:rPr>
        <w:t>，中老年组（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岁及以上）达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，表明其跨年龄普适性；含片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咀嚼片在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岁及以上组较高（</w:t>
      </w:r>
      <w:r>
        <w:rPr>
          <w:rFonts w:ascii="Times New Roman" w:eastAsia="Times New Roman" w:hAnsi="Times New Roman" w:cs="Times New Roman"/>
        </w:rPr>
        <w:t>71.43%</w:t>
      </w:r>
      <w:r>
        <w:rPr>
          <w:rFonts w:ascii="PMingLiU" w:eastAsia="PMingLiU" w:hAnsi="PMingLiU" w:cs="PMingLiU"/>
        </w:rPr>
        <w:t>），而青年组对功能性酸奶和口腔喷雾也有偏好（约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）。建议针对不同年龄层定制产品组合，如为中老年群体增加含片选项。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383"/>
        <w:gridCol w:w="1463"/>
        <w:gridCol w:w="1463"/>
        <w:gridCol w:w="1113"/>
        <w:gridCol w:w="1069"/>
        <w:gridCol w:w="1419"/>
        <w:gridCol w:w="1288"/>
        <w:gridCol w:w="324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功能性酸奶/饮品（像喝酸奶一样，美味且心理负担小）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含片/咀嚼片（类似润喉糖，让益生菌在口腔停留更久）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无糖口香糖（通过咀嚼释放活性成分）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口腔喷雾（饭后喷一喷，便携卫生）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牙膏/漱口水（融入日常刷牙习惯，不用额外花时间）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F. 夜间凝胶（睡前涂抹在牙龈上，整夜长效保护）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11(57.89%)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9(47.37%)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7(36.84%)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10(52.63%)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15(78.95%)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5(26.32%)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2(22.22%)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7(77.78%)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2(28.57%)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5(71.43%)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6(85.71%)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4(57.14%)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1(14.29%)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7.3 </w:t>
      </w:r>
      <w:r>
        <w:rPr>
          <w:rFonts w:ascii="PMingLiU" w:eastAsia="PMingLiU" w:hAnsi="PMingLiU" w:cs="PMingLiU"/>
          <w:sz w:val="28"/>
          <w:szCs w:val="28"/>
        </w:rPr>
        <w:t>口腔健康状态不影响对牙膏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PMingLiU" w:eastAsia="PMingLiU" w:hAnsi="PMingLiU" w:cs="PMingLiU"/>
          <w:sz w:val="28"/>
          <w:szCs w:val="28"/>
        </w:rPr>
        <w:t>漱口水的高偏好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无论健康状况如何，该选项选择率均超过</w:t>
      </w:r>
      <w:r>
        <w:rPr>
          <w:rFonts w:ascii="Times New Roman" w:eastAsia="Times New Roman" w:hAnsi="Times New Roman" w:cs="Times New Roman"/>
        </w:rPr>
        <w:t>75%</w:t>
      </w:r>
      <w:r>
        <w:rPr>
          <w:rFonts w:ascii="PMingLiU" w:eastAsia="PMingLiU" w:hAnsi="PMingLiU" w:cs="PMingLiU"/>
        </w:rPr>
        <w:t>，在经常受牙周问题困扰的组达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；偶尔有问题的组对功能性酸奶和口腔喷雾也有一定偏好（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），而健康组对含片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咀嚼片较高（</w:t>
      </w:r>
      <w:r>
        <w:rPr>
          <w:rFonts w:ascii="Times New Roman" w:eastAsia="Times New Roman" w:hAnsi="Times New Roman" w:cs="Times New Roman"/>
        </w:rPr>
        <w:t>72.73%</w:t>
      </w:r>
      <w:r>
        <w:rPr>
          <w:rFonts w:ascii="PMingLiU" w:eastAsia="PMingLiU" w:hAnsi="PMingLiU" w:cs="PMingLiU"/>
        </w:rPr>
        <w:t>）。建议以该产品为基础，针对问题用户补充其他形态以增强坚持性。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383"/>
        <w:gridCol w:w="1463"/>
        <w:gridCol w:w="1463"/>
        <w:gridCol w:w="1113"/>
        <w:gridCol w:w="1069"/>
        <w:gridCol w:w="1419"/>
        <w:gridCol w:w="1288"/>
        <w:gridCol w:w="324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功能性酸奶/饮品（像喝酸奶一样，美味且心理负担小）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含片/咀嚼片（类似润喉糖，让益生菌在口腔停留更久）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无糖口香糖（通过咀嚼释放活性成分）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口腔喷雾（饭后喷一喷，便携卫生）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牙膏/漱口水（融入日常刷牙习惯，不用额外花时间）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F. 夜间凝胶（睡前涂抹在牙龈上，整夜长效保护）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非常健康，几乎没有问题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6(54.55%)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8(72.73%)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5(45.45%)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7(63.64%)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9(81.82%)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5(45.45%)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偶尔有牙龈出血、红肿或口气问题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12(60%)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10(50%)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8(40%)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10(50%)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15(75%)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经常受牙周炎、牙龈萎缩等问题困扰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1(20%)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2(40%)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正在接受牙科治疗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7.4 </w:t>
      </w:r>
      <w:r>
        <w:rPr>
          <w:rFonts w:ascii="PMingLiU" w:eastAsia="PMingLiU" w:hAnsi="PMingLiU" w:cs="PMingLiU"/>
          <w:sz w:val="28"/>
          <w:szCs w:val="28"/>
        </w:rPr>
        <w:t>牙膏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PMingLiU" w:eastAsia="PMingLiU" w:hAnsi="PMingLiU" w:cs="PMingLiU"/>
          <w:sz w:val="28"/>
          <w:szCs w:val="28"/>
        </w:rPr>
        <w:t>漱口水在常规使用频率中更易坚持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在使用频率分组中，每天一次的组对该选项偏好最高（</w:t>
      </w:r>
      <w:r>
        <w:rPr>
          <w:rFonts w:ascii="Times New Roman" w:eastAsia="Times New Roman" w:hAnsi="Times New Roman" w:cs="Times New Roman"/>
        </w:rPr>
        <w:t>78.13%</w:t>
      </w:r>
      <w:r>
        <w:rPr>
          <w:rFonts w:ascii="PMingLiU" w:eastAsia="PMingLiU" w:hAnsi="PMingLiU" w:cs="PMingLiU"/>
        </w:rPr>
        <w:t>），而口腔喷雾在每天多次组有优势（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）；其他选项在低频组比例较低。建议推广该产品用于日常习惯场景，并结合便携喷雾满足高频需求。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383"/>
        <w:gridCol w:w="1463"/>
        <w:gridCol w:w="1463"/>
        <w:gridCol w:w="1113"/>
        <w:gridCol w:w="1069"/>
        <w:gridCol w:w="1419"/>
        <w:gridCol w:w="1288"/>
        <w:gridCol w:w="324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功能性酸奶/饮品（像喝酸奶一样，美味且心理负担小）</w:t>
            </w:r>
          </w:p>
        </w:tc>
        <w:tc>
          <w:tcPr>
            <w:tcW w:w="69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含片/咀嚼片（类似润喉糖，让益生菌在口腔停留更久）</w:t>
            </w:r>
          </w:p>
        </w:tc>
        <w:tc>
          <w:tcPr>
            <w:tcW w:w="50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无糖口香糖（通过咀嚼释放活性成分）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口腔喷雾（饭后喷一喷，便携卫生）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牙膏/漱口水（融入日常刷牙习惯，不用额外花时间）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F. 夜间凝胶（睡前涂抹在牙龈上，整夜长效保护）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每天多次（类似饭后漱口）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1(33.33%)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1(33.33%)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3(100%)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每天一次（晨起或睡前）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17(53.13%)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17(53.13%)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14(43.75%)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15(46.88%)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25(78.13%)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8(25%)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每周2-3次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仅在牙龈不适/出血时使用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9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0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Q7 </w:t>
      </w:r>
      <w:r>
        <w:rPr>
          <w:rFonts w:ascii="PMingLiU" w:eastAsia="PMingLiU" w:hAnsi="PMingLiU" w:cs="PMingLiU"/>
        </w:rPr>
        <w:t>我们的设想是利用一种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益生菌卫士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在口腔内巡逻。为了让它发挥作用，您最容易坚持使用的产品形态是？（可多选）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8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用户普遍接受每天一次使用频率，健康问题严重者倾向按需使用。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8.1 </w:t>
      </w:r>
      <w:r>
        <w:rPr>
          <w:rFonts w:ascii="PMingLiU" w:eastAsia="PMingLiU" w:hAnsi="PMingLiU" w:cs="PMingLiU"/>
          <w:sz w:val="28"/>
          <w:szCs w:val="28"/>
        </w:rPr>
        <w:t>用户普遍倾向于每天一次的使用频率。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整体数据显示，选择每天一次的选项占比高达</w:t>
      </w:r>
      <w:r>
        <w:rPr>
          <w:rFonts w:ascii="Times New Roman" w:eastAsia="Times New Roman" w:hAnsi="Times New Roman" w:cs="Times New Roman"/>
        </w:rPr>
        <w:t>86.49%</w:t>
      </w:r>
      <w:r>
        <w:rPr>
          <w:rFonts w:ascii="PMingLiU" w:eastAsia="PMingLiU" w:hAnsi="PMingLiU" w:cs="PMingLiU"/>
        </w:rPr>
        <w:t>，远高于其他选项（如每天多次仅占</w:t>
      </w:r>
      <w:r>
        <w:rPr>
          <w:rFonts w:ascii="Times New Roman" w:eastAsia="Times New Roman" w:hAnsi="Times New Roman" w:cs="Times New Roman"/>
        </w:rPr>
        <w:t>8.11%</w:t>
      </w:r>
      <w:r>
        <w:rPr>
          <w:rFonts w:ascii="PMingLiU" w:eastAsia="PMingLiU" w:hAnsi="PMingLiU" w:cs="PMingLiU"/>
        </w:rPr>
        <w:t>）。这表明用户偏好简单、易于坚持的日常习惯，而对频繁使用或偶尔使用的接受度较低。建议产品设计以每天一次为基础，同时为少数偏好其他频率的用户提供定制化方案，如开发更灵活的使用指南或教育材料。</w:t>
      </w:r>
    </w:p>
    <w:p/>
    <w:p>
      <w:pPr>
        <w:jc w:val="center"/>
      </w:pPr>
      <w:r>
        <w:drawing>
          <wp:inline>
            <wp:extent cx="5274310" cy="2988776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4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8.2 </w:t>
      </w:r>
      <w:r>
        <w:rPr>
          <w:rFonts w:ascii="PMingLiU" w:eastAsia="PMingLiU" w:hAnsi="PMingLiU" w:cs="PMingLiU"/>
          <w:sz w:val="28"/>
          <w:szCs w:val="28"/>
        </w:rPr>
        <w:t>不同年龄组均偏好每天一次频率，但青年群体有轻微差异。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在所有年龄组中，每天一次的选项占比均在</w:t>
      </w:r>
      <w:r>
        <w:rPr>
          <w:rFonts w:ascii="Times New Roman" w:eastAsia="Times New Roman" w:hAnsi="Times New Roman" w:cs="Times New Roman"/>
        </w:rPr>
        <w:t>77.78%</w:t>
      </w:r>
      <w:r>
        <w:rPr>
          <w:rFonts w:ascii="PMingLiU" w:eastAsia="PMingLiU" w:hAnsi="PMingLiU" w:cs="PMingLiU"/>
        </w:rPr>
        <w:t>以上，最高达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，说明年龄因素对频率偏好影响较小。然而，</w:t>
      </w:r>
      <w:r>
        <w:rPr>
          <w:rFonts w:ascii="Times New Roman" w:eastAsia="Times New Roman" w:hAnsi="Times New Roman" w:cs="Times New Roman"/>
        </w:rPr>
        <w:t>18-30</w:t>
      </w:r>
      <w:r>
        <w:rPr>
          <w:rFonts w:ascii="PMingLiU" w:eastAsia="PMingLiU" w:hAnsi="PMingLiU" w:cs="PMingLiU"/>
        </w:rPr>
        <w:t>岁群体有</w:t>
      </w:r>
      <w:r>
        <w:rPr>
          <w:rFonts w:ascii="Times New Roman" w:eastAsia="Times New Roman" w:hAnsi="Times New Roman" w:cs="Times New Roman"/>
        </w:rPr>
        <w:t>10.53%</w:t>
      </w:r>
      <w:r>
        <w:rPr>
          <w:rFonts w:ascii="PMingLiU" w:eastAsia="PMingLiU" w:hAnsi="PMingLiU" w:cs="PMingLiU"/>
        </w:rPr>
        <w:t>选择每天多次，</w:t>
      </w:r>
      <w:r>
        <w:rPr>
          <w:rFonts w:ascii="Times New Roman" w:eastAsia="Times New Roman" w:hAnsi="Times New Roman" w:cs="Times New Roman"/>
        </w:rPr>
        <w:t>31-50</w:t>
      </w:r>
      <w:r>
        <w:rPr>
          <w:rFonts w:ascii="PMingLiU" w:eastAsia="PMingLiU" w:hAnsi="PMingLiU" w:cs="PMingLiU"/>
        </w:rPr>
        <w:t>岁群体有</w:t>
      </w:r>
      <w:r>
        <w:rPr>
          <w:rFonts w:ascii="Times New Roman" w:eastAsia="Times New Roman" w:hAnsi="Times New Roman" w:cs="Times New Roman"/>
        </w:rPr>
        <w:t>11.11%</w:t>
      </w:r>
      <w:r>
        <w:rPr>
          <w:rFonts w:ascii="PMingLiU" w:eastAsia="PMingLiU" w:hAnsi="PMingLiU" w:cs="PMingLiU"/>
        </w:rPr>
        <w:t>选择仅在不适时使用，这可能与年轻用户更接受频繁使用相关。改进建议：针对中青年用户群体，加强预防教育或增加产品功能灵活性，以覆盖其需求。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804"/>
        <w:gridCol w:w="2019"/>
        <w:gridCol w:w="1900"/>
        <w:gridCol w:w="1306"/>
        <w:gridCol w:w="2018"/>
        <w:gridCol w:w="47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8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每天多次（类似饭后漱口）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每天一次（晨起或睡前）</w:t>
            </w:r>
          </w:p>
        </w:tc>
        <w:tc>
          <w:tcPr>
            <w:tcW w:w="24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每周2-3次</w:t>
            </w:r>
          </w:p>
        </w:tc>
        <w:tc>
          <w:tcPr>
            <w:tcW w:w="38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仅在牙龈不适/出血时使用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2(100%)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2(10.53%)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16(84.21%)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1(5.26%)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7(77.78%)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7(100%)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8.3 </w:t>
      </w:r>
      <w:r>
        <w:rPr>
          <w:rFonts w:ascii="PMingLiU" w:eastAsia="PMingLiU" w:hAnsi="PMingLiU" w:cs="PMingLiU"/>
          <w:sz w:val="28"/>
          <w:szCs w:val="28"/>
        </w:rPr>
        <w:t>口腔健康问题严重者更倾向于在不适时使用。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健康状态不同的群体中，选择每天一次的比例普遍较高（</w:t>
      </w:r>
      <w:r>
        <w:rPr>
          <w:rFonts w:ascii="Times New Roman" w:eastAsia="Times New Roman" w:hAnsi="Times New Roman" w:cs="Times New Roman"/>
        </w:rPr>
        <w:t>72.73%</w:t>
      </w:r>
      <w:r>
        <w:rPr>
          <w:rFonts w:ascii="PMingLiU" w:eastAsia="PMingLiU" w:hAnsi="PMingLiU" w:cs="PMingLiU"/>
        </w:rPr>
        <w:t>到</w:t>
      </w:r>
      <w:r>
        <w:rPr>
          <w:rFonts w:ascii="Times New Roman" w:eastAsia="Times New Roman" w:hAnsi="Times New Roman" w:cs="Times New Roman"/>
        </w:rPr>
        <w:t>95%</w:t>
      </w:r>
      <w:r>
        <w:rPr>
          <w:rFonts w:ascii="PMingLiU" w:eastAsia="PMingLiU" w:hAnsi="PMingLiU" w:cs="PMingLiU"/>
        </w:rPr>
        <w:t>），但经常受困扰的群体有</w:t>
      </w:r>
      <w:r>
        <w:rPr>
          <w:rFonts w:ascii="Times New Roman" w:eastAsia="Times New Roman" w:hAnsi="Times New Roman" w:cs="Times New Roman"/>
        </w:rPr>
        <w:t>20%</w:t>
      </w:r>
      <w:r>
        <w:rPr>
          <w:rFonts w:ascii="PMingLiU" w:eastAsia="PMingLiU" w:hAnsi="PMingLiU" w:cs="PMingLiU"/>
        </w:rPr>
        <w:t>选择仅在牙龈不适时使用，这与健康问题严重性相关。这表明用户在有症状时更倾向于按需使用。改进建议：为这类用户开发按需使用的产品方案，并强化预防性教育，以减少症状发生。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804"/>
        <w:gridCol w:w="2019"/>
        <w:gridCol w:w="1900"/>
        <w:gridCol w:w="1306"/>
        <w:gridCol w:w="2018"/>
        <w:gridCol w:w="47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8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每天多次（类似饭后漱口）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每天一次（晨起或睡前）</w:t>
            </w:r>
          </w:p>
        </w:tc>
        <w:tc>
          <w:tcPr>
            <w:tcW w:w="24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每周2-3次</w:t>
            </w:r>
          </w:p>
        </w:tc>
        <w:tc>
          <w:tcPr>
            <w:tcW w:w="38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仅在牙龈不适/出血时使用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非常健康，几乎没有问题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2(18.18%)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8(72.73%)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1(9.09%)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偶尔有牙龈出血、红肿或口气问题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19(95%)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经常受牙周炎、牙龈萎缩等问题困扰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4(80%)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1(20%)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正在接受牙科治疗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8.4 </w:t>
      </w:r>
      <w:r>
        <w:rPr>
          <w:rFonts w:ascii="PMingLiU" w:eastAsia="PMingLiU" w:hAnsi="PMingLiU" w:cs="PMingLiU"/>
          <w:sz w:val="28"/>
          <w:szCs w:val="28"/>
        </w:rPr>
        <w:t>无论产品形态，用户首选每天一次频率。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在各种产品形态偏好下，每天一次的选项占比均在</w:t>
      </w:r>
      <w:r>
        <w:rPr>
          <w:rFonts w:ascii="Times New Roman" w:eastAsia="Times New Roman" w:hAnsi="Times New Roman" w:cs="Times New Roman"/>
        </w:rPr>
        <w:t>80%</w:t>
      </w:r>
      <w:r>
        <w:rPr>
          <w:rFonts w:ascii="PMingLiU" w:eastAsia="PMingLiU" w:hAnsi="PMingLiU" w:cs="PMingLiU"/>
        </w:rPr>
        <w:t>以上，最高达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，说明产品类型对频率选择影响有限。但某些形态如喷雾和牙膏类产品有较高比例选择每天多次（分别占</w:t>
      </w:r>
      <w:r>
        <w:rPr>
          <w:rFonts w:ascii="Times New Roman" w:eastAsia="Times New Roman" w:hAnsi="Times New Roman" w:cs="Times New Roman"/>
        </w:rPr>
        <w:t>16.67%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10%</w:t>
      </w:r>
      <w:r>
        <w:rPr>
          <w:rFonts w:ascii="PMingLiU" w:eastAsia="PMingLiU" w:hAnsi="PMingLiU" w:cs="PMingLiU"/>
        </w:rPr>
        <w:t>）。建议产品开发优先每天一次场景，同时对喷雾和牙膏类产品探索多次使用的推广策略，以提升用户体验。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804"/>
        <w:gridCol w:w="2019"/>
        <w:gridCol w:w="1900"/>
        <w:gridCol w:w="1306"/>
        <w:gridCol w:w="2018"/>
        <w:gridCol w:w="475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38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每天多次（类似饭后漱口）</w:t>
            </w:r>
          </w:p>
        </w:tc>
        <w:tc>
          <w:tcPr>
            <w:tcW w:w="36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每天一次（晨起或睡前）</w:t>
            </w:r>
          </w:p>
        </w:tc>
        <w:tc>
          <w:tcPr>
            <w:tcW w:w="24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每周2-3次</w:t>
            </w:r>
          </w:p>
        </w:tc>
        <w:tc>
          <w:tcPr>
            <w:tcW w:w="38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仅在牙龈不适/出血时使用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功能性酸奶/饮品（像喝酸奶一样，美味且心理负担小）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1(5.56%)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17(94.44%)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含片/咀嚼片（类似润喉糖，让益生菌在口腔停留更久）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1(5.26%)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17(89.47%)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1(5.26%)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无糖口香糖（通过咀嚼释放活性成分）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14(93.33%)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1(6.67%)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口腔喷雾（饭后喷一喷，便携卫生）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3(16.67%)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15(83.33%)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E. 牙膏/漱口水（融入日常刷牙习惯，不用额外花时间）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3(10%)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25(83.33%)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1(3.33%)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1(3.33%)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F. 夜间凝胶（睡前涂抹在牙龈上，整夜长效保护）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8(100%)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Q8 </w:t>
      </w:r>
      <w:r>
        <w:rPr>
          <w:rFonts w:ascii="PMingLiU" w:eastAsia="PMingLiU" w:hAnsi="PMingLiU" w:cs="PMingLiU"/>
        </w:rPr>
        <w:t>考虑到预防需要长期坚持，您能接受的最佳使用频率是？【单选题】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9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消费者偏好多样，受年龄、意愿、态度和价格影响，需差异化定位策略。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9.1 </w:t>
      </w:r>
      <w:r>
        <w:rPr>
          <w:rFonts w:ascii="PMingLiU" w:eastAsia="PMingLiU" w:hAnsi="PMingLiU" w:cs="PMingLiU"/>
          <w:sz w:val="28"/>
          <w:szCs w:val="28"/>
        </w:rPr>
        <w:t>整体偏好分布均匀，保健品略占优势。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整体数据显示，约</w:t>
      </w:r>
      <w:r>
        <w:rPr>
          <w:rFonts w:ascii="Times New Roman" w:eastAsia="Times New Roman" w:hAnsi="Times New Roman" w:cs="Times New Roman"/>
        </w:rPr>
        <w:t>37.84%</w:t>
      </w:r>
      <w:r>
        <w:rPr>
          <w:rFonts w:ascii="PMingLiU" w:eastAsia="PMingLiU" w:hAnsi="PMingLiU" w:cs="PMingLiU"/>
        </w:rPr>
        <w:t>的受访者偏好将产品定义为保健品，</w:t>
      </w:r>
      <w:r>
        <w:rPr>
          <w:rFonts w:ascii="Times New Roman" w:eastAsia="Times New Roman" w:hAnsi="Times New Roman" w:cs="Times New Roman"/>
        </w:rPr>
        <w:t>32.43%</w:t>
      </w:r>
      <w:r>
        <w:rPr>
          <w:rFonts w:ascii="PMingLiU" w:eastAsia="PMingLiU" w:hAnsi="PMingLiU" w:cs="PMingLiU"/>
        </w:rPr>
        <w:t>偏好医疗产品，</w:t>
      </w:r>
      <w:r>
        <w:rPr>
          <w:rFonts w:ascii="Times New Roman" w:eastAsia="Times New Roman" w:hAnsi="Times New Roman" w:cs="Times New Roman"/>
        </w:rPr>
        <w:t>29.73%</w:t>
      </w:r>
      <w:r>
        <w:rPr>
          <w:rFonts w:ascii="PMingLiU" w:eastAsia="PMingLiU" w:hAnsi="PMingLiU" w:cs="PMingLiU"/>
        </w:rPr>
        <w:t>偏好日常食品。比例相近，表明无主导偏好，市场定位需多样化策略。建议根据目标用户群体细分定位，例如针对不同消费场景推出多版本产品，以提升市场覆盖率。</w:t>
      </w:r>
    </w:p>
    <w:p/>
    <w:p>
      <w:pPr>
        <w:jc w:val="center"/>
      </w:pPr>
      <w:r>
        <w:drawing>
          <wp:inline>
            <wp:extent cx="5274310" cy="2988776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57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9.2 </w:t>
      </w:r>
      <w:r>
        <w:rPr>
          <w:rFonts w:ascii="PMingLiU" w:eastAsia="PMingLiU" w:hAnsi="PMingLiU" w:cs="PMingLiU"/>
          <w:sz w:val="28"/>
          <w:szCs w:val="28"/>
        </w:rPr>
        <w:t>年龄对偏好有差异，青年偏好医疗产品，但组间差异不显著。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青年群体（</w:t>
      </w:r>
      <w:r>
        <w:rPr>
          <w:rFonts w:ascii="Times New Roman" w:eastAsia="Times New Roman" w:hAnsi="Times New Roman" w:cs="Times New Roman"/>
        </w:rPr>
        <w:t>18-30</w:t>
      </w:r>
      <w:r>
        <w:rPr>
          <w:rFonts w:ascii="PMingLiU" w:eastAsia="PMingLiU" w:hAnsi="PMingLiU" w:cs="PMingLiU"/>
        </w:rPr>
        <w:t>岁）中</w:t>
      </w:r>
      <w:r>
        <w:rPr>
          <w:rFonts w:ascii="Times New Roman" w:eastAsia="Times New Roman" w:hAnsi="Times New Roman" w:cs="Times New Roman"/>
        </w:rPr>
        <w:t>47.37%</w:t>
      </w:r>
      <w:r>
        <w:rPr>
          <w:rFonts w:ascii="PMingLiU" w:eastAsia="PMingLiU" w:hAnsi="PMingLiU" w:cs="PMingLiU"/>
        </w:rPr>
        <w:t>偏好医疗产品，中青年群体（</w:t>
      </w:r>
      <w:r>
        <w:rPr>
          <w:rFonts w:ascii="Times New Roman" w:eastAsia="Times New Roman" w:hAnsi="Times New Roman" w:cs="Times New Roman"/>
        </w:rPr>
        <w:t>31-50</w:t>
      </w:r>
      <w:r>
        <w:rPr>
          <w:rFonts w:ascii="PMingLiU" w:eastAsia="PMingLiU" w:hAnsi="PMingLiU" w:cs="PMingLiU"/>
        </w:rPr>
        <w:t>岁）偏好日常食品和保健品各占</w:t>
      </w:r>
      <w:r>
        <w:rPr>
          <w:rFonts w:ascii="Times New Roman" w:eastAsia="Times New Roman" w:hAnsi="Times New Roman" w:cs="Times New Roman"/>
        </w:rPr>
        <w:t>44.44%</w:t>
      </w:r>
      <w:r>
        <w:rPr>
          <w:rFonts w:ascii="PMingLiU" w:eastAsia="PMingLiU" w:hAnsi="PMingLiU" w:cs="PMingLiU"/>
        </w:rPr>
        <w:t>，年长群体偏好日常食品比例较高。分析显示组间差异接近显著但不强，说明年龄因素影响偏好但非决定性。建议针对不同年龄段定制定位策略，如青年群体强调专业性，年长群体突出便捷性，以优化市场接受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81"/>
        <w:gridCol w:w="2716"/>
        <w:gridCol w:w="2348"/>
        <w:gridCol w:w="2256"/>
        <w:gridCol w:w="421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日常食品（在超市买，口感好，像益生菌酸奶/糖果）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保健品（在药店/专柜买，作为膳食补充剂）</w:t>
            </w:r>
          </w:p>
        </w:tc>
        <w:tc>
          <w:tcPr>
            <w:tcW w:w="55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医疗产品（在医院由医生开具，针对性强）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2(10.53%)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8(42.11%)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9(47.37%)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4(44.44%)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4(44.44%)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4(57.14%)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1(14.29%)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2(28.57%)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9.3 </w:t>
      </w:r>
      <w:r>
        <w:rPr>
          <w:rFonts w:ascii="PMingLiU" w:eastAsia="PMingLiU" w:hAnsi="PMingLiU" w:cs="PMingLiU"/>
          <w:sz w:val="28"/>
          <w:szCs w:val="28"/>
        </w:rPr>
        <w:t>购买意愿影响偏好，观望态度者偏好医疗产品。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持观望态度的受访者中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偏好医疗产品，而比较愿意者偏好保健品占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，非常愿意者分布均匀。这表明信心不足的消费者更依赖专业医疗定义。建议加强产品安全性和权威机构背书，例如提供临床研究数据，以提升消费者信任和购买意愿。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81"/>
        <w:gridCol w:w="2716"/>
        <w:gridCol w:w="2348"/>
        <w:gridCol w:w="2256"/>
        <w:gridCol w:w="421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日常食品（在超市买，口感好，像益生菌酸奶/糖果）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保健品（在药店/专柜买，作为膳食补充剂）</w:t>
            </w:r>
          </w:p>
        </w:tc>
        <w:tc>
          <w:tcPr>
            <w:tcW w:w="55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医疗产品（在医院由医生开具，针对性强）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非常愿意，预防胜于治疗，值得投资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4(28.57%)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比较愿意，但会考虑价格和使用是否麻烦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4(40%)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5(50%)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持观望态度，需要看到权威医生的推荐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2(16.67%)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4(33.33%)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不愿意，觉得没有必要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9.4 </w:t>
      </w:r>
      <w:r>
        <w:rPr>
          <w:rFonts w:ascii="PMingLiU" w:eastAsia="PMingLiU" w:hAnsi="PMingLiU" w:cs="PMingLiU"/>
          <w:sz w:val="28"/>
          <w:szCs w:val="28"/>
        </w:rPr>
        <w:t>创新态度影响偏好，谨慎乐观者偏好保健品。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谨慎乐观的受访者中</w:t>
      </w:r>
      <w:r>
        <w:rPr>
          <w:rFonts w:ascii="Times New Roman" w:eastAsia="Times New Roman" w:hAnsi="Times New Roman" w:cs="Times New Roman"/>
        </w:rPr>
        <w:t>42.86%</w:t>
      </w:r>
      <w:r>
        <w:rPr>
          <w:rFonts w:ascii="PMingLiU" w:eastAsia="PMingLiU" w:hAnsi="PMingLiU" w:cs="PMingLiU"/>
        </w:rPr>
        <w:t>偏好保健品，支持创新者分布均匀，而有所顾虑者偏好日常食品比例较高。显示对创新持谨慎态度的消费者倾向保健品定位。建议提供详尽安全检测报告和用户案例，以缓解顾虑并增强产品可信度。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81"/>
        <w:gridCol w:w="2716"/>
        <w:gridCol w:w="2348"/>
        <w:gridCol w:w="2256"/>
        <w:gridCol w:w="421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日常食品（在超市买，口感好，像益生菌酸奶/糖果）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保健品（在药店/专柜买，作为膳食补充剂）</w:t>
            </w:r>
          </w:p>
        </w:tc>
        <w:tc>
          <w:tcPr>
            <w:tcW w:w="55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医疗产品（在医院由医生开具，针对性强）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支持创新：只要科学证明有效且安全，我完全接受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4(28.57%)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谨慎乐观：不排斥，但需要看到详细的安全检测报告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5(23.81%)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9(42.86%)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7(33.33%)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有所顾虑：担心细菌会不会在体内变异或失控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坚决排斥：不愿意让任何改造过的生物进入体内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9.5 </w:t>
      </w:r>
      <w:r>
        <w:rPr>
          <w:rFonts w:ascii="PMingLiU" w:eastAsia="PMingLiU" w:hAnsi="PMingLiU" w:cs="PMingLiU"/>
          <w:sz w:val="28"/>
          <w:szCs w:val="28"/>
        </w:rPr>
        <w:t>心理价位影响偏好，高价位组偏好保健品或医疗产品。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</w:t>
      </w:r>
      <w:r>
        <w:rPr>
          <w:rFonts w:ascii="Times New Roman" w:eastAsia="Times New Roman" w:hAnsi="Times New Roman" w:cs="Times New Roman"/>
        </w:rPr>
        <w:t>50</w:t>
      </w:r>
      <w:r>
        <w:rPr>
          <w:rFonts w:ascii="PMingLiU" w:eastAsia="PMingLiU" w:hAnsi="PMingLiU" w:cs="PMingLiU"/>
        </w:rPr>
        <w:t>元以内心理价位组，偏好分布均匀；</w:t>
      </w:r>
      <w:r>
        <w:rPr>
          <w:rFonts w:ascii="Times New Roman" w:eastAsia="Times New Roman" w:hAnsi="Times New Roman" w:cs="Times New Roman"/>
        </w:rPr>
        <w:t>50-200</w:t>
      </w:r>
      <w:r>
        <w:rPr>
          <w:rFonts w:ascii="PMingLiU" w:eastAsia="PMingLiU" w:hAnsi="PMingLiU" w:cs="PMingLiU"/>
        </w:rPr>
        <w:t>元组偏好保健品占</w:t>
      </w:r>
      <w:r>
        <w:rPr>
          <w:rFonts w:ascii="Times New Roman" w:eastAsia="Times New Roman" w:hAnsi="Times New Roman" w:cs="Times New Roman"/>
        </w:rPr>
        <w:t>46.15%</w:t>
      </w:r>
      <w:r>
        <w:rPr>
          <w:rFonts w:ascii="PMingLiU" w:eastAsia="PMingLiU" w:hAnsi="PMingLiU" w:cs="PMingLiU"/>
        </w:rPr>
        <w:t>；高价位组（</w:t>
      </w:r>
      <w:r>
        <w:rPr>
          <w:rFonts w:ascii="Times New Roman" w:eastAsia="Times New Roman" w:hAnsi="Times New Roman" w:cs="Times New Roman"/>
        </w:rPr>
        <w:t>500</w:t>
      </w:r>
      <w:r>
        <w:rPr>
          <w:rFonts w:ascii="PMingLiU" w:eastAsia="PMingLiU" w:hAnsi="PMingLiU" w:cs="PMingLiU"/>
        </w:rPr>
        <w:t>元以上）偏好保健品或医疗产品各占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。表明愿意支付高价的消费者更看重专业定位。建议根据价格策略调整市场定义，例如高端版本强调医疗或保健功能，以匹配消费者支付意愿。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781"/>
        <w:gridCol w:w="2716"/>
        <w:gridCol w:w="2348"/>
        <w:gridCol w:w="2256"/>
        <w:gridCol w:w="421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日常食品（在超市买，口感好，像益生菌酸奶/糖果）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保健品（在药店/专柜买，作为膳食补充剂）</w:t>
            </w:r>
          </w:p>
        </w:tc>
        <w:tc>
          <w:tcPr>
            <w:tcW w:w="55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医疗产品（在医院由医生开具，针对性强）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50元以内（相当于买普通牙膏/口香糖的钱）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7(36.84%)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6(31.58%)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6(31.58%)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50-200元（相当于中高端保健品的投入）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4(30.77%)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6(46.15%)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3(23.08%)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200-500元（相当于专业护理疗程）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661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500元以上（只要真有效，价格不是问题）</w:t>
            </w:r>
          </w:p>
        </w:tc>
        <w:tc>
          <w:tcPr>
            <w:tcW w:w="6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2(50%)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2(50%)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Q9 </w:t>
      </w:r>
      <w:r>
        <w:rPr>
          <w:rFonts w:ascii="PMingLiU" w:eastAsia="PMingLiU" w:hAnsi="PMingLiU" w:cs="PMingLiU"/>
        </w:rPr>
        <w:t>如果这是一款含有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特殊益生菌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的产品，您更希望它在市场上被定义为？【单选题】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10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用户对改良活菌态度谨慎乐观为主，受预防意愿和亲友状况影响，需加强安全宣传。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10.1 </w:t>
      </w:r>
      <w:r>
        <w:rPr>
          <w:rFonts w:ascii="PMingLiU" w:eastAsia="PMingLiU" w:hAnsi="PMingLiU" w:cs="PMingLiU"/>
          <w:sz w:val="28"/>
          <w:szCs w:val="28"/>
        </w:rPr>
        <w:t>整体上，大多数受访者对改良活菌进入口腔持谨慎乐观态度，强调需要安全检测报告。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从数据可见，超过一半的受访者（</w:t>
      </w:r>
      <w:r>
        <w:rPr>
          <w:rFonts w:ascii="Times New Roman" w:eastAsia="Times New Roman" w:hAnsi="Times New Roman" w:cs="Times New Roman"/>
        </w:rPr>
        <w:t>56.76%</w:t>
      </w:r>
      <w:r>
        <w:rPr>
          <w:rFonts w:ascii="PMingLiU" w:eastAsia="PMingLiU" w:hAnsi="PMingLiU" w:cs="PMingLiU"/>
        </w:rPr>
        <w:t>）选择谨慎乐观选项，表示不排斥但需要安全证据；</w:t>
      </w:r>
      <w:r>
        <w:rPr>
          <w:rFonts w:ascii="Times New Roman" w:eastAsia="Times New Roman" w:hAnsi="Times New Roman" w:cs="Times New Roman"/>
        </w:rPr>
        <w:t>37.84%</w:t>
      </w:r>
      <w:r>
        <w:rPr>
          <w:rFonts w:ascii="PMingLiU" w:eastAsia="PMingLiU" w:hAnsi="PMingLiU" w:cs="PMingLiU"/>
        </w:rPr>
        <w:t>支持创新，认为只要科学证明有效安全就完全接受；仅有少数表示顾虑或排斥（各占</w:t>
      </w:r>
      <w:r>
        <w:rPr>
          <w:rFonts w:ascii="Times New Roman" w:eastAsia="Times New Roman" w:hAnsi="Times New Roman" w:cs="Times New Roman"/>
        </w:rPr>
        <w:t>2.7%</w:t>
      </w:r>
      <w:r>
        <w:rPr>
          <w:rFonts w:ascii="PMingLiU" w:eastAsia="PMingLiU" w:hAnsi="PMingLiU" w:cs="PMingLiU"/>
        </w:rPr>
        <w:t>）。这反映出用户普遍接受技术创新但高度关注安全性，建议加强安全性的科学证明和透明报告，以提升接受度。</w:t>
      </w:r>
    </w:p>
    <w:p/>
    <w:p>
      <w:pPr>
        <w:jc w:val="center"/>
      </w:pPr>
      <w:r>
        <w:drawing>
          <wp:inline>
            <wp:extent cx="5274310" cy="2988776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46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10.2 </w:t>
      </w:r>
      <w:r>
        <w:rPr>
          <w:rFonts w:ascii="PMingLiU" w:eastAsia="PMingLiU" w:hAnsi="PMingLiU" w:cs="PMingLiU"/>
          <w:sz w:val="28"/>
          <w:szCs w:val="28"/>
        </w:rPr>
        <w:t>不同人口特征如年龄、亲友状况、购买意愿和产品偏好导致反应差异，青年群体更谨慎，老年群体更支持。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分析显示，在青年群体（</w:t>
      </w:r>
      <w:r>
        <w:rPr>
          <w:rFonts w:ascii="Times New Roman" w:eastAsia="Times New Roman" w:hAnsi="Times New Roman" w:cs="Times New Roman"/>
        </w:rPr>
        <w:t>18-30</w:t>
      </w:r>
      <w:r>
        <w:rPr>
          <w:rFonts w:ascii="PMingLiU" w:eastAsia="PMingLiU" w:hAnsi="PMingLiU" w:cs="PMingLiU"/>
        </w:rPr>
        <w:t>岁）中，</w:t>
      </w:r>
      <w:r>
        <w:rPr>
          <w:rFonts w:ascii="Times New Roman" w:eastAsia="Times New Roman" w:hAnsi="Times New Roman" w:cs="Times New Roman"/>
        </w:rPr>
        <w:t>73.68%</w:t>
      </w:r>
      <w:r>
        <w:rPr>
          <w:rFonts w:ascii="PMingLiU" w:eastAsia="PMingLiU" w:hAnsi="PMingLiU" w:cs="PMingLiU"/>
        </w:rPr>
        <w:t>持谨慎乐观态度；而在老年群体（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岁及以上）中，</w:t>
      </w:r>
      <w:r>
        <w:rPr>
          <w:rFonts w:ascii="Times New Roman" w:eastAsia="Times New Roman" w:hAnsi="Times New Roman" w:cs="Times New Roman"/>
        </w:rPr>
        <w:t>57.14%</w:t>
      </w:r>
      <w:r>
        <w:rPr>
          <w:rFonts w:ascii="PMingLiU" w:eastAsia="PMingLiU" w:hAnsi="PMingLiU" w:cs="PMingLiU"/>
        </w:rPr>
        <w:t>支持创新。有亲友患阿尔茨海默病的群体中，</w:t>
      </w:r>
      <w:r>
        <w:rPr>
          <w:rFonts w:ascii="Times New Roman" w:eastAsia="Times New Roman" w:hAnsi="Times New Roman" w:cs="Times New Roman"/>
        </w:rPr>
        <w:t>50%</w:t>
      </w:r>
      <w:r>
        <w:rPr>
          <w:rFonts w:ascii="PMingLiU" w:eastAsia="PMingLiU" w:hAnsi="PMingLiU" w:cs="PMingLiU"/>
        </w:rPr>
        <w:t>表示顾虑，而购买意愿强的群体（如非常愿意预防者）</w:t>
      </w:r>
      <w:r>
        <w:rPr>
          <w:rFonts w:ascii="Times New Roman" w:eastAsia="Times New Roman" w:hAnsi="Times New Roman" w:cs="Times New Roman"/>
        </w:rPr>
        <w:t>71.43%</w:t>
      </w:r>
      <w:r>
        <w:rPr>
          <w:rFonts w:ascii="PMingLiU" w:eastAsia="PMingLiU" w:hAnsi="PMingLiU" w:cs="PMingLiU"/>
        </w:rPr>
        <w:t>支持创新。产品形态偏好中，日常食品和保健品接受度较高，医疗产品有排斥风险；安全设计如出身清白（食品级底盘）能显著提升谨慎乐观比例（</w:t>
      </w:r>
      <w:r>
        <w:rPr>
          <w:rFonts w:ascii="Times New Roman" w:eastAsia="Times New Roman" w:hAnsi="Times New Roman" w:cs="Times New Roman"/>
        </w:rPr>
        <w:t>77.78%</w:t>
      </w:r>
      <w:r>
        <w:rPr>
          <w:rFonts w:ascii="PMingLiU" w:eastAsia="PMingLiU" w:hAnsi="PMingLiU" w:cs="PMingLiU"/>
        </w:rPr>
        <w:t>）。这突显了人口变量对态度的显著影响，建议针对不同群体定制策略：对青年强调科学证据，对老年突出创新益处，并优化产品设计和安全特性。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560"/>
        <w:gridCol w:w="1931"/>
        <w:gridCol w:w="1999"/>
        <w:gridCol w:w="1796"/>
        <w:gridCol w:w="1863"/>
        <w:gridCol w:w="373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24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支持创新：只要科学证明有效且安全，我完全接受</w:t>
            </w:r>
          </w:p>
        </w:tc>
        <w:tc>
          <w:tcPr>
            <w:tcW w:w="64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谨慎乐观：不排斥，但需要看到详细的安全检测报告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有所顾虑：担心细菌会不会在体内变异或失控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坚决排斥：不愿意让任何改造过的生物进入体内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62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2(100%)</w:t>
            </w:r>
          </w:p>
        </w:tc>
        <w:tc>
          <w:tcPr>
            <w:tcW w:w="64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62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5(26.32%)</w:t>
            </w:r>
          </w:p>
        </w:tc>
        <w:tc>
          <w:tcPr>
            <w:tcW w:w="64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14(73.68%)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62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64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5(55.56%)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1(11.11%)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624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4(57.14%)</w:t>
            </w:r>
          </w:p>
        </w:tc>
        <w:tc>
          <w:tcPr>
            <w:tcW w:w="64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2(28.57%)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1(14.29%)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Q10 </w:t>
      </w:r>
      <w:r>
        <w:rPr>
          <w:rFonts w:ascii="PMingLiU" w:eastAsia="PMingLiU" w:hAnsi="PMingLiU" w:cs="PMingLiU"/>
        </w:rPr>
        <w:t>我们的核心技术是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经过工程化改良的益生菌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（能精准识别并锁住毒素）。对于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改良活菌进入口腔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，您的第一反应是？【单选题】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11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用户最放心出身清白和权威背书功能，偏好因态度差异需定制策略。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11.1 </w:t>
      </w:r>
      <w:r>
        <w:rPr>
          <w:rFonts w:ascii="PMingLiU" w:eastAsia="PMingLiU" w:hAnsi="PMingLiU" w:cs="PMingLiU"/>
          <w:sz w:val="28"/>
          <w:szCs w:val="28"/>
        </w:rPr>
        <w:t>出身清白和权威背书是用户最放心的安全设计功能。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在安全设计功能中，选项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PMingLiU" w:eastAsia="PMingLiU" w:hAnsi="PMingLiU" w:cs="PMingLiU"/>
        </w:rPr>
        <w:t>（出身清白）和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PMingLiU" w:eastAsia="PMingLiU" w:hAnsi="PMingLiU" w:cs="PMingLiU"/>
        </w:rPr>
        <w:t>（权威背书）的选择比例最高，均为</w:t>
      </w:r>
      <w:r>
        <w:rPr>
          <w:rFonts w:ascii="Times New Roman" w:eastAsia="Times New Roman" w:hAnsi="Times New Roman" w:cs="Times New Roman"/>
        </w:rPr>
        <w:t>48.65%</w:t>
      </w:r>
      <w:r>
        <w:rPr>
          <w:rFonts w:ascii="PMingLiU" w:eastAsia="PMingLiU" w:hAnsi="PMingLiU" w:cs="PMingLiU"/>
        </w:rPr>
        <w:t>，远高于其他选项，表明用户更信任基于熟悉食品级底盘的改良和官方认证；相比之下，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（离开即死）和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PMingLiU" w:eastAsia="PMingLiU" w:hAnsi="PMingLiU" w:cs="PMingLiU"/>
        </w:rPr>
        <w:t>（绝育设计）次之，比例分别为</w:t>
      </w:r>
      <w:r>
        <w:rPr>
          <w:rFonts w:ascii="Times New Roman" w:eastAsia="Times New Roman" w:hAnsi="Times New Roman" w:cs="Times New Roman"/>
        </w:rPr>
        <w:t>40.54%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32.43%</w:t>
      </w:r>
      <w:r>
        <w:rPr>
          <w:rFonts w:ascii="PMingLiU" w:eastAsia="PMingLiU" w:hAnsi="PMingLiU" w:cs="PMingLiU"/>
        </w:rPr>
        <w:t>，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PMingLiU" w:eastAsia="PMingLiU" w:hAnsi="PMingLiU" w:cs="PMingLiU"/>
        </w:rPr>
        <w:t>（可视反馈）最低，仅</w:t>
      </w:r>
      <w:r>
        <w:rPr>
          <w:rFonts w:ascii="Times New Roman" w:eastAsia="Times New Roman" w:hAnsi="Times New Roman" w:cs="Times New Roman"/>
        </w:rPr>
        <w:t>27.03%</w:t>
      </w:r>
      <w:r>
        <w:rPr>
          <w:rFonts w:ascii="PMingLiU" w:eastAsia="PMingLiU" w:hAnsi="PMingLiU" w:cs="PMingLiU"/>
        </w:rPr>
        <w:t>。这反映了用户对基础安全性和权威保障的高度重视。建议强化宣传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PMingLiU" w:eastAsia="PMingLiU" w:hAnsi="PMingLiU" w:cs="PMingLiU"/>
        </w:rPr>
        <w:t>功能，如通过案例展示食品级底盘的可靠性，并获取更多官方背书，以提高整体用户信心；同时，优化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PMingLiU" w:eastAsia="PMingLiU" w:hAnsi="PMingLiU" w:cs="PMingLiU"/>
        </w:rPr>
        <w:t>功能的实用性和可见性，以提升其吸引力。</w:t>
      </w:r>
    </w:p>
    <w:p/>
    <w:p>
      <w:pPr>
        <w:jc w:val="center"/>
      </w:pPr>
      <w:r>
        <w:drawing>
          <wp:inline>
            <wp:extent cx="5274310" cy="2988776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4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11.2 </w:t>
      </w:r>
      <w:r>
        <w:rPr>
          <w:rFonts w:ascii="PMingLiU" w:eastAsia="PMingLiU" w:hAnsi="PMingLiU" w:cs="PMingLiU"/>
          <w:sz w:val="28"/>
          <w:szCs w:val="28"/>
        </w:rPr>
        <w:t>用户态度影响安全功能偏好：支持创新者偏好自杀开关和绝育设计，谨慎乐观者更重视出身清白和权威背书。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对比不同态度群体，支持创新的用户更倾向于选择技术性安全措施，如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（离开即死）和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PMingLiU" w:eastAsia="PMingLiU" w:hAnsi="PMingLiU" w:cs="PMingLiU"/>
        </w:rPr>
        <w:t>（绝育设计），比例高达</w:t>
      </w:r>
      <w:r>
        <w:rPr>
          <w:rFonts w:ascii="Times New Roman" w:eastAsia="Times New Roman" w:hAnsi="Times New Roman" w:cs="Times New Roman"/>
        </w:rPr>
        <w:t>57.14%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42.86%</w:t>
      </w:r>
      <w:r>
        <w:rPr>
          <w:rFonts w:ascii="PMingLiU" w:eastAsia="PMingLiU" w:hAnsi="PMingLiU" w:cs="PMingLiU"/>
        </w:rPr>
        <w:t>，表明他们对主动控制机制的需求更强；谨慎乐观的用户则更关注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PMingLiU" w:eastAsia="PMingLiU" w:hAnsi="PMingLiU" w:cs="PMingLiU"/>
        </w:rPr>
        <w:t>（出身清白）和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PMingLiU" w:eastAsia="PMingLiU" w:hAnsi="PMingLiU" w:cs="PMingLiU"/>
        </w:rPr>
        <w:t>（权威背书），比例分别为</w:t>
      </w:r>
      <w:r>
        <w:rPr>
          <w:rFonts w:ascii="Times New Roman" w:eastAsia="Times New Roman" w:hAnsi="Times New Roman" w:cs="Times New Roman"/>
        </w:rPr>
        <w:t>66.67%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52.38%</w:t>
      </w:r>
      <w:r>
        <w:rPr>
          <w:rFonts w:ascii="PMingLiU" w:eastAsia="PMingLiU" w:hAnsi="PMingLiU" w:cs="PMingLiU"/>
        </w:rPr>
        <w:t>，突显了对安全基础和官方认证的依赖。样本较小的群体（如有所顾虑和坚决排斥）也显示出对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PMingLiU" w:eastAsia="PMingLiU" w:hAnsi="PMingLiU" w:cs="PMingLiU"/>
        </w:rPr>
        <w:t>（可视反馈）和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PMingLiU" w:eastAsia="PMingLiU" w:hAnsi="PMingLiU" w:cs="PMingLiU"/>
        </w:rPr>
        <w:t>的偏好，但数据量不足需谨慎解读。建议针对用户态度细分沟通策略，例如向创新支持者提供详细技术参数，向谨慎群体强调认证报告和基础来源透明度，以精准提升信任度。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348"/>
        <w:gridCol w:w="1883"/>
        <w:gridCol w:w="1446"/>
        <w:gridCol w:w="1782"/>
        <w:gridCol w:w="1345"/>
        <w:gridCol w:w="1043"/>
        <w:gridCol w:w="371"/>
        <w:gridCol w:w="304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12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离开即死（自杀开关）：细菌一旦离开口腔环境（如温度/pH变化），就会自动死亡，不会污染环境。</w:t>
            </w:r>
          </w:p>
        </w:tc>
        <w:tc>
          <w:tcPr>
            <w:tcW w:w="88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绝育设计：细菌被处理过，只能存活数小时干活，无法在人体内无限繁殖。</w:t>
            </w:r>
          </w:p>
        </w:tc>
        <w:tc>
          <w:tcPr>
            <w:tcW w:w="1128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出身清白（食品级底盘）：使用大家熟知的“乳酸菌”（做酸奶/奶酪的菌）作为基础进行改良。</w:t>
            </w:r>
          </w:p>
        </w:tc>
        <w:tc>
          <w:tcPr>
            <w:tcW w:w="81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可视反馈：如果细菌正在工作或已经死亡，会通过颜色变化提示您。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E. 权威背书：获得国家相关部门的临床试验许可。</w:t>
            </w:r>
          </w:p>
        </w:tc>
        <w:tc>
          <w:tcPr>
            <w:tcW w:w="12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F.其他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支持创新：只要科学证明有效且安全，我完全接受</w:t>
            </w:r>
          </w:p>
        </w:tc>
        <w:tc>
          <w:tcPr>
            <w:tcW w:w="12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8(57.14%)</w:t>
            </w:r>
          </w:p>
        </w:tc>
        <w:tc>
          <w:tcPr>
            <w:tcW w:w="8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6(42.86%)</w:t>
            </w:r>
          </w:p>
        </w:tc>
        <w:tc>
          <w:tcPr>
            <w:tcW w:w="11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4(28.57%)</w:t>
            </w:r>
          </w:p>
        </w:tc>
        <w:tc>
          <w:tcPr>
            <w:tcW w:w="8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5(35.71%)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谨慎乐观：不排斥，但需要看到详细的安全检测报告</w:t>
            </w:r>
          </w:p>
        </w:tc>
        <w:tc>
          <w:tcPr>
            <w:tcW w:w="12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7(33.33%)</w:t>
            </w:r>
          </w:p>
        </w:tc>
        <w:tc>
          <w:tcPr>
            <w:tcW w:w="8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6(28.57%)</w:t>
            </w:r>
          </w:p>
        </w:tc>
        <w:tc>
          <w:tcPr>
            <w:tcW w:w="11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14(66.67%)</w:t>
            </w:r>
          </w:p>
        </w:tc>
        <w:tc>
          <w:tcPr>
            <w:tcW w:w="8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4(19.05%)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11(52.38%)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有所顾虑：担心细菌会不会在体内变异或失控</w:t>
            </w:r>
          </w:p>
        </w:tc>
        <w:tc>
          <w:tcPr>
            <w:tcW w:w="12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8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11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8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38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坚决排斥：不愿意让任何改造过的生物进入体内</w:t>
            </w:r>
          </w:p>
        </w:tc>
        <w:tc>
          <w:tcPr>
            <w:tcW w:w="12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88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1128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81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Q11 </w:t>
      </w:r>
      <w:r>
        <w:rPr>
          <w:rFonts w:ascii="PMingLiU" w:eastAsia="PMingLiU" w:hAnsi="PMingLiU" w:cs="PMingLiU"/>
        </w:rPr>
        <w:t>【核心安全设计】为了打消您的顾虑，我们在设计菌株时加入了以下功能。哪两项最能让您放心？</w:t>
      </w:r>
      <w:r>
        <w:rPr>
          <w:b w:val="0"/>
          <w:color w:val="000000"/>
          <w:sz w:val="20"/>
        </w:rPr>
        <w:br/>
      </w:r>
    </w:p>
    <w:p>
      <w:pPr>
        <w:pStyle w:val="Heading2"/>
        <w:keepNext w:val="0"/>
        <w:spacing w:before="0" w:after="1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12 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用户心理价位以</w:t>
      </w: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50</w:t>
      </w:r>
      <w:r>
        <w:rPr>
          <w:rFonts w:ascii="PMingLiU" w:eastAsia="PMingLiU" w:hAnsi="PMingLiU" w:cs="PMingLiU"/>
          <w:i w:val="0"/>
          <w:iCs w:val="0"/>
          <w:sz w:val="36"/>
          <w:szCs w:val="36"/>
        </w:rPr>
        <w:t>元以内为主，受年龄和使用意愿影响显著，其他因素无关联。</w:t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12.1 </w:t>
      </w:r>
      <w:r>
        <w:rPr>
          <w:rFonts w:ascii="PMingLiU" w:eastAsia="PMingLiU" w:hAnsi="PMingLiU" w:cs="PMingLiU"/>
          <w:sz w:val="28"/>
          <w:szCs w:val="28"/>
        </w:rPr>
        <w:t>多数用户心理价位偏好</w:t>
      </w:r>
      <w:r>
        <w:rPr>
          <w:rFonts w:ascii="Times New Roman" w:eastAsia="Times New Roman" w:hAnsi="Times New Roman" w:cs="Times New Roman"/>
          <w:sz w:val="28"/>
          <w:szCs w:val="28"/>
        </w:rPr>
        <w:t>50</w:t>
      </w:r>
      <w:r>
        <w:rPr>
          <w:rFonts w:ascii="PMingLiU" w:eastAsia="PMingLiU" w:hAnsi="PMingLiU" w:cs="PMingLiU"/>
          <w:sz w:val="28"/>
          <w:szCs w:val="28"/>
        </w:rPr>
        <w:t>元以内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超过一半的用户选择</w:t>
      </w:r>
      <w:r>
        <w:rPr>
          <w:rFonts w:ascii="Times New Roman" w:eastAsia="Times New Roman" w:hAnsi="Times New Roman" w:cs="Times New Roman"/>
        </w:rPr>
        <w:t>50</w:t>
      </w:r>
      <w:r>
        <w:rPr>
          <w:rFonts w:ascii="PMingLiU" w:eastAsia="PMingLiU" w:hAnsi="PMingLiU" w:cs="PMingLiU"/>
        </w:rPr>
        <w:t>元以内的心理价位，表明低价位更受欢迎；相比其他选项，</w:t>
      </w:r>
      <w:r>
        <w:rPr>
          <w:rFonts w:ascii="Times New Roman" w:eastAsia="Times New Roman" w:hAnsi="Times New Roman" w:cs="Times New Roman"/>
        </w:rPr>
        <w:t>200-500</w:t>
      </w:r>
      <w:r>
        <w:rPr>
          <w:rFonts w:ascii="PMingLiU" w:eastAsia="PMingLiU" w:hAnsi="PMingLiU" w:cs="PMingLiU"/>
        </w:rPr>
        <w:t>元选择率最低，建议定价策略以大众市场为主，避免过高定价。</w:t>
      </w:r>
    </w:p>
    <w:p/>
    <w:p>
      <w:pPr>
        <w:jc w:val="center"/>
      </w:pPr>
      <w:r>
        <w:drawing>
          <wp:inline>
            <wp:extent cx="5274310" cy="2988776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04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12.2 </w:t>
      </w:r>
      <w:r>
        <w:rPr>
          <w:rFonts w:ascii="PMingLiU" w:eastAsia="PMingLiU" w:hAnsi="PMingLiU" w:cs="PMingLiU"/>
          <w:sz w:val="28"/>
          <w:szCs w:val="28"/>
        </w:rPr>
        <w:t>年龄越大越倾向低价位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岁及以上用户中</w:t>
      </w:r>
      <w:r>
        <w:rPr>
          <w:rFonts w:ascii="Times New Roman" w:eastAsia="Times New Roman" w:hAnsi="Times New Roman" w:cs="Times New Roman"/>
        </w:rPr>
        <w:t>85.71%</w:t>
      </w:r>
      <w:r>
        <w:rPr>
          <w:rFonts w:ascii="PMingLiU" w:eastAsia="PMingLiU" w:hAnsi="PMingLiU" w:cs="PMingLiU"/>
        </w:rPr>
        <w:t>选择</w:t>
      </w:r>
      <w:r>
        <w:rPr>
          <w:rFonts w:ascii="Times New Roman" w:eastAsia="Times New Roman" w:hAnsi="Times New Roman" w:cs="Times New Roman"/>
        </w:rPr>
        <w:t>50</w:t>
      </w:r>
      <w:r>
        <w:rPr>
          <w:rFonts w:ascii="PMingLiU" w:eastAsia="PMingLiU" w:hAnsi="PMingLiU" w:cs="PMingLiU"/>
        </w:rPr>
        <w:t>元以内，而</w:t>
      </w:r>
      <w:r>
        <w:rPr>
          <w:rFonts w:ascii="Times New Roman" w:eastAsia="Times New Roman" w:hAnsi="Times New Roman" w:cs="Times New Roman"/>
        </w:rPr>
        <w:t>31-50</w:t>
      </w:r>
      <w:r>
        <w:rPr>
          <w:rFonts w:ascii="PMingLiU" w:eastAsia="PMingLiU" w:hAnsi="PMingLiU" w:cs="PMingLiU"/>
        </w:rPr>
        <w:t>岁组有较高比例选择</w:t>
      </w:r>
      <w:r>
        <w:rPr>
          <w:rFonts w:ascii="Times New Roman" w:eastAsia="Times New Roman" w:hAnsi="Times New Roman" w:cs="Times New Roman"/>
        </w:rPr>
        <w:t>50-200</w:t>
      </w:r>
      <w:r>
        <w:rPr>
          <w:rFonts w:ascii="PMingLiU" w:eastAsia="PMingLiU" w:hAnsi="PMingLiU" w:cs="PMingLiU"/>
        </w:rPr>
        <w:t>元；这显示老年群体价格敏感度更高，改进建议针对不同年龄组设计差异化价格策略。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576"/>
        <w:gridCol w:w="1945"/>
        <w:gridCol w:w="1945"/>
        <w:gridCol w:w="1803"/>
        <w:gridCol w:w="1874"/>
        <w:gridCol w:w="379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50元以内（相当于买普通牙膏/口香糖的钱）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50-200元（相当于中高端保健品的投入）</w:t>
            </w:r>
          </w:p>
        </w:tc>
        <w:tc>
          <w:tcPr>
            <w:tcW w:w="55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200-500元（相当于专业护理疗程）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500元以上（只要真有效，价格不是问题）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18岁以下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18-30岁（青年/学生群体）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9(47.37%)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7(36.84%)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1(5.26%)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2(10.53%)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31-50岁（中青年，家庭健康决策主力）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3(33.33%)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4(44.44%)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2(22.22%)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51岁及以上（AD高关注人群）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6(85.71%)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1(14.29%)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Heading3"/>
        <w:keepNext w:val="0"/>
        <w:spacing w:before="0" w:after="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12.3 </w:t>
      </w:r>
      <w:r>
        <w:rPr>
          <w:rFonts w:ascii="PMingLiU" w:eastAsia="PMingLiU" w:hAnsi="PMingLiU" w:cs="PMingLiU"/>
          <w:sz w:val="28"/>
          <w:szCs w:val="28"/>
        </w:rPr>
        <w:t>预防意愿强的用户更可能接受高价位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非常愿意使用的用户中</w:t>
      </w:r>
      <w:r>
        <w:rPr>
          <w:rFonts w:ascii="Times New Roman" w:eastAsia="Times New Roman" w:hAnsi="Times New Roman" w:cs="Times New Roman"/>
        </w:rPr>
        <w:t>21.43%</w:t>
      </w:r>
      <w:r>
        <w:rPr>
          <w:rFonts w:ascii="PMingLiU" w:eastAsia="PMingLiU" w:hAnsi="PMingLiU" w:cs="PMingLiU"/>
        </w:rPr>
        <w:t>选择</w:t>
      </w:r>
      <w:r>
        <w:rPr>
          <w:rFonts w:ascii="Times New Roman" w:eastAsia="Times New Roman" w:hAnsi="Times New Roman" w:cs="Times New Roman"/>
        </w:rPr>
        <w:t>500</w:t>
      </w:r>
      <w:r>
        <w:rPr>
          <w:rFonts w:ascii="PMingLiU" w:eastAsia="PMingLiU" w:hAnsi="PMingLiU" w:cs="PMingLiU"/>
        </w:rPr>
        <w:t>元以上，而观望用户仅</w:t>
      </w:r>
      <w:r>
        <w:rPr>
          <w:rFonts w:ascii="Times New Roman" w:eastAsia="Times New Roman" w:hAnsi="Times New Roman" w:cs="Times New Roman"/>
        </w:rPr>
        <w:t>8.33%</w:t>
      </w:r>
      <w:r>
        <w:rPr>
          <w:rFonts w:ascii="PMingLiU" w:eastAsia="PMingLiU" w:hAnsi="PMingLiU" w:cs="PMingLiU"/>
        </w:rPr>
        <w:t>；表明预防意识强的用户对价格不敏感，改进建议强化产品有效性宣传以提升高端市场接受度。</w:t>
      </w:r>
    </w:p>
    <w:p/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8" w:type="dxa"/>
          <w:right w:w="108" w:type="dxa"/>
        </w:tblCellMar>
      </w:tblPr>
      <w:tblGrid>
        <w:gridCol w:w="576"/>
        <w:gridCol w:w="1945"/>
        <w:gridCol w:w="1945"/>
        <w:gridCol w:w="1803"/>
        <w:gridCol w:w="1874"/>
        <w:gridCol w:w="379"/>
      </w:tblGrid>
      <w:tr>
        <w:tblPrEx>
          <w:tblW w:w="5000" w:type="pct"/>
          <w:tbl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  <w:insideH w:val="single" w:sz="4" w:space="0" w:color="999999"/>
            <w:insideV w:val="single" w:sz="4" w:space="0" w:color="999999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X\Y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A. 50元以内（相当于买普通牙膏/口香糖的钱）</w:t>
            </w:r>
          </w:p>
        </w:tc>
        <w:tc>
          <w:tcPr>
            <w:tcW w:w="600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50-200元（相当于中高端保健品的投入）</w:t>
            </w:r>
          </w:p>
        </w:tc>
        <w:tc>
          <w:tcPr>
            <w:tcW w:w="55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C. 200-500元（相当于专业护理疗程）</w:t>
            </w:r>
          </w:p>
        </w:tc>
        <w:tc>
          <w:tcPr>
            <w:tcW w:w="576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D. 500元以上（只要真有效，价格不是问题）</w:t>
            </w:r>
          </w:p>
        </w:tc>
        <w:tc>
          <w:tcPr>
            <w:tcW w:w="720" w:type="dxa"/>
            <w:shd w:val="clear" w:color="auto" w:fill="F7F7F7"/>
            <w:vAlign w:val="center"/>
          </w:tcPr>
          <w:p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小计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A. 非常愿意，预防胜于治疗，值得投资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7(50%)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4(28.57%)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3(21.43%)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B. 比较愿意，但会考虑价格和使用是否麻烦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5(50%)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4(40%)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C. 持观望态度，需要看到权威医生的推荐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6(50%)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5(41.67%)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1(8.33%)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384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D. 不愿意，觉得没有必要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1(100%)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5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0(0.00%)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</w:tr>
    </w:tbl>
    <w:p>
      <w:pPr>
        <w:jc w:val="left"/>
      </w:pPr>
    </w:p>
    <w:p>
      <w:pPr>
        <w:jc w:val="left"/>
      </w:pPr>
    </w:p>
    <w:p>
      <w:pPr>
        <w:rPr>
          <w:b w:val="0"/>
          <w:color w:val="000000"/>
          <w:sz w:val="20"/>
        </w:rPr>
      </w:pPr>
      <w:r>
        <w:rPr>
          <w:rFonts w:ascii="Times New Roman" w:eastAsia="Times New Roman" w:hAnsi="Times New Roman" w:cs="Times New Roman"/>
        </w:rPr>
        <w:t>*</w:t>
      </w:r>
      <w:r>
        <w:rPr>
          <w:rFonts w:ascii="PMingLiU" w:eastAsia="PMingLiU" w:hAnsi="PMingLiU" w:cs="PMingLiU"/>
        </w:rPr>
        <w:t>此结论来源于</w:t>
      </w:r>
      <w:r>
        <w:rPr>
          <w:rFonts w:ascii="Times New Roman" w:eastAsia="Times New Roman" w:hAnsi="Times New Roman" w:cs="Times New Roman"/>
        </w:rPr>
        <w:t xml:space="preserve"> Q12 </w:t>
      </w:r>
      <w:r>
        <w:rPr>
          <w:rFonts w:ascii="PMingLiU" w:eastAsia="PMingLiU" w:hAnsi="PMingLiU" w:cs="PMingLiU"/>
        </w:rPr>
        <w:t>对于此类通过口腔预防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的产品，您的心理价位是（以月为单位）？【单选题】</w:t>
      </w:r>
      <w:r>
        <w:rPr>
          <w:b w:val="0"/>
          <w:color w:val="000000"/>
          <w:sz w:val="20"/>
        </w:rPr>
        <w:br/>
      </w:r>
    </w:p>
    <w:p>
      <w:pPr>
        <w:pStyle w:val="Heading3"/>
        <w:keepNext w:val="0"/>
        <w:spacing w:before="0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 </w:t>
      </w:r>
      <w:r>
        <w:rPr>
          <w:rFonts w:ascii="PMingLiU" w:eastAsia="PMingLiU" w:hAnsi="PMingLiU" w:cs="PMingLiU"/>
          <w:sz w:val="28"/>
          <w:szCs w:val="28"/>
        </w:rPr>
        <w:t>（选填）对于这款</w:t>
      </w: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PMingLiU" w:eastAsia="PMingLiU" w:hAnsi="PMingLiU" w:cs="PMingLiU"/>
          <w:sz w:val="28"/>
          <w:szCs w:val="28"/>
        </w:rPr>
        <w:t>防痴呆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PMingLiU" w:eastAsia="PMingLiU" w:hAnsi="PMingLiU" w:cs="PMingLiU"/>
          <w:sz w:val="28"/>
          <w:szCs w:val="28"/>
        </w:rPr>
        <w:t>的口腔产品，您还有什么特别的期待或担忧？【简答题】</w:t>
      </w:r>
      <w:r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PMingLiU" w:eastAsia="PMingLiU" w:hAnsi="PMingLiU" w:cs="PMingLiU"/>
          <w:sz w:val="28"/>
          <w:szCs w:val="28"/>
        </w:rPr>
        <w:t>填空题</w:t>
      </w:r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/>
    <w:p>
      <w:pPr>
        <w:jc w:val="center"/>
      </w:pPr>
      <w:r>
        <w:drawing>
          <wp:inline>
            <wp:extent cx="5274310" cy="3516207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93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color w:val="000000"/>
          <w:sz w:val="20"/>
        </w:rPr>
      </w:pPr>
      <w:r>
        <w:rPr>
          <w:b w:val="0"/>
          <w:color w:val="000000"/>
          <w:sz w:val="20"/>
        </w:rPr>
        <w:br/>
      </w:r>
    </w:p>
    <w:p>
      <w:pPr>
        <w:pStyle w:val="Heading3"/>
        <w:keepNext w:val="0"/>
        <w:spacing w:before="0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PMingLiU" w:eastAsia="PMingLiU" w:hAnsi="PMingLiU" w:cs="PMingLiU"/>
          <w:sz w:val="28"/>
          <w:szCs w:val="28"/>
        </w:rPr>
        <w:t>调查报告结论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本调研揭示了公众对口腔健康与阿尔茨海默病（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）关联的认知现状及预防性产品的核心需求，结论如下：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Heading4"/>
        <w:keepNext w:val="0"/>
        <w:spacing w:before="319" w:after="319"/>
        <w:rPr>
          <w:rFonts w:ascii="Times New Roman" w:eastAsia="Times New Roman" w:hAnsi="Times New Roman" w:cs="Times New Roman"/>
          <w:b/>
          <w:bCs/>
        </w:rPr>
      </w:pPr>
      <w:r>
        <w:rPr>
          <w:rFonts w:ascii="PMingLiU" w:eastAsia="PMingLiU" w:hAnsi="PMingLiU" w:cs="PMingLiU"/>
          <w:sz w:val="24"/>
          <w:szCs w:val="24"/>
        </w:rPr>
        <w:t>一、认知缺口显著，科普教育亟待加强</w:t>
      </w:r>
    </w:p>
    <w:p>
      <w:pPr>
        <w:numPr>
          <w:ilvl w:val="0"/>
          <w:numId w:val="1"/>
        </w:numPr>
        <w:spacing w:before="240"/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口腔健康与</w:t>
      </w:r>
      <w:r>
        <w:rPr>
          <w:rFonts w:ascii="Times New Roman" w:eastAsia="Times New Roman" w:hAnsi="Times New Roman" w:cs="Times New Roman"/>
          <w:b/>
          <w:bCs/>
        </w:rPr>
        <w:t>AD</w:t>
      </w:r>
      <w:r>
        <w:rPr>
          <w:rFonts w:ascii="PMingLiU" w:eastAsia="PMingLiU" w:hAnsi="PMingLiU" w:cs="PMingLiU"/>
          <w:b/>
          <w:bCs/>
        </w:rPr>
        <w:t>关联认知严重不足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>75.68%</w:t>
      </w:r>
      <w:r>
        <w:rPr>
          <w:rFonts w:ascii="PMingLiU" w:eastAsia="PMingLiU" w:hAnsi="PMingLiU" w:cs="PMingLiU"/>
        </w:rPr>
        <w:t>的受访者从未听说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牙龈问题可能导致老年痴呆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的观点，且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岁及以上群体</w:t>
      </w:r>
      <w:r>
        <w:rPr>
          <w:rFonts w:ascii="Times New Roman" w:eastAsia="Times New Roman" w:hAnsi="Times New Roman" w:cs="Times New Roman"/>
        </w:rPr>
        <w:t>100%</w:t>
      </w:r>
      <w:r>
        <w:rPr>
          <w:rFonts w:ascii="PMingLiU" w:eastAsia="PMingLiU" w:hAnsi="PMingLiU" w:cs="PMingLiU"/>
        </w:rPr>
        <w:t>未接触此知识，凸显全年龄段尤其是高危人群的教育盲区。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0"/>
          <w:numId w:val="1"/>
        </w:numPr>
        <w:spacing w:after="240"/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</w:t>
      </w:r>
      <w:r>
        <w:rPr>
          <w:rFonts w:ascii="PMingLiU" w:eastAsia="PMingLiU" w:hAnsi="PMingLiU" w:cs="PMingLiU"/>
          <w:b/>
          <w:bCs/>
        </w:rPr>
        <w:t>担忧集中于不可逆性与早期诊断难</w:t>
      </w:r>
      <w:r>
        <w:rPr>
          <w:rFonts w:ascii="PMingLiU" w:eastAsia="PMingLiU" w:hAnsi="PMingLiU" w:cs="PMingLiU"/>
        </w:rPr>
        <w:t>：超</w:t>
      </w:r>
      <w:r>
        <w:rPr>
          <w:rFonts w:ascii="Times New Roman" w:eastAsia="Times New Roman" w:hAnsi="Times New Roman" w:cs="Times New Roman"/>
        </w:rPr>
        <w:t>75%</w:t>
      </w:r>
      <w:r>
        <w:rPr>
          <w:rFonts w:ascii="PMingLiU" w:eastAsia="PMingLiU" w:hAnsi="PMingLiU" w:cs="PMingLiU"/>
        </w:rPr>
        <w:t>受访者最担忧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病情不可逆转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和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早期难以发现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，但对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口腔预防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认知薄弱，反映公众对预防手段的认知与需求存在错位。</w:t>
      </w:r>
      <w:r>
        <w:rPr>
          <w:rFonts w:ascii="Times New Roman" w:eastAsia="Times New Roman" w:hAnsi="Times New Roman" w:cs="Times New Roman"/>
        </w:rPr>
        <w:br/>
      </w:r>
      <w:r>
        <w:rPr>
          <w:rFonts w:ascii="PMingLiU" w:eastAsia="PMingLiU" w:hAnsi="PMingLiU" w:cs="PMingLiU"/>
          <w:b/>
          <w:bCs/>
        </w:rPr>
        <w:t>建议</w:t>
      </w:r>
      <w:r>
        <w:rPr>
          <w:rFonts w:ascii="PMingLiU" w:eastAsia="PMingLiU" w:hAnsi="PMingLiU" w:cs="PMingLiU"/>
        </w:rPr>
        <w:t>：联合医疗机构、社区开展科普活动，通过短视频、公益讲座等形式，强化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口腔健康</w:t>
      </w:r>
      <w:r>
        <w:rPr>
          <w:rFonts w:ascii="Times New Roman" w:eastAsia="Times New Roman" w:hAnsi="Times New Roman" w:cs="Times New Roman"/>
        </w:rPr>
        <w:t>—</w:t>
      </w:r>
      <w:r>
        <w:rPr>
          <w:rFonts w:ascii="PMingLiU" w:eastAsia="PMingLiU" w:hAnsi="PMingLiU" w:cs="PMingLiU"/>
        </w:rPr>
        <w:t>全身疾病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关联的科学传播。</w:t>
      </w:r>
    </w:p>
    <w:p>
      <w:pPr>
        <w:pStyle w:val="Heading4"/>
        <w:keepNext w:val="0"/>
        <w:spacing w:before="319" w:after="319"/>
        <w:rPr>
          <w:rFonts w:ascii="Times New Roman" w:eastAsia="Times New Roman" w:hAnsi="Times New Roman" w:cs="Times New Roman"/>
          <w:b/>
          <w:bCs/>
        </w:rPr>
      </w:pPr>
      <w:r>
        <w:rPr>
          <w:rFonts w:ascii="PMingLiU" w:eastAsia="PMingLiU" w:hAnsi="PMingLiU" w:cs="PMingLiU"/>
          <w:sz w:val="24"/>
          <w:szCs w:val="24"/>
        </w:rPr>
        <w:t>二、产品设计需以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PMingLiU" w:eastAsia="PMingLiU" w:hAnsi="PMingLiU" w:cs="PMingLiU"/>
          <w:sz w:val="24"/>
          <w:szCs w:val="24"/>
        </w:rPr>
        <w:t>易坚持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PMingLiU" w:eastAsia="PMingLiU" w:hAnsi="PMingLiU" w:cs="PMingLiU"/>
          <w:sz w:val="24"/>
          <w:szCs w:val="24"/>
        </w:rPr>
        <w:t>高信任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PMingLiU" w:eastAsia="PMingLiU" w:hAnsi="PMingLiU" w:cs="PMingLiU"/>
          <w:sz w:val="24"/>
          <w:szCs w:val="24"/>
        </w:rPr>
        <w:t>为核心</w:t>
      </w:r>
    </w:p>
    <w:p>
      <w:pPr>
        <w:numPr>
          <w:ilvl w:val="0"/>
          <w:numId w:val="2"/>
        </w:numPr>
        <w:spacing w:before="240"/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使用形态偏好日常化</w:t>
      </w:r>
      <w:r>
        <w:rPr>
          <w:rFonts w:ascii="PMingLiU" w:eastAsia="PMingLiU" w:hAnsi="PMingLiU" w:cs="PMingLiU"/>
        </w:rPr>
        <w:t>：超</w:t>
      </w:r>
      <w:r>
        <w:rPr>
          <w:rFonts w:ascii="Times New Roman" w:eastAsia="Times New Roman" w:hAnsi="Times New Roman" w:cs="Times New Roman"/>
        </w:rPr>
        <w:t>80%</w:t>
      </w:r>
      <w:r>
        <w:rPr>
          <w:rFonts w:ascii="PMingLiU" w:eastAsia="PMingLiU" w:hAnsi="PMingLiU" w:cs="PMingLiU"/>
        </w:rPr>
        <w:t>受访者首选</w:t>
      </w:r>
      <w:r>
        <w:rPr>
          <w:rFonts w:ascii="PMingLiU" w:eastAsia="PMingLiU" w:hAnsi="PMingLiU" w:cs="PMingLiU"/>
          <w:b/>
          <w:bCs/>
        </w:rPr>
        <w:t>牙膏</w:t>
      </w:r>
      <w:r>
        <w:rPr>
          <w:rFonts w:ascii="Times New Roman" w:eastAsia="Times New Roman" w:hAnsi="Times New Roman" w:cs="Times New Roman"/>
          <w:b/>
          <w:bCs/>
        </w:rPr>
        <w:t>/</w:t>
      </w:r>
      <w:r>
        <w:rPr>
          <w:rFonts w:ascii="PMingLiU" w:eastAsia="PMingLiU" w:hAnsi="PMingLiU" w:cs="PMingLiU"/>
          <w:b/>
          <w:bCs/>
        </w:rPr>
        <w:t>漱口水</w:t>
      </w:r>
      <w:r>
        <w:rPr>
          <w:rFonts w:ascii="PMingLiU" w:eastAsia="PMingLiU" w:hAnsi="PMingLiU" w:cs="PMingLiU"/>
        </w:rPr>
        <w:t>（融入刷牙习惯），其次为功能性酸奶（</w:t>
      </w:r>
      <w:r>
        <w:rPr>
          <w:rFonts w:ascii="Times New Roman" w:eastAsia="Times New Roman" w:hAnsi="Times New Roman" w:cs="Times New Roman"/>
        </w:rPr>
        <w:t>48.65%</w:t>
      </w:r>
      <w:r>
        <w:rPr>
          <w:rFonts w:ascii="PMingLiU" w:eastAsia="PMingLiU" w:hAnsi="PMingLiU" w:cs="PMingLiU"/>
        </w:rPr>
        <w:t>）和口腔喷雾（</w:t>
      </w:r>
      <w:r>
        <w:rPr>
          <w:rFonts w:ascii="Times New Roman" w:eastAsia="Times New Roman" w:hAnsi="Times New Roman" w:cs="Times New Roman"/>
        </w:rPr>
        <w:t>43.24%</w:t>
      </w:r>
      <w:r>
        <w:rPr>
          <w:rFonts w:ascii="PMingLiU" w:eastAsia="PMingLiU" w:hAnsi="PMingLiU" w:cs="PMingLiU"/>
        </w:rPr>
        <w:t>），证明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无负担融入生活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是坚持关键。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0"/>
          <w:numId w:val="2"/>
        </w:numPr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频率接受度高度集中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>86.49%</w:t>
      </w:r>
      <w:r>
        <w:rPr>
          <w:rFonts w:ascii="PMingLiU" w:eastAsia="PMingLiU" w:hAnsi="PMingLiU" w:cs="PMingLiU"/>
        </w:rPr>
        <w:t>用户倾向</w:t>
      </w:r>
      <w:r>
        <w:rPr>
          <w:rFonts w:ascii="PMingLiU" w:eastAsia="PMingLiU" w:hAnsi="PMingLiU" w:cs="PMingLiU"/>
          <w:b/>
          <w:bCs/>
        </w:rPr>
        <w:t>每天一次</w:t>
      </w:r>
      <w:r>
        <w:rPr>
          <w:rFonts w:ascii="PMingLiU" w:eastAsia="PMingLiU" w:hAnsi="PMingLiU" w:cs="PMingLiU"/>
        </w:rPr>
        <w:t>（如晨起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睡前），高频次（每天多次）接受度仅</w:t>
      </w:r>
      <w:r>
        <w:rPr>
          <w:rFonts w:ascii="Times New Roman" w:eastAsia="Times New Roman" w:hAnsi="Times New Roman" w:cs="Times New Roman"/>
        </w:rPr>
        <w:t>8.11%</w:t>
      </w:r>
      <w:r>
        <w:rPr>
          <w:rFonts w:ascii="PMingLiU" w:eastAsia="PMingLiU" w:hAnsi="PMingLiU" w:cs="PMingLiU"/>
        </w:rPr>
        <w:t>，需避免复杂使用流程。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0"/>
          <w:numId w:val="2"/>
        </w:numPr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安全信任依赖权威与基础保障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2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安全设计中最受认可的是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出身清白（食品级乳酸菌改良）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（</w:t>
      </w:r>
      <w:r>
        <w:rPr>
          <w:rFonts w:ascii="Times New Roman" w:eastAsia="Times New Roman" w:hAnsi="Times New Roman" w:cs="Times New Roman"/>
        </w:rPr>
        <w:t>48.65%</w:t>
      </w:r>
      <w:r>
        <w:rPr>
          <w:rFonts w:ascii="PMingLiU" w:eastAsia="PMingLiU" w:hAnsi="PMingLiU" w:cs="PMingLiU"/>
        </w:rPr>
        <w:t>）和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权威临床试验背书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（</w:t>
      </w:r>
      <w:r>
        <w:rPr>
          <w:rFonts w:ascii="Times New Roman" w:eastAsia="Times New Roman" w:hAnsi="Times New Roman" w:cs="Times New Roman"/>
        </w:rPr>
        <w:t>48.65%</w:t>
      </w:r>
      <w:r>
        <w:rPr>
          <w:rFonts w:ascii="PMingLiU" w:eastAsia="PMingLiU" w:hAnsi="PMingLiU" w:cs="PMingLiU"/>
        </w:rPr>
        <w:t>）；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2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改良活菌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接受度分化：</w:t>
      </w:r>
      <w:r>
        <w:rPr>
          <w:rFonts w:ascii="Times New Roman" w:eastAsia="Times New Roman" w:hAnsi="Times New Roman" w:cs="Times New Roman"/>
        </w:rPr>
        <w:t>56.76%</w:t>
      </w:r>
      <w:r>
        <w:rPr>
          <w:rFonts w:ascii="PMingLiU" w:eastAsia="PMingLiU" w:hAnsi="PMingLiU" w:cs="PMingLiU"/>
        </w:rPr>
        <w:t>用户持谨慎乐观态度，需安全报告佐证。</w:t>
      </w:r>
      <w:r>
        <w:rPr>
          <w:rFonts w:ascii="Times New Roman" w:eastAsia="Times New Roman" w:hAnsi="Times New Roman" w:cs="Times New Roman"/>
        </w:rPr>
        <w:br/>
      </w:r>
      <w:r>
        <w:rPr>
          <w:rFonts w:ascii="PMingLiU" w:eastAsia="PMingLiU" w:hAnsi="PMingLiU" w:cs="PMingLiU"/>
          <w:b/>
          <w:bCs/>
        </w:rPr>
        <w:t>建议</w:t>
      </w:r>
      <w:r>
        <w:rPr>
          <w:rFonts w:ascii="PMingLiU" w:eastAsia="PMingLiU" w:hAnsi="PMingLiU" w:cs="PMingLiU"/>
        </w:rPr>
        <w:t>：</w:t>
      </w:r>
    </w:p>
    <w:p>
      <w:pPr>
        <w:numPr>
          <w:ilvl w:val="1"/>
          <w:numId w:val="3"/>
        </w:numPr>
        <w:ind w:left="1440" w:hanging="28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产品形态</w:t>
      </w:r>
      <w:r>
        <w:rPr>
          <w:rFonts w:ascii="PMingLiU" w:eastAsia="PMingLiU" w:hAnsi="PMingLiU" w:cs="PMingLiU"/>
        </w:rPr>
        <w:t>：优先开发益生菌牙膏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漱口水，辅以便携喷雾满足高频需求；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3"/>
        </w:numPr>
        <w:ind w:left="1440" w:hanging="28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安全策略</w:t>
      </w:r>
      <w:r>
        <w:rPr>
          <w:rFonts w:ascii="PMingLiU" w:eastAsia="PMingLiU" w:hAnsi="PMingLiU" w:cs="PMingLiU"/>
        </w:rPr>
        <w:t>：包装突出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食品级菌株来源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及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药监局认证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，提供可公开的安全检测摘要；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3"/>
        </w:numPr>
        <w:spacing w:after="240"/>
        <w:ind w:left="1440" w:hanging="28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使用设计</w:t>
      </w:r>
      <w:r>
        <w:rPr>
          <w:rFonts w:ascii="PMingLiU" w:eastAsia="PMingLiU" w:hAnsi="PMingLiU" w:cs="PMingLiU"/>
        </w:rPr>
        <w:t>：绑定早晚刷牙场景，简化操作步骤。</w:t>
      </w:r>
    </w:p>
    <w:p>
      <w:pPr>
        <w:pStyle w:val="Heading4"/>
        <w:keepNext w:val="0"/>
        <w:spacing w:before="319" w:after="319"/>
        <w:rPr>
          <w:rFonts w:ascii="Times New Roman" w:eastAsia="Times New Roman" w:hAnsi="Times New Roman" w:cs="Times New Roman"/>
          <w:b/>
          <w:bCs/>
        </w:rPr>
      </w:pPr>
      <w:r>
        <w:rPr>
          <w:rFonts w:ascii="PMingLiU" w:eastAsia="PMingLiU" w:hAnsi="PMingLiU" w:cs="PMingLiU"/>
          <w:sz w:val="24"/>
          <w:szCs w:val="24"/>
        </w:rPr>
        <w:t>三、市场定位与价格策略需分层施策</w:t>
      </w:r>
    </w:p>
    <w:p>
      <w:pPr>
        <w:numPr>
          <w:ilvl w:val="0"/>
          <w:numId w:val="4"/>
        </w:numPr>
        <w:spacing w:before="240"/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定位偏好多元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>37.84%</w:t>
      </w:r>
      <w:r>
        <w:rPr>
          <w:rFonts w:ascii="PMingLiU" w:eastAsia="PMingLiU" w:hAnsi="PMingLiU" w:cs="PMingLiU"/>
        </w:rPr>
        <w:t>倾向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保健品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</w:t>
      </w:r>
      <w:r>
        <w:rPr>
          <w:rFonts w:ascii="Times New Roman" w:eastAsia="Times New Roman" w:hAnsi="Times New Roman" w:cs="Times New Roman"/>
        </w:rPr>
        <w:t>32.43%</w:t>
      </w:r>
      <w:r>
        <w:rPr>
          <w:rFonts w:ascii="PMingLiU" w:eastAsia="PMingLiU" w:hAnsi="PMingLiU" w:cs="PMingLiU"/>
        </w:rPr>
        <w:t>选择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医疗产品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</w:t>
      </w:r>
      <w:r>
        <w:rPr>
          <w:rFonts w:ascii="Times New Roman" w:eastAsia="Times New Roman" w:hAnsi="Times New Roman" w:cs="Times New Roman"/>
        </w:rPr>
        <w:t>29.73%</w:t>
      </w:r>
      <w:r>
        <w:rPr>
          <w:rFonts w:ascii="PMingLiU" w:eastAsia="PMingLiU" w:hAnsi="PMingLiU" w:cs="PMingLiU"/>
        </w:rPr>
        <w:t>偏好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日常食品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。青年群体更认可医疗属性（</w:t>
      </w:r>
      <w:r>
        <w:rPr>
          <w:rFonts w:ascii="Times New Roman" w:eastAsia="Times New Roman" w:hAnsi="Times New Roman" w:cs="Times New Roman"/>
        </w:rPr>
        <w:t>47.37%</w:t>
      </w:r>
      <w:r>
        <w:rPr>
          <w:rFonts w:ascii="PMingLiU" w:eastAsia="PMingLiU" w:hAnsi="PMingLiU" w:cs="PMingLiU"/>
        </w:rPr>
        <w:t>），中老年青睐日常食品。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0"/>
          <w:numId w:val="4"/>
        </w:numPr>
        <w:ind w:left="720" w:hanging="21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价格敏感度分化明显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4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岁及以上群体</w:t>
      </w:r>
      <w:r>
        <w:rPr>
          <w:rFonts w:ascii="Times New Roman" w:eastAsia="Times New Roman" w:hAnsi="Times New Roman" w:cs="Times New Roman"/>
        </w:rPr>
        <w:t>85.71%</w:t>
      </w:r>
      <w:r>
        <w:rPr>
          <w:rFonts w:ascii="PMingLiU" w:eastAsia="PMingLiU" w:hAnsi="PMingLiU" w:cs="PMingLiU"/>
        </w:rPr>
        <w:t>接受</w:t>
      </w:r>
      <w:r>
        <w:rPr>
          <w:rFonts w:ascii="PMingLiU" w:eastAsia="PMingLiU" w:hAnsi="PMingLiU" w:cs="PMingLiU"/>
          <w:b/>
          <w:bCs/>
        </w:rPr>
        <w:t>月均</w:t>
      </w:r>
      <w:r>
        <w:rPr>
          <w:rFonts w:ascii="Times New Roman" w:eastAsia="Times New Roman" w:hAnsi="Times New Roman" w:cs="Times New Roman"/>
          <w:b/>
          <w:bCs/>
        </w:rPr>
        <w:t>50</w:t>
      </w:r>
      <w:r>
        <w:rPr>
          <w:rFonts w:ascii="PMingLiU" w:eastAsia="PMingLiU" w:hAnsi="PMingLiU" w:cs="PMingLiU"/>
          <w:b/>
          <w:bCs/>
        </w:rPr>
        <w:t>元以内</w:t>
      </w:r>
      <w:r>
        <w:rPr>
          <w:rFonts w:ascii="PMingLiU" w:eastAsia="PMingLiU" w:hAnsi="PMingLiU" w:cs="PMingLiU"/>
        </w:rPr>
        <w:t>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4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青年群体</w:t>
      </w:r>
      <w:r>
        <w:rPr>
          <w:rFonts w:ascii="Times New Roman" w:eastAsia="Times New Roman" w:hAnsi="Times New Roman" w:cs="Times New Roman"/>
        </w:rPr>
        <w:t>53.85%</w:t>
      </w:r>
      <w:r>
        <w:rPr>
          <w:rFonts w:ascii="PMingLiU" w:eastAsia="PMingLiU" w:hAnsi="PMingLiU" w:cs="PMingLiU"/>
        </w:rPr>
        <w:t>接受</w:t>
      </w:r>
      <w:r>
        <w:rPr>
          <w:rFonts w:ascii="Times New Roman" w:eastAsia="Times New Roman" w:hAnsi="Times New Roman" w:cs="Times New Roman"/>
          <w:b/>
          <w:bCs/>
        </w:rPr>
        <w:t>50-200</w:t>
      </w:r>
      <w:r>
        <w:rPr>
          <w:rFonts w:ascii="PMingLiU" w:eastAsia="PMingLiU" w:hAnsi="PMingLiU" w:cs="PMingLiU"/>
          <w:b/>
          <w:bCs/>
        </w:rPr>
        <w:t>元</w:t>
      </w:r>
      <w:r>
        <w:rPr>
          <w:rFonts w:ascii="PMingLiU" w:eastAsia="PMingLiU" w:hAnsi="PMingLiU" w:cs="PMingLiU"/>
        </w:rPr>
        <w:t>，且预防意愿强烈（</w:t>
      </w:r>
      <w:r>
        <w:rPr>
          <w:rFonts w:ascii="Times New Roman" w:eastAsia="Times New Roman" w:hAnsi="Times New Roman" w:cs="Times New Roman"/>
        </w:rPr>
        <w:t>57.14%</w:t>
      </w:r>
      <w:r>
        <w:rPr>
          <w:rFonts w:ascii="PMingLiU" w:eastAsia="PMingLiU" w:hAnsi="PMingLiU" w:cs="PMingLiU"/>
        </w:rPr>
        <w:t>非常愿意尝试）；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4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高支付意愿（</w:t>
      </w:r>
      <w:r>
        <w:rPr>
          <w:rFonts w:ascii="Times New Roman" w:eastAsia="Times New Roman" w:hAnsi="Times New Roman" w:cs="Times New Roman"/>
        </w:rPr>
        <w:t>500</w:t>
      </w:r>
      <w:r>
        <w:rPr>
          <w:rFonts w:ascii="PMingLiU" w:eastAsia="PMingLiU" w:hAnsi="PMingLiU" w:cs="PMingLiU"/>
        </w:rPr>
        <w:t>元以上）用户集中于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支持创新技术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群体（</w:t>
      </w:r>
      <w:r>
        <w:rPr>
          <w:rFonts w:ascii="Times New Roman" w:eastAsia="Times New Roman" w:hAnsi="Times New Roman" w:cs="Times New Roman"/>
        </w:rPr>
        <w:t>71.43%</w:t>
      </w:r>
      <w:r>
        <w:rPr>
          <w:rFonts w:ascii="PMingLiU" w:eastAsia="PMingLiU" w:hAnsi="PMingLiU" w:cs="PMingLiU"/>
        </w:rPr>
        <w:t>）。</w:t>
      </w:r>
      <w:r>
        <w:rPr>
          <w:rFonts w:ascii="Times New Roman" w:eastAsia="Times New Roman" w:hAnsi="Times New Roman" w:cs="Times New Roman"/>
        </w:rPr>
        <w:br/>
      </w:r>
      <w:r>
        <w:rPr>
          <w:rFonts w:ascii="PMingLiU" w:eastAsia="PMingLiU" w:hAnsi="PMingLiU" w:cs="PMingLiU"/>
          <w:b/>
          <w:bCs/>
        </w:rPr>
        <w:t>建议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4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基础版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>50</w:t>
      </w:r>
      <w:r>
        <w:rPr>
          <w:rFonts w:ascii="PMingLiU" w:eastAsia="PMingLiU" w:hAnsi="PMingLiU" w:cs="PMingLiU"/>
        </w:rPr>
        <w:t>元以内牙膏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漱口水，主打日常预防；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4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高端版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>200</w:t>
      </w:r>
      <w:r>
        <w:rPr>
          <w:rFonts w:ascii="PMingLiU" w:eastAsia="PMingLiU" w:hAnsi="PMingLiU" w:cs="PMingLiU"/>
        </w:rPr>
        <w:t>元左右含医疗背书产品，面向青年及高健康风险人群；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4"/>
        </w:numPr>
        <w:spacing w:after="240"/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沟通策略</w:t>
      </w:r>
      <w:r>
        <w:rPr>
          <w:rFonts w:ascii="PMingLiU" w:eastAsia="PMingLiU" w:hAnsi="PMingLiU" w:cs="PMingLiU"/>
        </w:rPr>
        <w:t>：对价格敏感群体强调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低成本高效益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，对高支付群体突出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脑健康长期投资价值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。</w:t>
      </w:r>
    </w:p>
    <w:p>
      <w:pPr>
        <w:pStyle w:val="Heading4"/>
        <w:keepNext w:val="0"/>
        <w:spacing w:before="319" w:after="319"/>
        <w:rPr>
          <w:rFonts w:ascii="Times New Roman" w:eastAsia="Times New Roman" w:hAnsi="Times New Roman" w:cs="Times New Roman"/>
          <w:b/>
          <w:bCs/>
        </w:rPr>
      </w:pPr>
      <w:r>
        <w:rPr>
          <w:rFonts w:ascii="PMingLiU" w:eastAsia="PMingLiU" w:hAnsi="PMingLiU" w:cs="PMingLiU"/>
          <w:sz w:val="24"/>
          <w:szCs w:val="24"/>
        </w:rPr>
        <w:t>四、关键行动建议</w:t>
      </w:r>
    </w:p>
    <w:p>
      <w:pPr>
        <w:numPr>
          <w:ilvl w:val="0"/>
          <w:numId w:val="5"/>
        </w:numPr>
        <w:spacing w:before="240"/>
        <w:ind w:left="720" w:hanging="28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精准教育先行</w:t>
      </w:r>
      <w:r>
        <w:rPr>
          <w:rFonts w:ascii="PMingLiU" w:eastAsia="PMingLiU" w:hAnsi="PMingLiU" w:cs="PMingLiU"/>
        </w:rPr>
        <w:t>：针对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岁及以上群体设计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社区筛查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PMingLiU" w:eastAsia="PMingLiU" w:hAnsi="PMingLiU" w:cs="PMingLiU"/>
        </w:rPr>
        <w:t>口腔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知识手册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，联合牙科诊所投放科普素材；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0"/>
          <w:numId w:val="5"/>
        </w:numPr>
        <w:ind w:left="720" w:hanging="28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构建信任体系</w:t>
      </w:r>
      <w:r>
        <w:rPr>
          <w:rFonts w:ascii="PMingLiU" w:eastAsia="PMingLiU" w:hAnsi="PMingLiU" w:cs="PMingLiU"/>
        </w:rPr>
        <w:t>：与三甲医院合作临床试验，发布安全白皮书，邀请医学</w:t>
      </w:r>
      <w:r>
        <w:rPr>
          <w:rFonts w:ascii="Times New Roman" w:eastAsia="Times New Roman" w:hAnsi="Times New Roman" w:cs="Times New Roman"/>
        </w:rPr>
        <w:t>KOL</w:t>
      </w:r>
      <w:r>
        <w:rPr>
          <w:rFonts w:ascii="PMingLiU" w:eastAsia="PMingLiU" w:hAnsi="PMingLiU" w:cs="PMingLiU"/>
        </w:rPr>
        <w:t>代言；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0"/>
          <w:numId w:val="5"/>
        </w:numPr>
        <w:ind w:left="720" w:hanging="28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动态优化产品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5"/>
        </w:numPr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添加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可视反馈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功能（如菌群活性变色提示）解决</w:t>
      </w:r>
      <w:r>
        <w:rPr>
          <w:rFonts w:ascii="Times New Roman" w:eastAsia="Times New Roman" w:hAnsi="Times New Roman" w:cs="Times New Roman"/>
        </w:rPr>
        <w:t>27.03%</w:t>
      </w:r>
      <w:r>
        <w:rPr>
          <w:rFonts w:ascii="PMingLiU" w:eastAsia="PMingLiU" w:hAnsi="PMingLiU" w:cs="PMingLiU"/>
        </w:rPr>
        <w:t>用户的安全焦虑；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numPr>
          <w:ilvl w:val="1"/>
          <w:numId w:val="5"/>
        </w:numPr>
        <w:spacing w:after="240"/>
        <w:ind w:left="1440" w:hanging="244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为牙周炎高发群体（</w:t>
      </w:r>
      <w:r>
        <w:rPr>
          <w:rFonts w:ascii="Times New Roman" w:eastAsia="Times New Roman" w:hAnsi="Times New Roman" w:cs="Times New Roman"/>
        </w:rPr>
        <w:t>51</w:t>
      </w:r>
      <w:r>
        <w:rPr>
          <w:rFonts w:ascii="PMingLiU" w:eastAsia="PMingLiU" w:hAnsi="PMingLiU" w:cs="PMingLiU"/>
        </w:rPr>
        <w:t>岁以上</w:t>
      </w:r>
      <w:r>
        <w:rPr>
          <w:rFonts w:ascii="Times New Roman" w:eastAsia="Times New Roman" w:hAnsi="Times New Roman" w:cs="Times New Roman"/>
        </w:rPr>
        <w:t>60%</w:t>
      </w:r>
      <w:r>
        <w:rPr>
          <w:rFonts w:ascii="PMingLiU" w:eastAsia="PMingLiU" w:hAnsi="PMingLiU" w:cs="PMingLiU"/>
        </w:rPr>
        <w:t>受困扰）开发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含片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PMingLiU" w:eastAsia="PMingLiU" w:hAnsi="PMingLiU" w:cs="PMingLiU"/>
        </w:rPr>
        <w:t>夜间凝胶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组合套装。</w:t>
      </w:r>
    </w:p>
    <w:p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总结</w:t>
      </w:r>
      <w:r>
        <w:rPr>
          <w:rFonts w:ascii="PMingLiU" w:eastAsia="PMingLiU" w:hAnsi="PMingLiU" w:cs="PMingLiU"/>
        </w:rPr>
        <w:t>：公众对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PMingLiU" w:eastAsia="PMingLiU" w:hAnsi="PMingLiU" w:cs="PMingLiU"/>
        </w:rPr>
        <w:t>的恐惧与口腔健康认知薄弱形成矛盾，但预防性产品需求明确。企业需以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教育破冰、产品易用、安全透明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为轴，通过分层定价和场景化设计，将口腔护理从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美容需求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升级为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脑健康刚需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PMingLiU" w:eastAsia="PMingLiU" w:hAnsi="PMingLiU" w:cs="PMingLiU"/>
        </w:rPr>
        <w:t>，抢占认知蓝海市场。</w:t>
      </w:r>
    </w:p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