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276C" w14:textId="77777777" w:rsidR="00206F7D" w:rsidRDefault="00000000">
      <w:pPr>
        <w:spacing w:after="40"/>
      </w:pPr>
      <w:proofErr w:type="spellStart"/>
      <w:proofErr w:type="gramStart"/>
      <w:r>
        <w:rPr>
          <w:b/>
          <w:bCs/>
          <w:color w:val="A67C3A"/>
          <w:sz w:val="40"/>
          <w:szCs w:val="40"/>
        </w:rPr>
        <w:t>ميزان</w:t>
      </w:r>
      <w:proofErr w:type="spellEnd"/>
      <w:r>
        <w:rPr>
          <w:b/>
          <w:bCs/>
          <w:color w:val="A67C3A"/>
          <w:sz w:val="40"/>
          <w:szCs w:val="40"/>
        </w:rPr>
        <w:t xml:space="preserve">  MIZAN</w:t>
      </w:r>
      <w:proofErr w:type="gramEnd"/>
    </w:p>
    <w:p w14:paraId="2D28381F" w14:textId="77777777" w:rsidR="00206F7D" w:rsidRDefault="00000000">
      <w:pPr>
        <w:spacing w:after="200"/>
      </w:pPr>
      <w:r>
        <w:rPr>
          <w:color w:val="6B6055"/>
          <w:sz w:val="24"/>
          <w:szCs w:val="24"/>
        </w:rPr>
        <w:t>Feature List — v1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6F7D" w14:paraId="22670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20" w:type="dxa"/>
            </w:tcMar>
          </w:tcPr>
          <w:p w14:paraId="7AFDC796" w14:textId="77777777" w:rsidR="00206F7D" w:rsidRDefault="00000000">
            <w:r>
              <w:rPr>
                <w:b/>
                <w:bCs/>
                <w:color w:val="A89E92"/>
                <w:sz w:val="18"/>
                <w:szCs w:val="18"/>
              </w:rPr>
              <w:t>Project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4DECCE2" w14:textId="77777777" w:rsidR="00206F7D" w:rsidRDefault="00000000">
            <w:r>
              <w:rPr>
                <w:b/>
                <w:bCs/>
                <w:color w:val="A67C3A"/>
                <w:sz w:val="18"/>
                <w:szCs w:val="18"/>
              </w:rPr>
              <w:t>Mizan — Shared Household Expense Tracker</w:t>
            </w:r>
          </w:p>
        </w:tc>
      </w:tr>
      <w:tr w:rsidR="00206F7D" w14:paraId="58E1D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20" w:type="dxa"/>
            </w:tcMar>
          </w:tcPr>
          <w:p w14:paraId="64EAC514" w14:textId="77777777" w:rsidR="00206F7D" w:rsidRDefault="00000000">
            <w:r>
              <w:rPr>
                <w:b/>
                <w:bCs/>
                <w:color w:val="A89E92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D97854E" w14:textId="77777777" w:rsidR="00206F7D" w:rsidRDefault="00000000">
            <w:r>
              <w:rPr>
                <w:color w:val="1A1612"/>
                <w:sz w:val="18"/>
                <w:szCs w:val="18"/>
              </w:rPr>
              <w:t>Feature List — v1</w:t>
            </w:r>
          </w:p>
        </w:tc>
      </w:tr>
      <w:tr w:rsidR="00206F7D" w14:paraId="73942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20" w:type="dxa"/>
            </w:tcMar>
          </w:tcPr>
          <w:p w14:paraId="6A09F162" w14:textId="77777777" w:rsidR="00206F7D" w:rsidRDefault="00000000">
            <w:r>
              <w:rPr>
                <w:b/>
                <w:bCs/>
                <w:color w:val="A89E92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A7E1FBC" w14:textId="77777777" w:rsidR="00206F7D" w:rsidRDefault="00000000">
            <w:r>
              <w:rPr>
                <w:color w:val="1A1612"/>
                <w:sz w:val="18"/>
                <w:szCs w:val="18"/>
              </w:rPr>
              <w:t>1.0</w:t>
            </w:r>
          </w:p>
        </w:tc>
      </w:tr>
      <w:tr w:rsidR="00206F7D" w14:paraId="50D749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20" w:type="dxa"/>
            </w:tcMar>
          </w:tcPr>
          <w:p w14:paraId="16CFE30B" w14:textId="77777777" w:rsidR="00206F7D" w:rsidRDefault="00000000">
            <w:r>
              <w:rPr>
                <w:b/>
                <w:bCs/>
                <w:color w:val="A89E92"/>
                <w:sz w:val="18"/>
                <w:szCs w:val="18"/>
              </w:rPr>
              <w:t>Author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045CD07" w14:textId="04FF82A8" w:rsidR="00206F7D" w:rsidRDefault="00695196">
            <w:r>
              <w:t>Zeyad Jarwan</w:t>
            </w:r>
          </w:p>
        </w:tc>
      </w:tr>
      <w:tr w:rsidR="00206F7D" w14:paraId="22ED7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120" w:type="dxa"/>
            </w:tcMar>
          </w:tcPr>
          <w:p w14:paraId="6E2E89E8" w14:textId="77777777" w:rsidR="00206F7D" w:rsidRDefault="00000000">
            <w:r>
              <w:rPr>
                <w:b/>
                <w:bCs/>
                <w:color w:val="A89E92"/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A6D6CA4" w14:textId="77777777" w:rsidR="00206F7D" w:rsidRDefault="00000000">
            <w:r>
              <w:rPr>
                <w:color w:val="1A1612"/>
                <w:sz w:val="18"/>
                <w:szCs w:val="18"/>
              </w:rPr>
              <w:t>March 2026</w:t>
            </w:r>
          </w:p>
        </w:tc>
      </w:tr>
    </w:tbl>
    <w:p w14:paraId="0BF4CB55" w14:textId="77777777" w:rsidR="00206F7D" w:rsidRDefault="00206F7D">
      <w:pPr>
        <w:pBdr>
          <w:bottom w:val="single" w:sz="4" w:space="1" w:color="E2DDD6"/>
        </w:pBdr>
        <w:spacing w:before="140" w:after="140"/>
      </w:pPr>
    </w:p>
    <w:p w14:paraId="49292CF5" w14:textId="77777777" w:rsidR="00206F7D" w:rsidRDefault="00000000">
      <w:pPr>
        <w:spacing w:after="120"/>
      </w:pPr>
      <w:r>
        <w:rPr>
          <w:i/>
          <w:iCs/>
          <w:color w:val="6B6055"/>
        </w:rPr>
        <w:t>The following is a complete list of features Mizan will support in its first version. Features are grouped by area of the application.</w:t>
      </w:r>
    </w:p>
    <w:p w14:paraId="4BAE8BDE" w14:textId="77777777" w:rsidR="00206F7D" w:rsidRDefault="00206F7D">
      <w:pPr>
        <w:pBdr>
          <w:bottom w:val="single" w:sz="4" w:space="1" w:color="E2DDD6"/>
        </w:pBdr>
        <w:spacing w:before="140" w:after="140"/>
      </w:pPr>
    </w:p>
    <w:p w14:paraId="0238ADD3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Accounts</w:t>
      </w:r>
    </w:p>
    <w:p w14:paraId="537139E3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Users can create an account with their full name, email address, and password</w:t>
      </w:r>
    </w:p>
    <w:p w14:paraId="39C6A930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Users can sign in and sign out securely</w:t>
      </w:r>
    </w:p>
    <w:p w14:paraId="15555A40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Each user saves their IBAN to their profile, which is shown to household members during the settle flow</w:t>
      </w:r>
    </w:p>
    <w:p w14:paraId="06740B7E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Users can update their IBAN at any time from their profile settings page</w:t>
      </w:r>
    </w:p>
    <w:p w14:paraId="2CE983C4" w14:textId="77777777" w:rsidR="00206F7D" w:rsidRDefault="00206F7D">
      <w:pPr>
        <w:spacing w:before="40"/>
      </w:pPr>
    </w:p>
    <w:p w14:paraId="1570C960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Households</w:t>
      </w:r>
    </w:p>
    <w:p w14:paraId="22EA332E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 user can create a new household and give it a name</w:t>
      </w:r>
    </w:p>
    <w:p w14:paraId="0DBA343F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Creating a household generates a unique 6-character invite code that expires after 48 hours</w:t>
      </w:r>
    </w:p>
    <w:p w14:paraId="3B7301C5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Other users can join an existing household by entering the invite code during sign-up</w:t>
      </w:r>
    </w:p>
    <w:p w14:paraId="4617B4D6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All members of a household share the same expense pool and can see each other's balances</w:t>
      </w:r>
    </w:p>
    <w:p w14:paraId="16816085" w14:textId="77777777" w:rsidR="00206F7D" w:rsidRDefault="00206F7D">
      <w:pPr>
        <w:spacing w:before="40"/>
      </w:pPr>
    </w:p>
    <w:p w14:paraId="7C607B92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Expenses</w:t>
      </w:r>
    </w:p>
    <w:p w14:paraId="1C718528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Any household member can log a new expense with a description, amount, and category</w:t>
      </w:r>
    </w:p>
    <w:p w14:paraId="4A0DFF69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Categories available: Food, Utilities, Cleaning, Home, Fun, Transport, Health, Other</w:t>
      </w:r>
    </w:p>
    <w:p w14:paraId="160C3B9C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The expense is split equally by default among all household members</w:t>
      </w:r>
    </w:p>
    <w:p w14:paraId="6E5788B1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When adding an expense, specific members can be excluded — the cost is then split only among those who remain</w:t>
      </w:r>
    </w:p>
    <w:p w14:paraId="2F23D0E8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The member who paid the expense is recorded and credited accordingly</w:t>
      </w:r>
    </w:p>
    <w:p w14:paraId="0C122F9F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 user can delete any expense they personally added, with a confirmation step before deletion</w:t>
      </w:r>
    </w:p>
    <w:p w14:paraId="30B9AA59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Deleting an expense automatically recalculates all affected balances</w:t>
      </w:r>
    </w:p>
    <w:p w14:paraId="5DC8EC07" w14:textId="77777777" w:rsidR="00206F7D" w:rsidRDefault="00206F7D">
      <w:pPr>
        <w:spacing w:before="40"/>
      </w:pPr>
    </w:p>
    <w:p w14:paraId="00139E44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Balances</w:t>
      </w:r>
    </w:p>
    <w:p w14:paraId="0BAB4264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Each user sees a personal dashboard showing exactly who they owe money to and who owes money to them</w:t>
      </w:r>
    </w:p>
    <w:p w14:paraId="441EA5D6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Balances are calculated in real time from all expenses, exclusions, and settlements — they are never stored as a fixed value</w:t>
      </w:r>
    </w:p>
    <w:p w14:paraId="66CCCA04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lastRenderedPageBreak/>
        <w:t>When someone owes money to another member, a Settle button appears on their dashboard for that debt</w:t>
      </w:r>
    </w:p>
    <w:p w14:paraId="596EE9D2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Clicking Settle reveals the payee's IBAN so the user can copy it and complete the bank transfer manually</w:t>
      </w:r>
    </w:p>
    <w:p w14:paraId="0F0D0C7C" w14:textId="3E59FF86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Multiple debts are handled independently</w:t>
      </w:r>
      <w:r w:rsidR="00695196">
        <w:rPr>
          <w:color w:val="1A1612"/>
        </w:rPr>
        <w:t xml:space="preserve">, </w:t>
      </w:r>
      <w:r>
        <w:rPr>
          <w:color w:val="1A1612"/>
        </w:rPr>
        <w:t>each person owed appears as a separate row with its own Settle button</w:t>
      </w:r>
    </w:p>
    <w:p w14:paraId="02A4B9CE" w14:textId="4DA971F9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The person who is owed money sees no action button</w:t>
      </w:r>
      <w:r w:rsidR="00695196">
        <w:rPr>
          <w:color w:val="1A1612"/>
        </w:rPr>
        <w:t>,</w:t>
      </w:r>
      <w:r>
        <w:rPr>
          <w:color w:val="1A1612"/>
        </w:rPr>
        <w:t xml:space="preserve"> they simply wait for payment</w:t>
      </w:r>
    </w:p>
    <w:p w14:paraId="0478D5A0" w14:textId="77777777" w:rsidR="00206F7D" w:rsidRDefault="00206F7D">
      <w:pPr>
        <w:spacing w:before="40"/>
      </w:pPr>
    </w:p>
    <w:p w14:paraId="2AA82109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Settling Up</w:t>
      </w:r>
    </w:p>
    <w:p w14:paraId="0F0832CE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After completing a bank transfer, the user marks the debt as settled inside Mizan</w:t>
      </w:r>
    </w:p>
    <w:p w14:paraId="4891C12F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The settlement is recorded and both users' dashboards update to reflect the cleared balance</w:t>
      </w:r>
    </w:p>
    <w:p w14:paraId="1AACF255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Balances update in real time across all household members without requiring a page refresh</w:t>
      </w:r>
    </w:p>
    <w:p w14:paraId="77D95A94" w14:textId="77777777" w:rsidR="00206F7D" w:rsidRDefault="00206F7D">
      <w:pPr>
        <w:spacing w:before="40"/>
      </w:pPr>
    </w:p>
    <w:p w14:paraId="6874C657" w14:textId="77777777" w:rsidR="00206F7D" w:rsidRDefault="00000000">
      <w:pPr>
        <w:spacing w:before="240" w:after="100"/>
      </w:pPr>
      <w:r>
        <w:rPr>
          <w:b/>
          <w:bCs/>
          <w:color w:val="A67C3A"/>
          <w:sz w:val="22"/>
          <w:szCs w:val="22"/>
        </w:rPr>
        <w:t>Expense History</w:t>
      </w:r>
    </w:p>
    <w:p w14:paraId="62E9EB11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All household expenses are visible in a history page organized by month</w:t>
      </w:r>
    </w:p>
    <w:p w14:paraId="42EBE7DB" w14:textId="77777777" w:rsidR="00206F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612"/>
        </w:rPr>
        <w:t>Each entry shows the description, amount, category, who paid, and the date</w:t>
      </w:r>
    </w:p>
    <w:p w14:paraId="6F2A9FFC" w14:textId="77777777" w:rsidR="00206F7D" w:rsidRDefault="00206F7D">
      <w:pPr>
        <w:spacing w:before="160"/>
      </w:pPr>
    </w:p>
    <w:sectPr w:rsidR="00206F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74E3"/>
    <w:multiLevelType w:val="hybridMultilevel"/>
    <w:tmpl w:val="EFB0B690"/>
    <w:lvl w:ilvl="0" w:tplc="30360654">
      <w:start w:val="1"/>
      <w:numFmt w:val="bullet"/>
      <w:lvlText w:val="–"/>
      <w:lvlJc w:val="left"/>
      <w:pPr>
        <w:ind w:left="560" w:hanging="280"/>
      </w:pPr>
      <w:rPr>
        <w:b/>
        <w:bCs/>
        <w:color w:val="A67C3A"/>
      </w:rPr>
    </w:lvl>
    <w:lvl w:ilvl="1" w:tplc="274E2AEA">
      <w:numFmt w:val="decimal"/>
      <w:lvlText w:val=""/>
      <w:lvlJc w:val="left"/>
    </w:lvl>
    <w:lvl w:ilvl="2" w:tplc="B6DEEB6A">
      <w:numFmt w:val="decimal"/>
      <w:lvlText w:val=""/>
      <w:lvlJc w:val="left"/>
    </w:lvl>
    <w:lvl w:ilvl="3" w:tplc="D57A5218">
      <w:numFmt w:val="decimal"/>
      <w:lvlText w:val=""/>
      <w:lvlJc w:val="left"/>
    </w:lvl>
    <w:lvl w:ilvl="4" w:tplc="C4E4DEBC">
      <w:numFmt w:val="decimal"/>
      <w:lvlText w:val=""/>
      <w:lvlJc w:val="left"/>
    </w:lvl>
    <w:lvl w:ilvl="5" w:tplc="8DB86C44">
      <w:numFmt w:val="decimal"/>
      <w:lvlText w:val=""/>
      <w:lvlJc w:val="left"/>
    </w:lvl>
    <w:lvl w:ilvl="6" w:tplc="EE700208">
      <w:numFmt w:val="decimal"/>
      <w:lvlText w:val=""/>
      <w:lvlJc w:val="left"/>
    </w:lvl>
    <w:lvl w:ilvl="7" w:tplc="58B21EBE">
      <w:numFmt w:val="decimal"/>
      <w:lvlText w:val=""/>
      <w:lvlJc w:val="left"/>
    </w:lvl>
    <w:lvl w:ilvl="8" w:tplc="ABAA265A">
      <w:numFmt w:val="decimal"/>
      <w:lvlText w:val=""/>
      <w:lvlJc w:val="left"/>
    </w:lvl>
  </w:abstractNum>
  <w:abstractNum w:abstractNumId="1" w15:restartNumberingAfterBreak="0">
    <w:nsid w:val="525312C2"/>
    <w:multiLevelType w:val="hybridMultilevel"/>
    <w:tmpl w:val="B7EE9DDC"/>
    <w:lvl w:ilvl="0" w:tplc="99C24E62">
      <w:start w:val="1"/>
      <w:numFmt w:val="bullet"/>
      <w:lvlText w:val="●"/>
      <w:lvlJc w:val="left"/>
      <w:pPr>
        <w:ind w:left="720" w:hanging="360"/>
      </w:pPr>
    </w:lvl>
    <w:lvl w:ilvl="1" w:tplc="844E23F2">
      <w:start w:val="1"/>
      <w:numFmt w:val="bullet"/>
      <w:lvlText w:val="○"/>
      <w:lvlJc w:val="left"/>
      <w:pPr>
        <w:ind w:left="1440" w:hanging="360"/>
      </w:pPr>
    </w:lvl>
    <w:lvl w:ilvl="2" w:tplc="8064171A">
      <w:start w:val="1"/>
      <w:numFmt w:val="bullet"/>
      <w:lvlText w:val="■"/>
      <w:lvlJc w:val="left"/>
      <w:pPr>
        <w:ind w:left="2160" w:hanging="360"/>
      </w:pPr>
    </w:lvl>
    <w:lvl w:ilvl="3" w:tplc="AEFC92CE">
      <w:start w:val="1"/>
      <w:numFmt w:val="bullet"/>
      <w:lvlText w:val="●"/>
      <w:lvlJc w:val="left"/>
      <w:pPr>
        <w:ind w:left="2880" w:hanging="360"/>
      </w:pPr>
    </w:lvl>
    <w:lvl w:ilvl="4" w:tplc="6EE02594">
      <w:start w:val="1"/>
      <w:numFmt w:val="bullet"/>
      <w:lvlText w:val="○"/>
      <w:lvlJc w:val="left"/>
      <w:pPr>
        <w:ind w:left="3600" w:hanging="360"/>
      </w:pPr>
    </w:lvl>
    <w:lvl w:ilvl="5" w:tplc="18E8F142">
      <w:start w:val="1"/>
      <w:numFmt w:val="bullet"/>
      <w:lvlText w:val="■"/>
      <w:lvlJc w:val="left"/>
      <w:pPr>
        <w:ind w:left="4320" w:hanging="360"/>
      </w:pPr>
    </w:lvl>
    <w:lvl w:ilvl="6" w:tplc="075E24D8">
      <w:start w:val="1"/>
      <w:numFmt w:val="bullet"/>
      <w:lvlText w:val="●"/>
      <w:lvlJc w:val="left"/>
      <w:pPr>
        <w:ind w:left="5040" w:hanging="360"/>
      </w:pPr>
    </w:lvl>
    <w:lvl w:ilvl="7" w:tplc="CD083E9C">
      <w:start w:val="1"/>
      <w:numFmt w:val="bullet"/>
      <w:lvlText w:val="●"/>
      <w:lvlJc w:val="left"/>
      <w:pPr>
        <w:ind w:left="5760" w:hanging="360"/>
      </w:pPr>
    </w:lvl>
    <w:lvl w:ilvl="8" w:tplc="6478AE28">
      <w:start w:val="1"/>
      <w:numFmt w:val="bullet"/>
      <w:lvlText w:val="●"/>
      <w:lvlJc w:val="left"/>
      <w:pPr>
        <w:ind w:left="6480" w:hanging="360"/>
      </w:pPr>
    </w:lvl>
  </w:abstractNum>
  <w:num w:numId="1" w16cid:durableId="348145541">
    <w:abstractNumId w:val="1"/>
    <w:lvlOverride w:ilvl="0">
      <w:startOverride w:val="1"/>
    </w:lvlOverride>
  </w:num>
  <w:num w:numId="2" w16cid:durableId="1248228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F7D"/>
    <w:rsid w:val="00026622"/>
    <w:rsid w:val="00206F7D"/>
    <w:rsid w:val="0069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7D133"/>
  <w15:docId w15:val="{5A873BD1-A91F-BE47-8DE6-8BBF4FDD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Mohammed Alawi AL HAMED (230513625)</cp:lastModifiedBy>
  <cp:revision>2</cp:revision>
  <dcterms:created xsi:type="dcterms:W3CDTF">2026-03-09T02:27:00Z</dcterms:created>
  <dcterms:modified xsi:type="dcterms:W3CDTF">2026-03-09T02:31:00Z</dcterms:modified>
</cp:coreProperties>
</file>