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CA8F83" wp14:paraId="7A2CA3CC" wp14:textId="4B74A580">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Description</w:t>
      </w:r>
      <w:r w:rsidRPr="0ACA8F83" w:rsidR="175D0F49">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In U.S. cities, wastewater treatment plants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operate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continuously, pumping, aerating, and disinfecting millions of gallons of water </w:t>
      </w:r>
      <w:r w:rsidRPr="0ACA8F83" w:rsidR="3879995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daily</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These plants consume over 30 </w:t>
      </w:r>
      <w:bookmarkStart w:name="_Int_FZYJtWBl" w:id="609433045"/>
      <w:r w:rsidRPr="0ACA8F83" w:rsidR="5F46284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TWh</w:t>
      </w:r>
      <w:bookmarkEnd w:id="609433045"/>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of electricity annually, costing roughly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$2 billion</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074DEB4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annually</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Energy often accounts for 25 to 40</w:t>
      </w:r>
      <w:r w:rsidRPr="0ACA8F83" w:rsidR="014386B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of a plant’s operating budget. </w:t>
      </w:r>
      <w:r w:rsidRPr="0ACA8F83" w:rsidR="221C40B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D</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espite this enormous energy investment, the treated water that leaves these facilities still carries hydraulic energy that is released into rivers or reservoirs unused.</w:t>
      </w:r>
    </w:p>
    <w:p xmlns:wp14="http://schemas.microsoft.com/office/word/2010/wordml" w:rsidP="0ACA8F83" wp14:paraId="51163B9B" wp14:textId="105546DF">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The Wastewater Outfall Energy Recovery System (WOWERS)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seeks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to recover this lost potential by installing a compact micro-hydropower turbine at the end of the clean-water discharge pipe, connecting directly to the plant’s internal electrical grid. The system requires no new land, no dam construction, and no modification to treatment processes. By c</w:t>
      </w:r>
      <w:r w:rsidRPr="0ACA8F83" w:rsidR="7144539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onverting discharge flow into renewable </w:t>
      </w:r>
      <w:r w:rsidRPr="0ACA8F83" w:rsidR="2ECA476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electricity</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WOWERS t</w:t>
      </w:r>
      <w:r w:rsidRPr="0ACA8F83" w:rsidR="35DFBDC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urns outfalls into continuous clean-energy sources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Depending on the site’s flow rate and head, a single installation can generate between 150 and 480 </w:t>
      </w:r>
      <w:r w:rsidRPr="0ACA8F83" w:rsidR="06C0298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MWh/</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year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offsetting up to 40</w:t>
      </w:r>
      <w:r w:rsidRPr="0ACA8F83" w:rsidR="0BE285E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of a facility’s electricity use and saving $40,000 to $60,000 annually.</w:t>
      </w:r>
    </w:p>
    <w:p xmlns:wp14="http://schemas.microsoft.com/office/word/2010/wordml" w:rsidP="0ACA8F83" wp14:paraId="3BD85F2F" wp14:textId="58964655">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Rising electricity costs, new federal clean-infrastructure incentives, and the E</w:t>
      </w:r>
      <w:r w:rsidRPr="0ACA8F83" w:rsidR="6068077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PA</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’s net-zero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wastewater initiative make now</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the ideal time for WOWERS. </w:t>
      </w:r>
      <w:r w:rsidRPr="0ACA8F83" w:rsidR="54F24F7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It transforms a</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constant municipal outflow into a 24/7 renewable energy source, using</w:t>
      </w:r>
      <w:r w:rsidRPr="0ACA8F83" w:rsidR="05B6728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existing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infrastructure.</w:t>
      </w:r>
    </w:p>
    <w:p xmlns:wp14="http://schemas.microsoft.com/office/word/2010/wordml" w:rsidP="0ACA8F83" wp14:paraId="5F18CBF8" wp14:textId="30A167DF">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Proposed Solution</w:t>
      </w:r>
      <w:r w:rsidRPr="0ACA8F83" w:rsidR="5B0EFFE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WOWERS converts the kinetic energy of treated wastewater discharge into renewable electricity using a </w:t>
      </w:r>
      <w:bookmarkStart w:name="_Int_GJLvcOUG" w:id="701643291"/>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low-head</w:t>
      </w:r>
      <w:bookmarkEnd w:id="701643291"/>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microturbine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optimized</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for conditions between </w:t>
      </w:r>
      <w:r w:rsidRPr="0ACA8F83" w:rsidR="33BEB28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2-10</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meters of head and flow rates from 0.3 to 3.0 </w:t>
      </w:r>
      <w:r w:rsidRPr="0ACA8F83" w:rsidR="358F532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m³/s.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The Crossflow or Kaplan </w:t>
      </w:r>
      <w:r w:rsidRPr="0ACA8F83" w:rsidR="6DC5E11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turbine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design with </w:t>
      </w:r>
      <w:r w:rsidRPr="0ACA8F83" w:rsidR="0BC884E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corrosion resistant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316L stainless steel </w:t>
      </w:r>
      <w:r w:rsidRPr="0ACA8F83" w:rsidR="4054588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epoxy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coat</w:t>
      </w:r>
      <w:r w:rsidRPr="0ACA8F83" w:rsidR="7F34358B">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connects directly to a Supervisory Control and Data Acquisition (SCADA) system for real-time monitoring of water flow, power generation, and maintenance, </w:t>
      </w:r>
      <w:r w:rsidRPr="0ACA8F83" w:rsidR="4ED8A56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integrating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into existing plant operations.</w:t>
      </w:r>
    </w:p>
    <w:p xmlns:wp14="http://schemas.microsoft.com/office/word/2010/wordml" w:rsidP="0ACA8F83" wp14:paraId="1C0F5FDE" wp14:textId="06AFA54F">
      <w:pPr>
        <w:pStyle w:val="Normal"/>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Each unit is modular, adaptable to various pipe diameters, and can be serviced without interrupting discharge. For a medium-sized facility with a flow of 1.5 </w:t>
      </w:r>
      <w:r w:rsidRPr="0ACA8F83" w:rsidR="7571425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m³/s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and </w:t>
      </w:r>
      <w:r w:rsidRPr="0ACA8F83" w:rsidR="0EBAB97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5 meter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head, WOWERS produces approximately 55 </w:t>
      </w:r>
      <w:r w:rsidRPr="0ACA8F83" w:rsidR="73C0514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kW</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continuous power, equivalent to 480,000 </w:t>
      </w:r>
      <w:r w:rsidRPr="0ACA8F83" w:rsidR="42561797">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kWh/</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year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715C15D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nstallation cost averages  $180,000, achieving a payback period of </w:t>
      </w:r>
      <w:r w:rsidRPr="0ACA8F83" w:rsidR="234D23E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3-5</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years and offering a service life of </w:t>
      </w:r>
      <w:r w:rsidRPr="0ACA8F83" w:rsidR="242474F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20</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years or more. </w:t>
      </w:r>
      <w:r w:rsidRPr="0ACA8F83" w:rsidR="51E54F8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By recovering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energy, once wasted, </w:t>
      </w:r>
      <w:r w:rsidRPr="0ACA8F83" w:rsidR="0E2EF0B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WOWERS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lower</w:t>
      </w:r>
      <w:r w:rsidRPr="0ACA8F83" w:rsidR="3E773307">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6885CDA7">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utility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costs and </w:t>
      </w:r>
      <w:r w:rsidRPr="0ACA8F83" w:rsidR="49B595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advances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16E92AE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municipal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sustainability without altering operations. </w:t>
      </w:r>
    </w:p>
    <w:p xmlns:wp14="http://schemas.microsoft.com/office/word/2010/wordml" w:rsidP="0ACA8F83" wp14:paraId="4C98B712" wp14:textId="7F36D975">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Target Market</w:t>
      </w:r>
      <w:r w:rsidRPr="0ACA8F83" w:rsidR="3175F11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36B5099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Our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primary customers are municipal wastewater utilities and city engineering departments. These organizations face persistent challenges related to high energy costs, which often represent 30 to 60</w:t>
      </w:r>
      <w:r w:rsidRPr="0ACA8F83" w:rsidR="5520E7B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of their budgets, a</w:t>
      </w:r>
      <w:r w:rsidRPr="0ACA8F83" w:rsidR="382DFDAB">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longside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increasing pressure to </w:t>
      </w:r>
      <w:r w:rsidRPr="0ACA8F83" w:rsidR="33B1A4E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decarbonize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and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operate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sustainably. Most lack sufficient space or funding </w:t>
      </w:r>
      <w:r w:rsidRPr="0ACA8F83" w:rsidR="3E8B362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for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large-scale solar or wind systems, leaving them reliant on grid electricity and limited efficiency upgrades.</w:t>
      </w:r>
    </w:p>
    <w:p xmlns:wp14="http://schemas.microsoft.com/office/word/2010/wordml" w:rsidP="0ACA8F83" wp14:paraId="1F35FB2C" wp14:textId="53555F18">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WOWERS directly addresses these limitations by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operating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continuously within the plant’s existing infrastructure. Unlike solar energy, which depends on daylight and available land, or high-pressure hydropower systems like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LucidPipe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and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Rentricity</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which require potable water lines, WOWERS is designed specifically for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low-head</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treated wastewater outfalls</w:t>
      </w:r>
      <w:r w:rsidRPr="0ACA8F83" w:rsidR="40D6304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w:t>
      </w:r>
      <w:r w:rsidRPr="0ACA8F83" w:rsidR="08DDF8A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n</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untapped niche.</w:t>
      </w:r>
    </w:p>
    <w:p xmlns:wp14="http://schemas.microsoft.com/office/word/2010/wordml" w:rsidP="0ACA8F83" wp14:paraId="1FA6E0CA" wp14:textId="478707D0">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3EF2F5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secondary market includes industrial wastewater facilities </w:t>
      </w:r>
      <w:r w:rsidRPr="0ACA8F83" w:rsidR="4617BB3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food and beverage, chemical, mining, and desalination</w:t>
      </w:r>
      <w:r w:rsidRPr="0ACA8F83" w:rsidR="2AF0712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a</w:t>
      </w:r>
      <w:r w:rsidRPr="0ACA8F83" w:rsidR="1ADC3A7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nd</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bookmarkStart w:name="_Int_piSvJ81B" w:id="267110095"/>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irrigation</w:t>
      </w:r>
      <w:bookmarkEnd w:id="267110095"/>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canal networks that experience steady gravity-fed discharge. By complementing rather than competing with solar power, WOWERS achieve around-the-clock energy recovery while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maintaining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environmental safety and regulatory compliance.</w:t>
      </w:r>
    </w:p>
    <w:p xmlns:wp14="http://schemas.microsoft.com/office/word/2010/wordml" w:rsidP="0ACA8F83" wp14:paraId="5F9B44B8" wp14:textId="089FD094">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Market Opportunity</w:t>
      </w:r>
      <w:r w:rsidRPr="0ACA8F83" w:rsidR="72D5529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There are approximately 16,000 wastewater treatment plants across the United States, with around 70</w:t>
      </w:r>
      <w:r w:rsidRPr="0ACA8F83" w:rsidR="3C8169D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utilizing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gravity-fed discharge systems. This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represents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roughly 11,000</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potential sites for retrofit installations. Capturing just </w:t>
      </w:r>
      <w:r w:rsidRPr="0ACA8F83" w:rsidR="0B5703D7">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1%</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of this market </w:t>
      </w:r>
      <w:r w:rsidRPr="0ACA8F83" w:rsidR="06C19B4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110 plants</w:t>
      </w:r>
      <w:r w:rsidRPr="0ACA8F83" w:rsidR="182B22D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would generate approximately $19.8 million in revenue</w:t>
      </w:r>
      <w:r w:rsidRPr="0ACA8F83" w:rsidR="5A837DC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an average system price of $180,000, with a gross margin near 40</w:t>
      </w:r>
      <w:r w:rsidRPr="0ACA8F83" w:rsidR="64AFC70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p>
    <w:p xmlns:wp14="http://schemas.microsoft.com/office/word/2010/wordml" w:rsidP="0ACA8F83" wp14:paraId="6CF4CC2B" wp14:textId="1BB150E7">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5B1C41C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Globally</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0CBAC7C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over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100,000 compatible facilities exist, meaning that even a </w:t>
      </w:r>
      <w:r w:rsidRPr="0ACA8F83" w:rsidR="1CC9690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0.1%</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market share could produce over $200 million in potential revenue. </w:t>
      </w:r>
      <w:r w:rsidRPr="0ACA8F83" w:rsidR="4D0D51D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D</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emand for sustainable infrastructure continues to grow, driven by rising electricity prices, federal funding through the Department of Energy’s Water Resource Recovery Facility Initiative, and the Inflation Reduction Act’s clean energy incentives.</w:t>
      </w:r>
    </w:p>
    <w:p xmlns:wp14="http://schemas.microsoft.com/office/word/2010/wordml" w:rsidP="0ACA8F83" wp14:paraId="62E90F40" wp14:textId="50124CD7">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The U.S. government’s goal of achieving “energy-neutral wastewater treatment by 2030”</w:t>
      </w:r>
      <w:r w:rsidRPr="0ACA8F83" w:rsidR="2CC90B9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directly</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aligns with WOWERS’ capabilities</w:t>
      </w:r>
      <w:r w:rsidRPr="0ACA8F83" w:rsidR="7610487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With</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energy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representing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one of the largest controllable costs in public utilities, WOWERS provides both immediate financial relief and measurable environmental impact.</w:t>
      </w:r>
    </w:p>
    <w:p xmlns:wp14="http://schemas.microsoft.com/office/word/2010/wordml" w:rsidP="0ACA8F83" wp14:paraId="732353E1" wp14:textId="07C97050">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Why WOWERS Matters</w:t>
      </w:r>
      <w:r w:rsidRPr="0ACA8F83" w:rsidR="3CCB83C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and How It Works</w:t>
      </w:r>
      <w:r w:rsidRPr="0ACA8F83" w:rsidR="509E3277">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Wastewater plants are essential, regulated services; they cannot “opt out” of electricity. WOWERS transforms a built-in flow into a dependable, on-site renewable source.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WOWERS </w:t>
      </w:r>
      <w:r w:rsidRPr="0ACA8F83" w:rsidR="3E5E9F8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is installed</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directly inside the outfall pipe, after treatment. As clean water flows through, the turbine spins and generates electricity that offsets energy used by pumps and blowers. The SCADA integration allows operators to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monitor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performance, energy production, and maintenance in real time. The internal geometry of the turbine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maintains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discharge velocity and compliance with environmental regulations. Installation is scheduled during planned maintenance windows to prevent disruption of operations or water quality.</w:t>
      </w:r>
    </w:p>
    <w:p xmlns:wp14="http://schemas.microsoft.com/office/word/2010/wordml" w:rsidP="0ACA8F83" wp14:paraId="065A70F9" wp14:textId="7DA144EC">
      <w:pPr>
        <w:spacing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Business Model</w:t>
      </w:r>
      <w:r w:rsidRPr="0ACA8F83" w:rsidR="5AAFB15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WOWERS offers two </w:t>
      </w:r>
      <w:r w:rsidRPr="0ACA8F83" w:rsidR="7B936BE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complementary</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business pathways. </w:t>
      </w:r>
    </w:p>
    <w:p xmlns:wp14="http://schemas.microsoft.com/office/word/2010/wordml" w:rsidP="0ACA8F83" wp14:paraId="24C75112" wp14:textId="641A5E50">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EBB764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urnkey </w:t>
      </w:r>
      <w:r w:rsidRPr="0ACA8F83" w:rsidR="5C0BF2F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ales </w:t>
      </w:r>
      <w:r w:rsidRPr="0ACA8F83" w:rsidR="7F5140F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odel</w:t>
      </w:r>
      <w:r w:rsidRPr="0ACA8F83" w:rsidR="40D1A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executed through partnerships with established engineering and infrastructure firms</w:t>
      </w:r>
      <w:r w:rsidRPr="0ACA8F83" w:rsidR="6506FC7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Veolia and Evoqua</w:t>
      </w:r>
      <w:r w:rsidRPr="0ACA8F83" w:rsidR="526BEE6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76B46D8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WOWERS provides system design, installation, and commissioning, </w:t>
      </w:r>
      <w:r w:rsidRPr="0ACA8F83" w:rsidR="5D093D5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with optional</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smart-monitoring subscriptions for predictive maintenance and performance reporting.</w:t>
      </w:r>
    </w:p>
    <w:p xmlns:wp14="http://schemas.microsoft.com/office/word/2010/wordml" w:rsidP="0ACA8F83" wp14:paraId="18C08515" wp14:textId="127FDDEC">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Energy-as-a-Service (EaaS) model</w:t>
      </w:r>
      <w:r w:rsidRPr="0ACA8F83" w:rsidR="49361F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For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capital-constrained cities</w:t>
      </w:r>
      <w:r w:rsidRPr="0ACA8F83" w:rsidR="190E0E4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u</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nder a </w:t>
      </w:r>
      <w:r w:rsidRPr="0ACA8F83" w:rsidR="198EC9A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10</w:t>
      </w:r>
      <w:r w:rsidRPr="0ACA8F83" w:rsidR="533F6BB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198EC9A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15-year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contract, the city pays no upfront cost; instead, it shares a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portion</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of verified energy savings, typically </w:t>
      </w:r>
      <w:r w:rsidRPr="0ACA8F83" w:rsidR="3BBC0BA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70%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to the municipality and </w:t>
      </w:r>
      <w:r w:rsidRPr="0ACA8F83" w:rsidR="3EC6C384">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30%</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to WOWERS. Operations, maintenance, and performance are guaranteed, and ownership can be transferred to the city after five years at a reduced price.</w:t>
      </w:r>
    </w:p>
    <w:p xmlns:wp14="http://schemas.microsoft.com/office/word/2010/wordml" w:rsidP="0ACA8F83" wp14:paraId="1B22D5F0" wp14:textId="6CE89EC3">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Each installation typically recovers its cost within </w:t>
      </w:r>
      <w:r w:rsidRPr="0ACA8F83" w:rsidR="2377DCE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3-5</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years, based on average savings of $50,000 per year. The combination of direct sales, shared-savings agreements, and recurring revenue from monitoring subscriptions allows WOWERS to scale profitably while providing cost stability and transparency to public utilities. The company plans to begin with a pilot installation in a mid-sized city such as St. Paul or Phoenix, supported by federal or state funding, before expanding through national EPC partnerships and industrial applications.</w:t>
      </w:r>
    </w:p>
    <w:p xmlns:wp14="http://schemas.microsoft.com/office/word/2010/wordml" w:rsidP="0ACA8F83" wp14:paraId="1DE68E63" wp14:textId="15E4AFAE">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Ethical Considerations</w:t>
      </w:r>
      <w:r w:rsidRPr="0ACA8F83" w:rsidR="4C20BCF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16572B9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WOWERS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is guided by fairness, transparency, and environmental responsibility. Every partnership and performance report is openly shared with municipalities to ensure accountability. The Energy-as-a-Service model promotes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equitable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access</w:t>
      </w:r>
      <w:r w:rsidRPr="0ACA8F83" w:rsidR="3FD05F5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enabling cities of all sizes to adopt clean energy solutions without </w:t>
      </w:r>
      <w:r w:rsidRPr="0ACA8F83" w:rsidR="4A902757">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capital barriers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Energy savings can be redirected to community programs, including water affordability and local infrastructure upgrades, reinforcing WOWERS’ social mission.</w:t>
      </w:r>
    </w:p>
    <w:p xmlns:wp14="http://schemas.microsoft.com/office/word/2010/wordml" w:rsidP="0ACA8F83" wp14:paraId="12E6AE10" wp14:textId="5B31E00B">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The system is built for long-term sustainability. All turbine materials are recyclable and designed for a lifespan of over </w:t>
      </w:r>
      <w:r w:rsidRPr="0ACA8F83" w:rsidR="5F833CD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20</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years with minimal waste. WOWERS ensures full transparency by providing performance dashboards to partner cities and securing all operational data through encrypted SCADA systems that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comply with</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EPA and CISA cybersecurity standards. The data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remains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city-owned, ensuring public trust and accountability.</w:t>
      </w:r>
    </w:p>
    <w:p xmlns:wp14="http://schemas.microsoft.com/office/word/2010/wordml" w:rsidP="0ACA8F83" wp14:paraId="2FA4D43D" wp14:textId="7B308016">
      <w:pPr>
        <w:spacing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Potential harms and how we address them:</w:t>
      </w:r>
      <w:r w:rsidRPr="0ACA8F83" w:rsidR="434A1585">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Each system is hydraulically </w:t>
      </w: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validated</w:t>
      </w: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to prevent flow restriction and designed with 316L stainless steel and sound-dampened housing to minimize corrosion and noise. By applying the FERC Conduit Exemption for installations under 40 </w:t>
      </w:r>
      <w:r w:rsidRPr="0ACA8F83" w:rsidR="7A14AE7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MW</w:t>
      </w: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WOWERS ensures swift regulatory compliance. Cybersecurity is upheld through encrypted, local-only SCADA monitoring aligned with EPA and CISA standards, while retrofits occur during scheduled maintenance to avoid disruption.</w:t>
      </w:r>
    </w:p>
    <w:p xmlns:wp14="http://schemas.microsoft.com/office/word/2010/wordml" w:rsidP="0ACA8F83" wp14:paraId="11EA7108" wp14:textId="41CC4C0F">
      <w:pPr>
        <w:pStyle w:val="Normal"/>
        <w:spacing w:line="480" w:lineRule="auto"/>
      </w:pP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All turbine materials are recyclable and designed for a 20-year lifespan</w:t>
      </w:r>
      <w:r w:rsidRPr="0ACA8F83" w:rsidR="7C6C043B">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Labor displacement is prevented by supporting existing staff and generating new local jobs for installation and maintenance. Beyond its technical safeguards, WOWERS reinvests energy savings into community programs such as water affordability and infrastructure renewal, advancing environmental justice and </w:t>
      </w: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equitable</w:t>
      </w:r>
      <w:r w:rsidRPr="0ACA8F83" w:rsidR="00F66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access to clean energy.</w:t>
      </w:r>
    </w:p>
    <w:p xmlns:wp14="http://schemas.microsoft.com/office/word/2010/wordml" w:rsidP="0ACA8F83" wp14:paraId="41AEDDD0" wp14:textId="7C820C05">
      <w:pPr>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Why Us</w:t>
      </w:r>
      <w:r w:rsidRPr="0ACA8F83" w:rsidR="3106668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and Investment Potential</w:t>
      </w:r>
      <w:r w:rsidRPr="0ACA8F83" w:rsidR="4986E53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Our </w:t>
      </w:r>
      <w:r w:rsidRPr="0ACA8F83" w:rsidR="7645070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founding team combines complementary </w:t>
      </w:r>
      <w:r w:rsidRPr="0ACA8F83" w:rsidR="7645070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expertise</w:t>
      </w:r>
      <w:r w:rsidRPr="0ACA8F83" w:rsidR="7645070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Colin </w:t>
      </w:r>
      <w:r w:rsidRPr="0ACA8F83" w:rsidR="29A858B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electrical/mechanical engineering with fluid dynamics, finite element analysis, and electronics</w:t>
      </w:r>
      <w:r w:rsidRPr="0ACA8F83" w:rsidR="6FF84E3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Carl </w:t>
      </w:r>
      <w:r w:rsidRPr="0ACA8F83" w:rsidR="0FC150A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mechanical design and field deployment</w:t>
      </w:r>
      <w:r w:rsidRPr="0ACA8F83" w:rsidR="04BC835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Xinsheng</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4C3CA09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computer and data science with SCADA-ready analytics</w:t>
      </w:r>
      <w:r w:rsidRPr="0ACA8F83" w:rsidR="0B3B634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Together, we can make a product that cities trust: robust</w:t>
      </w:r>
      <w:r w:rsidRPr="0ACA8F83" w:rsidR="1DAD5EB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data-drive, and economically clear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p>
    <w:p xmlns:wp14="http://schemas.microsoft.com/office/word/2010/wordml" w:rsidP="0ACA8F83" wp14:paraId="7F28A240" wp14:textId="4C85DFBA">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WOWERS </w:t>
      </w:r>
      <w:r w:rsidRPr="0ACA8F83" w:rsidR="6548E837">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 resilient infrastructure investment supported by essential public utilities that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operate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regardless of economic conditions. The customer base is stable, the market need is guaranteed, and the </w:t>
      </w:r>
      <w:r w:rsidRPr="0ACA8F83" w:rsidR="70995DD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financial case is proven</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Each system generates </w:t>
      </w:r>
      <w:r w:rsidRPr="0ACA8F83" w:rsidR="334DD52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reliable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cash flow and recovers its cost within a few years, after which it provides pure savings for the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remainder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of its </w:t>
      </w:r>
      <w:r w:rsidRPr="0ACA8F83" w:rsidR="62EB77B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20</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-year lifespan. </w:t>
      </w:r>
    </w:p>
    <w:p xmlns:wp14="http://schemas.microsoft.com/office/word/2010/wordml" w:rsidP="0ACA8F83" wp14:paraId="7E382BE6" wp14:textId="76CD1F7B">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With hardware margins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near</w:t>
      </w:r>
      <w:r w:rsidRPr="0ACA8F83" w:rsidR="0A7D23E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40%</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and recurring service revenue from Energy-as-a-Service contracts, WOWERS offers both reliable profitability and strong social impact.</w:t>
      </w:r>
      <w:r w:rsidRPr="0ACA8F83" w:rsidR="789494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789494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Federal incentives, infrastructure grants, and tax credits further de-risk implementation. Grounded in proven engineering and </w:t>
      </w:r>
      <w:r w:rsidRPr="0ACA8F83" w:rsidR="789494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validated</w:t>
      </w:r>
      <w:r w:rsidRPr="0ACA8F83" w:rsidR="789494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by the Department of Energy pilot studies, WOWERS </w:t>
      </w:r>
      <w:r w:rsidRPr="0ACA8F83" w:rsidR="789494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represents</w:t>
      </w:r>
      <w:r w:rsidRPr="0ACA8F83" w:rsidR="789494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 new class of sustainable infrastructure - clean, cost-effective, and community-driven.</w:t>
      </w:r>
      <w:r w:rsidRPr="0ACA8F83" w:rsidR="3568BAD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0ACA8F83" w:rsidR="7894944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By harnessing what cities already have, WOWERS transforms wastewater discharge into renewable energy, creating measurable value for utilities, investors, and society alike.</w:t>
      </w:r>
    </w:p>
    <w:p xmlns:wp14="http://schemas.microsoft.com/office/word/2010/wordml" w:rsidP="0ACA8F83" wp14:paraId="15B0F906" wp14:textId="7CA900F3">
      <w:pPr>
        <w:spacing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0ACA8F83" w:rsidR="4F2ACE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References</w:t>
      </w:r>
    </w:p>
    <w:p xmlns:wp14="http://schemas.microsoft.com/office/word/2010/wordml" w:rsidP="0ACA8F83" wp14:paraId="1EEA1F56" wp14:textId="54C41895">
      <w:pPr>
        <w:spacing w:line="240" w:lineRule="auto"/>
        <w:rPr>
          <w:rFonts w:ascii="Times New Roman" w:hAnsi="Times New Roman" w:eastAsia="Times New Roman" w:cs="Times New Roman"/>
          <w:sz w:val="22"/>
          <w:szCs w:val="22"/>
        </w:rPr>
      </w:pPr>
      <w:r w:rsidRPr="0ACA8F83" w:rsidR="4098D5A4">
        <w:rPr>
          <w:rFonts w:ascii="Times New Roman" w:hAnsi="Times New Roman" w:eastAsia="Times New Roman" w:cs="Times New Roman"/>
          <w:b w:val="0"/>
          <w:bCs w:val="0"/>
          <w:i w:val="0"/>
          <w:iCs w:val="0"/>
          <w:strike w:val="0"/>
          <w:dstrike w:val="0"/>
          <w:noProof w:val="0"/>
          <w:sz w:val="22"/>
          <w:szCs w:val="22"/>
          <w:u w:val="none"/>
          <w:lang w:val="en-US"/>
        </w:rPr>
        <w:t>DOE (2018). Wastewater Treatment Data Guide.</w:t>
      </w:r>
    </w:p>
    <w:p xmlns:wp14="http://schemas.microsoft.com/office/word/2010/wordml" w:rsidP="0ACA8F83" wp14:paraId="59FEF0F5" wp14:textId="05434F3A">
      <w:pPr>
        <w:pStyle w:val="Normal"/>
        <w:spacing w:line="240" w:lineRule="auto"/>
      </w:pPr>
      <w:r w:rsidRPr="0ACA8F83" w:rsidR="4098D5A4">
        <w:rPr>
          <w:rFonts w:ascii="Times New Roman" w:hAnsi="Times New Roman" w:eastAsia="Times New Roman" w:cs="Times New Roman"/>
          <w:b w:val="0"/>
          <w:bCs w:val="0"/>
          <w:i w:val="0"/>
          <w:iCs w:val="0"/>
          <w:strike w:val="0"/>
          <w:dstrike w:val="0"/>
          <w:noProof w:val="0"/>
          <w:sz w:val="22"/>
          <w:szCs w:val="22"/>
          <w:u w:val="none"/>
          <w:lang w:val="en-US"/>
        </w:rPr>
        <w:t>ACEEE (2009). Energy Use in Wastewater Utilities.</w:t>
      </w:r>
    </w:p>
    <w:p xmlns:wp14="http://schemas.microsoft.com/office/word/2010/wordml" w:rsidP="0ACA8F83" wp14:paraId="53C1C7A7" wp14:textId="1B6F8AC2">
      <w:pPr>
        <w:pStyle w:val="Normal"/>
        <w:spacing w:line="240" w:lineRule="auto"/>
      </w:pPr>
      <w:r w:rsidRPr="0ACA8F83" w:rsidR="4098D5A4">
        <w:rPr>
          <w:rFonts w:ascii="Times New Roman" w:hAnsi="Times New Roman" w:eastAsia="Times New Roman" w:cs="Times New Roman"/>
          <w:b w:val="0"/>
          <w:bCs w:val="0"/>
          <w:i w:val="0"/>
          <w:iCs w:val="0"/>
          <w:strike w:val="0"/>
          <w:dstrike w:val="0"/>
          <w:noProof w:val="0"/>
          <w:sz w:val="22"/>
          <w:szCs w:val="22"/>
          <w:u w:val="none"/>
          <w:lang w:val="en-US"/>
        </w:rPr>
        <w:t>CISA/EPA (n.d.). Water and Wastewater Cybersecurity Overview.</w:t>
      </w:r>
    </w:p>
    <w:p xmlns:wp14="http://schemas.microsoft.com/office/word/2010/wordml" w:rsidP="0ACA8F83" wp14:paraId="270165B5" wp14:textId="2032E0B7">
      <w:pPr>
        <w:pStyle w:val="Normal"/>
        <w:spacing w:line="240" w:lineRule="auto"/>
      </w:pPr>
      <w:r w:rsidRPr="0ACA8F83" w:rsidR="4098D5A4">
        <w:rPr>
          <w:rFonts w:ascii="Times New Roman" w:hAnsi="Times New Roman" w:eastAsia="Times New Roman" w:cs="Times New Roman"/>
          <w:b w:val="0"/>
          <w:bCs w:val="0"/>
          <w:i w:val="0"/>
          <w:iCs w:val="0"/>
          <w:strike w:val="0"/>
          <w:dstrike w:val="0"/>
          <w:noProof w:val="0"/>
          <w:sz w:val="22"/>
          <w:szCs w:val="22"/>
          <w:u w:val="none"/>
          <w:lang w:val="en-US"/>
        </w:rPr>
        <w:t>IEA (n.d.). Wastewater Energy Potential Commentary.</w:t>
      </w:r>
    </w:p>
    <w:p xmlns:wp14="http://schemas.microsoft.com/office/word/2010/wordml" w:rsidP="0ACA8F83" wp14:paraId="32E397F1" wp14:textId="073908D0">
      <w:pPr>
        <w:pStyle w:val="Normal"/>
        <w:spacing w:line="240" w:lineRule="auto"/>
      </w:pPr>
      <w:r w:rsidRPr="0ACA8F83" w:rsidR="4098D5A4">
        <w:rPr>
          <w:rFonts w:ascii="Times New Roman" w:hAnsi="Times New Roman" w:eastAsia="Times New Roman" w:cs="Times New Roman"/>
          <w:b w:val="0"/>
          <w:bCs w:val="0"/>
          <w:i w:val="0"/>
          <w:iCs w:val="0"/>
          <w:strike w:val="0"/>
          <w:dstrike w:val="0"/>
          <w:noProof w:val="0"/>
          <w:sz w:val="22"/>
          <w:szCs w:val="22"/>
          <w:u w:val="none"/>
          <w:lang w:val="en-US"/>
        </w:rPr>
        <w:t>Fehr Graham (n.d.). Reducing Wastewater Plant Energy Consumption.</w:t>
      </w:r>
    </w:p>
    <w:p xmlns:wp14="http://schemas.microsoft.com/office/word/2010/wordml" w:rsidP="0ACA8F83" wp14:paraId="3D0942AF" wp14:textId="0996D8F8">
      <w:pPr>
        <w:pStyle w:val="Normal"/>
        <w:spacing w:line="240" w:lineRule="auto"/>
      </w:pPr>
      <w:r w:rsidRPr="0ACA8F83" w:rsidR="4098D5A4">
        <w:rPr>
          <w:rFonts w:ascii="Times New Roman" w:hAnsi="Times New Roman" w:eastAsia="Times New Roman" w:cs="Times New Roman"/>
          <w:b w:val="0"/>
          <w:bCs w:val="0"/>
          <w:i w:val="0"/>
          <w:iCs w:val="0"/>
          <w:strike w:val="0"/>
          <w:dstrike w:val="0"/>
          <w:noProof w:val="0"/>
          <w:sz w:val="22"/>
          <w:szCs w:val="22"/>
          <w:u w:val="none"/>
          <w:lang w:val="en-US"/>
        </w:rPr>
        <w:t>Industry Case Studies: CINK Hydro, State of Green, Ovivo (n.d.).</w:t>
      </w:r>
    </w:p>
    <w:p xmlns:wp14="http://schemas.microsoft.com/office/word/2010/wordml" w:rsidP="0ACA8F83" wp14:paraId="32F961FE" wp14:textId="23AFFF76">
      <w:pPr>
        <w:pStyle w:val="Normal"/>
        <w:spacing w:line="240" w:lineRule="auto"/>
      </w:pPr>
      <w:r w:rsidRPr="0ACA8F83" w:rsidR="4098D5A4">
        <w:rPr>
          <w:rFonts w:ascii="Times New Roman" w:hAnsi="Times New Roman" w:eastAsia="Times New Roman" w:cs="Times New Roman"/>
          <w:b w:val="0"/>
          <w:bCs w:val="0"/>
          <w:i w:val="0"/>
          <w:iCs w:val="0"/>
          <w:strike w:val="0"/>
          <w:dstrike w:val="0"/>
          <w:noProof w:val="0"/>
          <w:sz w:val="22"/>
          <w:szCs w:val="22"/>
          <w:u w:val="none"/>
          <w:lang w:val="en-US"/>
        </w:rPr>
        <w:t>Academic: Sinagra et al. (2022). Low-Head Hydropower in Wastewater Systems.</w:t>
      </w:r>
    </w:p>
    <w:p xmlns:wp14="http://schemas.microsoft.com/office/word/2010/wordml" w:rsidP="0ACA8F83" wp14:paraId="3CEBF9F6" wp14:textId="21D86F42">
      <w:pPr>
        <w:spacing w:line="480" w:lineRule="auto"/>
        <w:rPr>
          <w:rFonts w:ascii="Times New Roman" w:hAnsi="Times New Roman" w:eastAsia="Times New Roman" w:cs="Times New Roman"/>
          <w:b w:val="0"/>
          <w:bCs w:val="0"/>
          <w:i w:val="0"/>
          <w:iCs w:val="0"/>
          <w:strike w:val="0"/>
          <w:dstrike w:val="0"/>
          <w:noProof w:val="0"/>
          <w:sz w:val="22"/>
          <w:szCs w:val="22"/>
          <w:u w:val="none"/>
          <w:lang w:val="en-US"/>
        </w:rPr>
      </w:pPr>
    </w:p>
    <w:p xmlns:wp14="http://schemas.microsoft.com/office/word/2010/wordml" w:rsidP="0ACA8F83" wp14:paraId="04989F26" wp14:textId="1926907D">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CINK Hydro – Energy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k.s.</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Company information on micro-hydro turbines.</w:t>
      </w:r>
      <w:hyperlink r:id="R4e5774087fc24739">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https://www.cink-hydro-energy.com/</w:t>
        </w:r>
      </w:hyperlink>
    </w:p>
    <w:p xmlns:wp14="http://schemas.microsoft.com/office/word/2010/wordml" w:rsidP="0ACA8F83" wp14:paraId="06E82F59" wp14:textId="0A8F52F6">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Cybersecurity &amp; Infrastructure Security Agency (CISA).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 xml:space="preserve">Water and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wastewater</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 xml:space="preserve"> sector overview.</w:t>
      </w:r>
      <w:hyperlink r:id="R2d96a4a322bd4cfb">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https://www.cisa.gov/topics/critical-infrastructure-security-and-resilience/critical-infrastructure-sectors/water-and-wastewater-sector</w:t>
        </w:r>
      </w:hyperlink>
    </w:p>
    <w:p xmlns:wp14="http://schemas.microsoft.com/office/word/2010/wordml" w:rsidP="0ACA8F83" wp14:paraId="78147E54" wp14:textId="11E165E9">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U.S. Department of Energy. (2018).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Wastewater treatment data guide</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(PDF).</w:t>
      </w:r>
      <w:hyperlink r:id="R26ecccf4e3a74c6a">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https://www.energy.gov/sites/prod/files/2018/01/f46/WastewaterTreatmentDataGuide_Final_0118.pdf</w:t>
        </w:r>
      </w:hyperlink>
    </w:p>
    <w:p xmlns:wp14="http://schemas.microsoft.com/office/word/2010/wordml" w:rsidP="0ACA8F83" wp14:paraId="03BF9FE9" wp14:textId="74867533">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Fehr Graham.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How to reduce municipal wastewater treatment plant energy consumption.</w:t>
      </w:r>
      <w:hyperlink r:id="R3daec6f8f75a4d36">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https://www.fehrgraham.com/about-us/blog/how-to-reduce-municipal-wastewater-treatment-plant-energy-consumption-fg</w:t>
        </w:r>
      </w:hyperlink>
    </w:p>
    <w:p xmlns:wp14="http://schemas.microsoft.com/office/word/2010/wordml" w:rsidP="0ACA8F83" wp14:paraId="6F51A3CE" wp14:textId="57DA3006">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International Energy Agency (IEA).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The energy sector should care about wastewater.</w:t>
      </w:r>
      <w:hyperlink r:id="R43badfc40a6a4823">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https://www.iea.org/commentaries/the-energy-sector-should-care-about-wastewater</w:t>
        </w:r>
      </w:hyperlink>
    </w:p>
    <w:p xmlns:wp14="http://schemas.microsoft.com/office/word/2010/wordml" w:rsidP="0ACA8F83" wp14:paraId="71689724" wp14:textId="2B6D222B">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International </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Water Power</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&amp; Dam Construction.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Power from wastewater: The Hamilton hydropower project.</w:t>
      </w:r>
      <w:hyperlink r:id="R4699603f66ee4c8b">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https://www.waterpowermagazine.com/</w:t>
        </w:r>
      </w:hyperlink>
    </w:p>
    <w:p xmlns:wp14="http://schemas.microsoft.com/office/word/2010/wordml" w:rsidP="0ACA8F83" wp14:paraId="29EBD3A4" wp14:textId="089FE732">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Sinagra, M., et al. (2022).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Low-head hydropower in wastewater treatment systems (comparative study of Kaplan/Crossflow/HPM)</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[Article summary via ResearchGate].</w:t>
      </w:r>
      <w:hyperlink r:id="R36acedf4651c4d1f">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https://www.researchgate.net/publication/328089089_Utilization_of_Hydro-Turbines_in_Wastewater_Treatment_Plants_WWTPs</w:t>
        </w:r>
      </w:hyperlink>
    </w:p>
    <w:p xmlns:wp14="http://schemas.microsoft.com/office/word/2010/wordml" w:rsidP="0ACA8F83" wp14:paraId="1DCE9537" wp14:textId="7E56F4E5">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Ovivo.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Power generation &amp; boiler feed water treatment (industry solutions overview).</w:t>
      </w:r>
      <w:hyperlink r:id="R4feee6c508864b04">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https://www.ovivowater.com/</w:t>
        </w:r>
      </w:hyperlink>
    </w:p>
    <w:p xmlns:wp14="http://schemas.microsoft.com/office/word/2010/wordml" w:rsidP="0ACA8F83" wp14:paraId="4F003002" wp14:textId="0DF46580">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State of Green.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The first water turbine to recover energy in wastewater.</w:t>
      </w:r>
      <w:hyperlink r:id="R105eb8441fc245ac">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https://stateofgreen.com/en/solutions/the-first-water-turbine-to-recover-energy-in-wastewater/</w:t>
        </w:r>
      </w:hyperlink>
    </w:p>
    <w:p xmlns:wp14="http://schemas.microsoft.com/office/word/2010/wordml" w:rsidP="0ACA8F83" wp14:paraId="66B178B3" wp14:textId="20DA6CB6">
      <w:pPr>
        <w:spacing w:line="480" w:lineRule="auto"/>
        <w:rPr>
          <w:rFonts w:ascii="Times New Roman" w:hAnsi="Times New Roman" w:eastAsia="Times New Roman" w:cs="Times New Roman"/>
          <w:sz w:val="22"/>
          <w:szCs w:val="22"/>
        </w:rPr>
      </w:pP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Infra.global</w:t>
      </w:r>
      <w:r w:rsidRPr="0ACA8F83" w:rsidR="4F2ACEC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(n.d.). </w:t>
      </w:r>
      <w:r w:rsidRPr="0ACA8F83" w:rsidR="4F2ACEC8">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Turning wastewater treatment pipes into micro-hydropower plants.</w:t>
      </w:r>
      <w:hyperlink r:id="R464190b9a83247b0">
        <w:r w:rsidRPr="0ACA8F83" w:rsidR="4F2ACEC8">
          <w:rPr>
            <w:rStyle w:val="Hyperlink"/>
            <w:rFonts w:ascii="Times New Roman" w:hAnsi="Times New Roman" w:eastAsia="Times New Roman" w:cs="Times New Roman"/>
            <w:b w:val="0"/>
            <w:bCs w:val="0"/>
            <w:i w:val="0"/>
            <w:iCs w:val="0"/>
            <w:strike w:val="0"/>
            <w:dstrike w:val="0"/>
            <w:noProof w:val="0"/>
            <w:sz w:val="22"/>
            <w:szCs w:val="22"/>
            <w:lang w:val="en-US"/>
          </w:rPr>
          <w:t xml:space="preserve"> </w:t>
        </w:r>
        <w:r w:rsidRPr="0ACA8F83" w:rsidR="4F2ACEC8">
          <w:rPr>
            <w:rStyle w:val="Hyperlink"/>
            <w:rFonts w:ascii="Times New Roman" w:hAnsi="Times New Roman" w:eastAsia="Times New Roman" w:cs="Times New Roman"/>
            <w:b w:val="0"/>
            <w:bCs w:val="0"/>
            <w:i w:val="0"/>
            <w:iCs w:val="0"/>
            <w:strike w:val="0"/>
            <w:dstrike w:val="0"/>
            <w:noProof w:val="0"/>
            <w:sz w:val="22"/>
            <w:szCs w:val="22"/>
            <w:u w:val="none"/>
            <w:lang w:val="en-US"/>
          </w:rPr>
          <w:t>https://infra.global/turning-wastewater-treatment-pipes-into-micro-hydropower-plants/</w:t>
        </w:r>
      </w:hyperlink>
    </w:p>
    <w:p xmlns:wp14="http://schemas.microsoft.com/office/word/2010/wordml" w:rsidP="0ACA8F83" wp14:paraId="0DCA64CD" wp14:textId="50E648FC">
      <w:pPr>
        <w:spacing w:line="480" w:lineRule="auto"/>
        <w:rPr>
          <w:rFonts w:ascii="Times New Roman" w:hAnsi="Times New Roman" w:eastAsia="Times New Roman" w:cs="Times New Roman"/>
          <w:sz w:val="22"/>
          <w:szCs w:val="22"/>
        </w:rPr>
      </w:pPr>
    </w:p>
    <w:p xmlns:wp14="http://schemas.microsoft.com/office/word/2010/wordml" w:rsidP="0ACA8F83" wp14:paraId="2F50326F" wp14:textId="6B38F618">
      <w:pPr>
        <w:spacing w:line="480" w:lineRule="auto"/>
        <w:rPr>
          <w:rFonts w:ascii="Times New Roman" w:hAnsi="Times New Roman" w:eastAsia="Times New Roman" w:cs="Times New Roman"/>
          <w:sz w:val="22"/>
          <w:szCs w:val="22"/>
        </w:rPr>
      </w:pPr>
    </w:p>
    <w:p xmlns:wp14="http://schemas.microsoft.com/office/word/2010/wordml" w:rsidP="0ACA8F83" wp14:paraId="2C078E63" wp14:textId="748232E1">
      <w:pPr>
        <w:spacing w:line="480" w:lineRule="auto"/>
        <w:rPr>
          <w:rFonts w:ascii="Times New Roman" w:hAnsi="Times New Roman" w:eastAsia="Times New Roman" w:cs="Times New Roman"/>
          <w:sz w:val="22"/>
          <w:szCs w:val="22"/>
        </w:rPr>
      </w:pPr>
    </w:p>
    <w:sectPr>
      <w:pgSz w:w="12240" w:h="15840" w:orient="portrait"/>
      <w:pgMar w:top="1440" w:right="1440" w:bottom="1440" w:left="1440" w:header="720" w:footer="720" w:gutter="0"/>
      <w:cols w:space="720"/>
      <w:docGrid w:linePitch="360"/>
      <w:headerReference w:type="default" r:id="R02c416f800ef4448"/>
      <w:footerReference w:type="default" r:id="R93887f94df2c4a3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ACA8F83" w:rsidTr="0ACA8F83" w14:paraId="0F7E46BF">
      <w:trPr>
        <w:trHeight w:val="300"/>
      </w:trPr>
      <w:tc>
        <w:tcPr>
          <w:tcW w:w="3120" w:type="dxa"/>
          <w:tcMar/>
        </w:tcPr>
        <w:p w:rsidR="0ACA8F83" w:rsidP="0ACA8F83" w:rsidRDefault="0ACA8F83" w14:paraId="6362D483" w14:textId="0AE457CE">
          <w:pPr>
            <w:pStyle w:val="Header"/>
            <w:bidi w:val="0"/>
            <w:ind w:left="-115"/>
            <w:jc w:val="left"/>
          </w:pPr>
        </w:p>
      </w:tc>
      <w:tc>
        <w:tcPr>
          <w:tcW w:w="3120" w:type="dxa"/>
          <w:tcMar/>
        </w:tcPr>
        <w:p w:rsidR="0ACA8F83" w:rsidP="0ACA8F83" w:rsidRDefault="0ACA8F83" w14:paraId="55985B3B" w14:textId="7119E7CC">
          <w:pPr>
            <w:pStyle w:val="Header"/>
            <w:bidi w:val="0"/>
            <w:jc w:val="center"/>
          </w:pPr>
        </w:p>
      </w:tc>
      <w:tc>
        <w:tcPr>
          <w:tcW w:w="3120" w:type="dxa"/>
          <w:tcMar/>
        </w:tcPr>
        <w:p w:rsidR="0ACA8F83" w:rsidP="0ACA8F83" w:rsidRDefault="0ACA8F83" w14:paraId="50B3A938" w14:textId="79A13E78">
          <w:pPr>
            <w:pStyle w:val="Header"/>
            <w:bidi w:val="0"/>
            <w:ind w:right="-115"/>
            <w:jc w:val="right"/>
          </w:pPr>
          <w:r>
            <w:fldChar w:fldCharType="begin"/>
          </w:r>
          <w:r>
            <w:instrText xml:space="preserve">PAGE</w:instrText>
          </w:r>
          <w:r>
            <w:fldChar w:fldCharType="separate"/>
          </w:r>
          <w:r>
            <w:fldChar w:fldCharType="end"/>
          </w:r>
        </w:p>
      </w:tc>
    </w:tr>
  </w:tbl>
  <w:p w:rsidR="0ACA8F83" w:rsidP="0ACA8F83" w:rsidRDefault="0ACA8F83" w14:paraId="4C768C99" w14:textId="75CA8D5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ACA8F83" w:rsidTr="0ACA8F83" w14:paraId="2C85583C">
      <w:trPr>
        <w:trHeight w:val="300"/>
      </w:trPr>
      <w:tc>
        <w:tcPr>
          <w:tcW w:w="3120" w:type="dxa"/>
          <w:tcMar/>
        </w:tcPr>
        <w:p w:rsidR="0ACA8F83" w:rsidP="0ACA8F83" w:rsidRDefault="0ACA8F83" w14:paraId="4107E334" w14:textId="7A78862F">
          <w:pPr>
            <w:pStyle w:val="Header"/>
            <w:bidi w:val="0"/>
            <w:ind w:left="-115"/>
            <w:jc w:val="left"/>
          </w:pPr>
        </w:p>
      </w:tc>
      <w:tc>
        <w:tcPr>
          <w:tcW w:w="3120" w:type="dxa"/>
          <w:tcMar/>
        </w:tcPr>
        <w:p w:rsidR="0ACA8F83" w:rsidP="0ACA8F83" w:rsidRDefault="0ACA8F83" w14:paraId="3B948D91" w14:textId="1BE97A54">
          <w:pPr>
            <w:pStyle w:val="Header"/>
            <w:bidi w:val="0"/>
            <w:jc w:val="center"/>
          </w:pPr>
        </w:p>
      </w:tc>
      <w:tc>
        <w:tcPr>
          <w:tcW w:w="3120" w:type="dxa"/>
          <w:tcMar/>
        </w:tcPr>
        <w:p w:rsidR="0ACA8F83" w:rsidP="0ACA8F83" w:rsidRDefault="0ACA8F83" w14:paraId="6288AD4F" w14:textId="3B6E9B0E">
          <w:pPr>
            <w:pStyle w:val="Header"/>
            <w:bidi w:val="0"/>
            <w:ind w:right="-115"/>
            <w:jc w:val="right"/>
          </w:pPr>
        </w:p>
      </w:tc>
    </w:tr>
  </w:tbl>
  <w:p w:rsidR="0ACA8F83" w:rsidP="0ACA8F83" w:rsidRDefault="0ACA8F83" w14:paraId="77112422" w14:textId="3B4D1922">
    <w:pPr>
      <w:pStyle w:val="Header"/>
      <w:bidi w:val="0"/>
    </w:pPr>
  </w:p>
</w:hdr>
</file>

<file path=word/intelligence2.xml><?xml version="1.0" encoding="utf-8"?>
<int2:intelligence xmlns:int2="http://schemas.microsoft.com/office/intelligence/2020/intelligence">
  <int2:observations>
    <int2:bookmark int2:bookmarkName="_Int_GJLvcOUG" int2:invalidationBookmarkName="" int2:hashCode="QlqL7DFlaKOaC6" int2:id="3Z1IACgX">
      <int2:state int2:type="gram" int2:value="Rejected"/>
    </int2:bookmark>
    <int2:bookmark int2:bookmarkName="_Int_piSvJ81B" int2:invalidationBookmarkName="" int2:hashCode="CL324VqkLTo1ga" int2:id="j4D0wUo8">
      <int2:state int2:type="gram" int2:value="Rejected"/>
    </int2:bookmark>
    <int2:bookmark int2:bookmarkName="_Int_FZYJtWBl" int2:invalidationBookmarkName="" int2:hashCode="wimI93GYeqUaef" int2:id="ZXj3z2Ij">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EC0"/>
    <w:rsid w:val="00A03EC0"/>
    <w:rsid w:val="00F66EA1"/>
    <w:rsid w:val="014386BE"/>
    <w:rsid w:val="03DE9709"/>
    <w:rsid w:val="04BC835F"/>
    <w:rsid w:val="05B67289"/>
    <w:rsid w:val="06C02986"/>
    <w:rsid w:val="06C19B46"/>
    <w:rsid w:val="074DEB42"/>
    <w:rsid w:val="0853673C"/>
    <w:rsid w:val="0890E8B7"/>
    <w:rsid w:val="08DDF8A8"/>
    <w:rsid w:val="09832E56"/>
    <w:rsid w:val="0A7D23E2"/>
    <w:rsid w:val="0ACA8F83"/>
    <w:rsid w:val="0B3B6341"/>
    <w:rsid w:val="0B5703D7"/>
    <w:rsid w:val="0BC884E2"/>
    <w:rsid w:val="0BE285E1"/>
    <w:rsid w:val="0CBAC7C9"/>
    <w:rsid w:val="0D62EADD"/>
    <w:rsid w:val="0E1834E5"/>
    <w:rsid w:val="0E2EF0B6"/>
    <w:rsid w:val="0EBAB97C"/>
    <w:rsid w:val="0FB60A28"/>
    <w:rsid w:val="0FC150AC"/>
    <w:rsid w:val="11BD50DC"/>
    <w:rsid w:val="12F8DA76"/>
    <w:rsid w:val="1440E632"/>
    <w:rsid w:val="1465D8DD"/>
    <w:rsid w:val="153B610F"/>
    <w:rsid w:val="16572B9F"/>
    <w:rsid w:val="16E92AEE"/>
    <w:rsid w:val="175D0F49"/>
    <w:rsid w:val="17CB3AEC"/>
    <w:rsid w:val="182B22D6"/>
    <w:rsid w:val="190E0E40"/>
    <w:rsid w:val="198EC9A9"/>
    <w:rsid w:val="19B3B605"/>
    <w:rsid w:val="19EC8100"/>
    <w:rsid w:val="1A11AB47"/>
    <w:rsid w:val="1ADC3A71"/>
    <w:rsid w:val="1B2A62C9"/>
    <w:rsid w:val="1CC9690F"/>
    <w:rsid w:val="1DAD5EBD"/>
    <w:rsid w:val="1DB88384"/>
    <w:rsid w:val="1ECBAE96"/>
    <w:rsid w:val="1FF63068"/>
    <w:rsid w:val="216D4EFC"/>
    <w:rsid w:val="221C40B6"/>
    <w:rsid w:val="22632768"/>
    <w:rsid w:val="22FF07C1"/>
    <w:rsid w:val="23229970"/>
    <w:rsid w:val="234D23EE"/>
    <w:rsid w:val="2377DCE6"/>
    <w:rsid w:val="242474F0"/>
    <w:rsid w:val="2549773D"/>
    <w:rsid w:val="272944C1"/>
    <w:rsid w:val="282BEE4D"/>
    <w:rsid w:val="29009561"/>
    <w:rsid w:val="29A858B3"/>
    <w:rsid w:val="2ACD203D"/>
    <w:rsid w:val="2AF0712A"/>
    <w:rsid w:val="2C5CD288"/>
    <w:rsid w:val="2CC90B99"/>
    <w:rsid w:val="2ECA4766"/>
    <w:rsid w:val="302C06EA"/>
    <w:rsid w:val="30F021FE"/>
    <w:rsid w:val="3106668D"/>
    <w:rsid w:val="3175F11D"/>
    <w:rsid w:val="334DD52F"/>
    <w:rsid w:val="33B1A4E8"/>
    <w:rsid w:val="33BEB28D"/>
    <w:rsid w:val="3568BADF"/>
    <w:rsid w:val="358F532F"/>
    <w:rsid w:val="35DFBDC0"/>
    <w:rsid w:val="36B5099D"/>
    <w:rsid w:val="382DFDAB"/>
    <w:rsid w:val="3879995E"/>
    <w:rsid w:val="3975BAAF"/>
    <w:rsid w:val="399B8782"/>
    <w:rsid w:val="3AE9A178"/>
    <w:rsid w:val="3B7719CD"/>
    <w:rsid w:val="3BBC0BAA"/>
    <w:rsid w:val="3C8169DC"/>
    <w:rsid w:val="3CCB83CE"/>
    <w:rsid w:val="3E2FECB7"/>
    <w:rsid w:val="3E5E9F85"/>
    <w:rsid w:val="3E773307"/>
    <w:rsid w:val="3E8B362E"/>
    <w:rsid w:val="3EC6C384"/>
    <w:rsid w:val="3FD05F50"/>
    <w:rsid w:val="400452EA"/>
    <w:rsid w:val="4026DFBC"/>
    <w:rsid w:val="40545883"/>
    <w:rsid w:val="405CB622"/>
    <w:rsid w:val="4098D5A4"/>
    <w:rsid w:val="40D1AE02"/>
    <w:rsid w:val="40D63042"/>
    <w:rsid w:val="40EE7CFB"/>
    <w:rsid w:val="40F0BE0E"/>
    <w:rsid w:val="42561797"/>
    <w:rsid w:val="4281667D"/>
    <w:rsid w:val="434A1585"/>
    <w:rsid w:val="4377DA18"/>
    <w:rsid w:val="43EF2F51"/>
    <w:rsid w:val="4617BB3E"/>
    <w:rsid w:val="462540BF"/>
    <w:rsid w:val="49361F43"/>
    <w:rsid w:val="4986E538"/>
    <w:rsid w:val="49B59595"/>
    <w:rsid w:val="4A902757"/>
    <w:rsid w:val="4C20BCF2"/>
    <w:rsid w:val="4C3CA096"/>
    <w:rsid w:val="4D0D51DE"/>
    <w:rsid w:val="4EBB7649"/>
    <w:rsid w:val="4ED8A569"/>
    <w:rsid w:val="4F2ACEC8"/>
    <w:rsid w:val="4F41C72F"/>
    <w:rsid w:val="509E3277"/>
    <w:rsid w:val="50A18316"/>
    <w:rsid w:val="51E54F80"/>
    <w:rsid w:val="526BEE6D"/>
    <w:rsid w:val="533F6BB2"/>
    <w:rsid w:val="54215889"/>
    <w:rsid w:val="54F24F79"/>
    <w:rsid w:val="5520E7B8"/>
    <w:rsid w:val="565E68A9"/>
    <w:rsid w:val="58C1110B"/>
    <w:rsid w:val="5A837DCA"/>
    <w:rsid w:val="5AAFB158"/>
    <w:rsid w:val="5B0EFFEC"/>
    <w:rsid w:val="5B1C41C1"/>
    <w:rsid w:val="5B3869CC"/>
    <w:rsid w:val="5C0BF2F9"/>
    <w:rsid w:val="5C3504BE"/>
    <w:rsid w:val="5D093D50"/>
    <w:rsid w:val="5F462842"/>
    <w:rsid w:val="5F6F4F17"/>
    <w:rsid w:val="5F833CD8"/>
    <w:rsid w:val="5FCC7340"/>
    <w:rsid w:val="60680771"/>
    <w:rsid w:val="607E9DC4"/>
    <w:rsid w:val="62EB77B6"/>
    <w:rsid w:val="635B0D0B"/>
    <w:rsid w:val="64AFC709"/>
    <w:rsid w:val="6506FC76"/>
    <w:rsid w:val="652274AB"/>
    <w:rsid w:val="6548E837"/>
    <w:rsid w:val="6797A49A"/>
    <w:rsid w:val="6885CDA7"/>
    <w:rsid w:val="6A2AC4E5"/>
    <w:rsid w:val="6A620E30"/>
    <w:rsid w:val="6AF4C8AA"/>
    <w:rsid w:val="6AF9C337"/>
    <w:rsid w:val="6D8194C1"/>
    <w:rsid w:val="6DC5E11F"/>
    <w:rsid w:val="6E12796A"/>
    <w:rsid w:val="6E558404"/>
    <w:rsid w:val="6FF84E3F"/>
    <w:rsid w:val="70995DDD"/>
    <w:rsid w:val="71445392"/>
    <w:rsid w:val="715C15DE"/>
    <w:rsid w:val="724F911A"/>
    <w:rsid w:val="72D5529E"/>
    <w:rsid w:val="73C05145"/>
    <w:rsid w:val="75714259"/>
    <w:rsid w:val="7610487C"/>
    <w:rsid w:val="7645070C"/>
    <w:rsid w:val="76B46D8F"/>
    <w:rsid w:val="76EB9C94"/>
    <w:rsid w:val="7770A8DE"/>
    <w:rsid w:val="78949443"/>
    <w:rsid w:val="7A14AE73"/>
    <w:rsid w:val="7B936BED"/>
    <w:rsid w:val="7C6C043B"/>
    <w:rsid w:val="7D8B481A"/>
    <w:rsid w:val="7F2C8FE5"/>
    <w:rsid w:val="7F34358B"/>
    <w:rsid w:val="7F514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3EC0"/>
  <w15:chartTrackingRefBased/>
  <w15:docId w15:val="{01F26641-B6DD-43FA-A818-46590B2FBA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ACA8F83"/>
    <w:pPr>
      <w:tabs>
        <w:tab w:val="center" w:leader="none" w:pos="4680"/>
        <w:tab w:val="right" w:leader="none" w:pos="9360"/>
      </w:tabs>
      <w:spacing w:after="0" w:line="240" w:lineRule="auto"/>
    </w:pPr>
  </w:style>
  <w:style w:type="paragraph" w:styleId="Footer">
    <w:uiPriority w:val="99"/>
    <w:name w:val="footer"/>
    <w:basedOn w:val="Normal"/>
    <w:unhideWhenUsed/>
    <w:rsid w:val="0ACA8F8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ink-hydro-energy.com/" TargetMode="External" Id="R4e5774087fc24739" /><Relationship Type="http://schemas.openxmlformats.org/officeDocument/2006/relationships/hyperlink" Target="https://www.cisa.gov/topics/critical-infrastructure-security-and-resilience/critical-infrastructure-sectors/water-and-wastewater-sector" TargetMode="External" Id="R2d96a4a322bd4cfb" /><Relationship Type="http://schemas.openxmlformats.org/officeDocument/2006/relationships/hyperlink" Target="https://www.energy.gov/sites/prod/files/2018/01/f46/WastewaterTreatmentDataGuide_Final_0118.pdf" TargetMode="External" Id="R26ecccf4e3a74c6a" /><Relationship Type="http://schemas.openxmlformats.org/officeDocument/2006/relationships/hyperlink" Target="https://www.fehrgraham.com/about-us/blog/how-to-reduce-municipal-wastewater-treatment-plant-energy-consumption-fg" TargetMode="External" Id="R3daec6f8f75a4d36" /><Relationship Type="http://schemas.openxmlformats.org/officeDocument/2006/relationships/hyperlink" Target="https://www.iea.org/commentaries/the-energy-sector-should-care-about-wastewater" TargetMode="External" Id="R43badfc40a6a4823" /><Relationship Type="http://schemas.openxmlformats.org/officeDocument/2006/relationships/hyperlink" Target="https://www.waterpowermagazine.com/" TargetMode="External" Id="R4699603f66ee4c8b" /><Relationship Type="http://schemas.openxmlformats.org/officeDocument/2006/relationships/hyperlink" Target="https://www.researchgate.net/publication/328089089_Utilization_of_Hydro-Turbines_in_Wastewater_Treatment_Plants_WWTPs" TargetMode="External" Id="R36acedf4651c4d1f" /><Relationship Type="http://schemas.openxmlformats.org/officeDocument/2006/relationships/hyperlink" Target="https://www.ovivowater.com/" TargetMode="External" Id="R4feee6c508864b04" /><Relationship Type="http://schemas.openxmlformats.org/officeDocument/2006/relationships/hyperlink" Target="https://stateofgreen.com/en/solutions/the-first-water-turbine-to-recover-energy-in-wastewater/" TargetMode="External" Id="R105eb8441fc245ac" /><Relationship Type="http://schemas.openxmlformats.org/officeDocument/2006/relationships/hyperlink" Target="https://infra.global/turning-wastewater-treatment-pipes-into-micro-hydropower-plants/" TargetMode="External" Id="R464190b9a83247b0" /><Relationship Type="http://schemas.openxmlformats.org/officeDocument/2006/relationships/header" Target="header.xml" Id="R02c416f800ef4448" /><Relationship Type="http://schemas.openxmlformats.org/officeDocument/2006/relationships/footer" Target="footer.xml" Id="R93887f94df2c4a3f" /><Relationship Type="http://schemas.microsoft.com/office/2020/10/relationships/intelligence" Target="intelligence2.xml" Id="R4c5515b0d4744d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2025-10-27T04:30:34.2140231Z</dcterms:created>
  <dcterms:modified xsi:type="dcterms:W3CDTF">2025-10-27T06:01:18.2732407Z</dcterms:modified>
  <dc:creator>Dela Cruz, Carl G.</dc:creator>
  <lastModifiedBy>Dela Cruz, Carl G.</lastModifiedBy>
</coreProperties>
</file>