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pStyle w:val="Heading1"/>
        <w:spacing w:after="100"/>
        <w:jc w:val="center"/>
      </w:pPr>
      <w:r>
        <w:t xml:space="preserve">FIXERA</w:t>
      </w:r>
    </w:p>
    <w:p>
      <w:pPr>
        <w:pStyle w:val="Heading2"/>
        <w:spacing w:after="50"/>
        <w:jc w:val="center"/>
      </w:pPr>
      <w:r>
        <w:t xml:space="preserve">COMPREHENSIVE LEGAL DOCUMENTATION</w:t>
      </w:r>
    </w:p>
    <w:p>
      <w:pPr>
        <w:pBdr>
          <w:bottom w:val="single" w:color="C9A020" w:sz="6"/>
        </w:pBdr>
        <w:spacing w:after="300"/>
        <w:jc w:val="center"/>
      </w:pPr>
      <w:r>
        <w:t xml:space="preserve">CORRECTED VERSION</w:t>
      </w:r>
    </w:p>
    <w:p>
      <w:pPr>
        <w:spacing w:after="300"/>
        <w:jc w:val="center"/>
      </w:pPr>
      <w:r>
        <w:t xml:space="preserve">Business Terms &amp; Conditions | Partner Agreements | IP Protection</w:t>
      </w:r>
    </w:p>
    <w:p>
      <w:pPr>
        <w:spacing w:after="400"/>
        <w:jc w:val="center"/>
      </w:pPr>
      <w:r>
        <w:t xml:space="preserve">6 Partner Types | Updated Commission Rates | Corrected Wallet System</w:t>
      </w:r>
    </w:p>
    <w:p>
      <w:pPr>
        <w:spacing w:after="200"/>
      </w:pPr>
    </w:p>
    <w:p>
      <w:pPr>
        <w:spacing w:after="50"/>
        <w:jc w:val="center"/>
      </w:pPr>
      <w:r>
        <w:t xml:space="preserve">Date Prepared: June 10, 2026</w:t>
      </w:r>
    </w:p>
    <w:p>
      <w:pPr>
        <w:spacing w:after="200"/>
        <w:jc w:val="center"/>
      </w:pPr>
      <w:r>
        <w:t xml:space="preserve">Version: 1.1 - CORRECTED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QUICK REFERENCE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Partner Types: 6 (Service Workers, Vendors, Riders, Suppliers, Movers, Water Carriers)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Commission Rates: 15-20% (Service Workers &amp; Riders: 15%, All others: 20%)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Wallet System: ONLY Service Workers &amp; Riders (KSh 500 minimum)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All Partners: KSh 500 mandatory deposit</w:t>
      </w:r>
    </w:p>
    <w:p>
      <w:pPr>
        <w:pStyle w:val="Heading2"/>
        <w:spacing w:after="150"/>
      </w:pPr>
      <w:r>
        <w:t xml:space="preserve">COMMISSION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Partner Type</w:t>
            </w:r>
          </w:p>
        </w:tc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Commission</w:t>
            </w:r>
          </w:p>
        </w:tc>
        <w:tc>
          <w:tcPr>
            <w:tcW w:type="pct" w:w="34%"/>
            <w:tcBorders>
              <w:top w:val="single"/>
              <w:left w:val="single"/>
              <w:bottom w:val="single"/>
              <w:right w:val="single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Wallet</w:t>
            </w:r>
          </w:p>
        </w:tc>
      </w:tr>
      <w:tr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Service Workers</w:t>
            </w:r>
          </w:p>
        </w:tc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15%</w:t>
            </w:r>
          </w:p>
        </w:tc>
        <w:tc>
          <w:tcPr>
            <w:tcW w:type="pct" w:w="34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YES</w:t>
            </w:r>
          </w:p>
        </w:tc>
      </w:tr>
      <w:tr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Vendors</w:t>
            </w:r>
          </w:p>
        </w:tc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20%</w:t>
            </w:r>
          </w:p>
        </w:tc>
        <w:tc>
          <w:tcPr>
            <w:tcW w:type="pct" w:w="34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❌ NO</w:t>
            </w:r>
          </w:p>
        </w:tc>
      </w:tr>
      <w:tr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Riders</w:t>
            </w:r>
          </w:p>
        </w:tc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15%</w:t>
            </w:r>
          </w:p>
        </w:tc>
        <w:tc>
          <w:tcPr>
            <w:tcW w:type="pct" w:w="34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YES</w:t>
            </w:r>
          </w:p>
        </w:tc>
      </w:tr>
      <w:tr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Suppliers</w:t>
            </w:r>
          </w:p>
        </w:tc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20%</w:t>
            </w:r>
          </w:p>
        </w:tc>
        <w:tc>
          <w:tcPr>
            <w:tcW w:type="pct" w:w="34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❌ NO</w:t>
            </w:r>
          </w:p>
        </w:tc>
      </w:tr>
      <w:tr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Movers</w:t>
            </w:r>
          </w:p>
        </w:tc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20%</w:t>
            </w:r>
          </w:p>
        </w:tc>
        <w:tc>
          <w:tcPr>
            <w:tcW w:type="pct" w:w="34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❌ NO</w:t>
            </w:r>
          </w:p>
        </w:tc>
      </w:tr>
      <w:tr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Water Carriers</w:t>
            </w:r>
          </w:p>
        </w:tc>
        <w:tc>
          <w:tcPr>
            <w:tcW w:type="pct" w:w="33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20%</w:t>
            </w:r>
          </w:p>
        </w:tc>
        <w:tc>
          <w:tcPr>
            <w:tcW w:type="pct" w:w="34%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❌ NO</w:t>
            </w:r>
          </w:p>
        </w:tc>
      </w:tr>
    </w:tbl>
    <w:p>
      <w:pPr>
        <w:spacing w:after="300"/>
      </w:pPr>
    </w:p>
    <w:p>
      <w:pPr>
        <w:pStyle w:val="Heading2"/>
        <w:spacing w:after="150"/>
      </w:pPr>
      <w:r>
        <w:t xml:space="preserve">WALLET SYSTEM - SERVICE WORKERS &amp; RIDERS ONLY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Mandatory Deposit: KSh 500 (minimum)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Additional Deposits: Partners can deposit MORE than KSh 500 for MORE opportunities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Job Opportunity Tiers:</w:t>
      </w:r>
    </w:p>
    <w:p>
      <w:pPr>
        <w:spacing w:after="50"/>
        <w:ind w:left="1080"/>
      </w:pPr>
      <w:r>
        <w:t xml:space="preserve">KSh 500 = Standard access</w:t>
      </w:r>
    </w:p>
    <w:p>
      <w:pPr>
        <w:spacing w:after="50"/>
        <w:ind w:left="1080"/>
      </w:pPr>
      <w:r>
        <w:t xml:space="preserve">KSh 1,000 = More opportunities</w:t>
      </w:r>
    </w:p>
    <w:p>
      <w:pPr>
        <w:spacing w:after="150"/>
        <w:ind w:left="1080"/>
      </w:pPr>
      <w:r>
        <w:t xml:space="preserve">KSh 2,000+ = Premium access</w:t>
      </w:r>
    </w:p>
    <w:p>
      <w:pPr>
        <w:pStyle w:val="Heading1"/>
        <w:spacing w:after="150"/>
      </w:pPr>
      <w:r>
        <w:t xml:space="preserve">KEY CORRECTIONS MADE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 types reduced from 7 to 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Carpentry from Service Workers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Cleaners as separate category (now part of Service Workers)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Updated commission rates: Vendors 20%, Suppliers 20%, Movers 20%, Water Carriers 20%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Wallet system ONLY for Service Workers &amp; Riders (KSh 500 minimum)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All other partners use monthly invoicing or bank transfers (NO wallet)</w:t>
      </w:r>
    </w:p>
    <w:p>
      <w:pPr>
        <w:spacing w:after="200"/>
      </w:pPr>
      <w:r>
        <w:t xml:space="preserve">[Complete legal documentation with all 5 sections: Business T&amp;C, Master Partner Agreement, 6 Partner-Specific Agreements, IP Protection, and Compliance Checklist follows in CORRECTED-TEXT.txt file]</w:t>
      </w:r>
    </w:p>
    <w:p>
      <w:pPr>
        <w:pBdr>
          <w:left w:val="single" w:color="C9A020" w:sz="24"/>
        </w:pBdr>
        <w:spacing w:after="300"/>
        <w:ind w:left="360"/>
      </w:pPr>
      <w:r>
        <w:t xml:space="preserve">This professional Word document provides a summary of all corrections made. For the complete detailed legal text with all clauses, definitions, and requirements, please refer to FIXERA-LEGAL-DOCUMENTATION-CORRECTED.txt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2026-06-10T12:03:18.758Z</dcterms:created>
  <dcterms:modified xsi:type="dcterms:W3CDTF">2026-06-10T12:03:18.774Z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