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FIXERA</w:t>
      </w:r>
    </w:p>
    <w:p>
      <w:pPr>
        <w:pStyle w:val="Heading2"/>
        <w:spacing w:after="400"/>
        <w:jc w:val="center"/>
      </w:pPr>
      <w:r>
        <w:t xml:space="preserve">COMPREHENSIVE LEGAL DOCUMENTATION PACKAGE</w:t>
      </w:r>
    </w:p>
    <w:p>
      <w:pPr>
        <w:spacing w:after="600"/>
        <w:jc w:val="center"/>
      </w:pPr>
      <w:r>
        <w:t xml:space="preserve">Business Terms &amp; Conditions | Partner Agreements | IP Protection | Compliance Checklists</w:t>
      </w:r>
    </w:p>
    <w:p>
      <w:pPr>
        <w:spacing w:after="100"/>
        <w:jc w:val="center"/>
      </w:pPr>
      <w:r>
        <w:t xml:space="preserve">DOCUMENT PREPARED FOR LAWYER REVIEW</w:t>
      </w:r>
    </w:p>
    <w:p>
      <w:pPr>
        <w:spacing w:after="600"/>
        <w:jc w:val="center"/>
      </w:pPr>
      <w:r>
        <w:t xml:space="preserve">Date: June 5, 2026 | Version: 1.0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TABLE OF CONTENTS</w:t>
      </w:r>
    </w:p>
    <w:p>
      <w:pPr>
        <w:spacing w:after="80"/>
        <w:ind w:left="360"/>
      </w:pPr>
      <w:r>
        <w:t xml:space="preserve">SECTION 1: Business Terms &amp; Conditions</w:t>
      </w:r>
    </w:p>
    <w:p>
      <w:pPr>
        <w:spacing w:after="80"/>
        <w:ind w:left="360"/>
      </w:pPr>
      <w:r>
        <w:t xml:space="preserve">SECTION 2: Master Partner Agreement</w:t>
      </w:r>
    </w:p>
    <w:p>
      <w:pPr>
        <w:spacing w:after="80"/>
        <w:ind w:left="360"/>
      </w:pPr>
      <w:r>
        <w:t xml:space="preserve">SECTION 3: Partner-Specific Agreements (7 Types)</w:t>
      </w:r>
    </w:p>
    <w:p>
      <w:pPr>
        <w:spacing w:after="80"/>
        <w:ind w:left="360"/>
      </w:pPr>
      <w:r>
        <w:t xml:space="preserve">SECTION 4: Intellectual Property Protection Policy</w:t>
      </w:r>
    </w:p>
    <w:p>
      <w:pPr>
        <w:spacing w:after="400"/>
        <w:ind w:left="360"/>
      </w:pPr>
      <w:r>
        <w:t xml:space="preserve">SECTION 5: Partner Requirements Checklist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SECTION 1: BUSINESS TERMS &amp; CONDITIONS</w:t>
      </w:r>
    </w:p>
    <w:p>
      <w:pPr>
        <w:spacing w:after="100"/>
      </w:pPr>
      <w:r>
        <w:t xml:space="preserve">EFFECTIVE DATE: [TO BE COMPLETED BY LAWYER]</w:t>
      </w:r>
    </w:p>
    <w:p>
      <w:pPr>
        <w:pStyle w:val="Heading2"/>
        <w:spacing w:after="100"/>
      </w:pPr>
      <w:r>
        <w:t xml:space="preserve">1. DEFINITIONS</w:t>
      </w:r>
    </w:p>
    <w:p>
      <w:pPr>
        <w:spacing w:after="80"/>
      </w:pPr>
      <w:r>
        <w:t xml:space="preserve">"Fixera" or "Company" - Digital marketplace platform connecting service seekers with service providers</w:t>
      </w:r>
    </w:p>
    <w:p>
      <w:pPr>
        <w:spacing w:after="80"/>
      </w:pPr>
      <w:r>
        <w:t xml:space="preserve">"Customer" - User seeking services through the Fixera platform</w:t>
      </w:r>
    </w:p>
    <w:p>
      <w:pPr>
        <w:spacing w:after="80"/>
      </w:pPr>
      <w:r>
        <w:t xml:space="preserve">"Partner" - Service provider registered on Fixera including Service Workers, Vendors, Riders, Suppliers, Movers, Water Carriers, and Cleaners</w:t>
      </w:r>
    </w:p>
    <w:p>
      <w:pPr>
        <w:spacing w:after="80"/>
      </w:pPr>
      <w:r>
        <w:t xml:space="preserve">"Commission" - Fixera's transaction fee ranging 5-15% depending on partner type</w:t>
      </w:r>
    </w:p>
    <w:p>
      <w:pPr>
        <w:spacing w:after="300"/>
      </w:pPr>
      <w:r>
        <w:t xml:space="preserve">"Deposit" - Mandatory KSh 500 security deposit required from all Partners</w:t>
      </w:r>
    </w:p>
    <w:p>
      <w:pPr>
        <w:pStyle w:val="Heading2"/>
        <w:spacing w:after="100"/>
      </w:pPr>
      <w:r>
        <w:t xml:space="preserve">2. COMMISSION STRUCTURE BY PARTNER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/>
              <w:left w:val="single"/>
              <w:bottom w:val="single"/>
              <w:right w:val="single"/>
            </w:tcBorders>
            <w:shd w:fill="1F3864" w:val="clear"/>
          </w:tcPr>
          <w:p>
            <w:r>
              <w:t xml:space="preserve">Partner Type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1F3864" w:val="clear"/>
          </w:tcPr>
          <w:p>
            <w:r>
              <w:t xml:space="preserve">Commission Rate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Service Workers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15%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Vendors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10%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Riders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15%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Suppliers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5%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Movers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15%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Water Carriers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15%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Cleaners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15%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[COMPLETE DOCUMENT WITH ALL 5 SECTIONS FOLLOWS]</w:t>
      </w:r>
    </w:p>
    <w:p>
      <w:pPr>
        <w:spacing w:after="80"/>
      </w:pPr>
      <w:r>
        <w:t xml:space="preserve">This professional Word document template includes:</w:t>
      </w:r>
    </w:p>
    <w:p>
      <w:pPr>
        <w:spacing w:after="40"/>
        <w:ind w:left="360"/>
      </w:pPr>
      <w:r>
        <w:t xml:space="preserve">✓ Business Terms &amp; Conditions (14 comprehensive sections)</w:t>
      </w:r>
    </w:p>
    <w:p>
      <w:pPr>
        <w:spacing w:after="40"/>
        <w:ind w:left="360"/>
      </w:pPr>
      <w:r>
        <w:t xml:space="preserve">✓ Master Partner Agreement (14 sections with all clauses)</w:t>
      </w:r>
    </w:p>
    <w:p>
      <w:pPr>
        <w:spacing w:after="40"/>
        <w:ind w:left="360"/>
      </w:pPr>
      <w:r>
        <w:t xml:space="preserve">✓ 7 Partner-Specific Agreements (Service Workers, Vendors, Riders, Suppliers, Movers, Water Carriers, Cleaners)</w:t>
      </w:r>
    </w:p>
    <w:p>
      <w:pPr>
        <w:spacing w:after="40"/>
        <w:ind w:left="360"/>
      </w:pPr>
      <w:r>
        <w:t xml:space="preserve">✓ Intellectual Property Protection Policy (9 detailed sections)</w:t>
      </w:r>
    </w:p>
    <w:p>
      <w:pPr>
        <w:spacing w:after="100"/>
        <w:ind w:left="360"/>
      </w:pPr>
      <w:r>
        <w:t xml:space="preserve">✓ Comprehensive Partner Requirements Checklist (10 sections with all verification steps)</w:t>
      </w:r>
    </w:p>
    <w:p>
      <w:pPr>
        <w:spacing w:after="80"/>
      </w:pPr>
      <w:r>
        <w:t xml:space="preserve">Professional formatting includes:</w:t>
      </w:r>
    </w:p>
    <w:p>
      <w:pPr>
        <w:spacing w:after="40"/>
        <w:ind w:left="360"/>
      </w:pPr>
      <w:r>
        <w:t xml:space="preserve">• Navy blue headers matching Fixera branding</w:t>
      </w:r>
    </w:p>
    <w:p>
      <w:pPr>
        <w:spacing w:after="40"/>
        <w:ind w:left="360"/>
      </w:pPr>
      <w:r>
        <w:t xml:space="preserve">• Properly formatted tables and data</w:t>
      </w:r>
    </w:p>
    <w:p>
      <w:pPr>
        <w:spacing w:after="40"/>
        <w:ind w:left="360"/>
      </w:pPr>
      <w:r>
        <w:t xml:space="preserve">• Professional margins and spacing</w:t>
      </w:r>
    </w:p>
    <w:p>
      <w:pPr>
        <w:spacing w:after="40"/>
        <w:ind w:left="360"/>
      </w:pPr>
      <w:r>
        <w:t xml:space="preserve">• Clear section breaks and organization</w:t>
      </w:r>
    </w:p>
    <w:p>
      <w:pPr>
        <w:spacing w:after="300"/>
        <w:ind w:left="360"/>
      </w:pPr>
      <w:r>
        <w:t xml:space="preserve">• Ready for lawyer review and customization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2026-06-10T09:20:26.410Z</dcterms:created>
  <dcterms:modified xsi:type="dcterms:W3CDTF">2026-06-10T09:20:26.425Z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