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Ramadi-Cycle (رمادي): Project Documentation</w:t>
      </w:r>
    </w:p>
    <w:p>
      <w:pPr/>
      <w:r>
        <w:t xml:space="preserve">Oct 24, 2026</w:t>
      </w:r>
      <w:r>
        <w:t xml:space="preserve"> · </w:t>
      </w:r>
      <w:r>
        <w:t xml:space="preserve">@Yousef</w:t>
      </w:r>
    </w:p>
    <w:p>
      <w:pPr>
        <w:pStyle w:val="Heading2"/>
      </w:pPr>
      <w:r>
        <w:t xml:space="preserve">Executive Summary</w:t>
      </w:r>
    </w:p>
    <w:p>
      <w:pPr/>
      <w:r>
        <w:t xml:space="preserve">Ramadi-Cycle (رمادي) is a free, open-source app that runs entirely on a laptop and shows a Jordanian household how much water, money and diesel it can save with rainwater harvesting and greywater reuse, then produces a priced, safety-checked build plan in English or Arabic.</w:t>
      </w:r>
    </w:p>
    <w:p>
      <w:pPr/>
      <w:r>
        <w:t xml:space="preserve">It was designed for the JOSA Hacktoberfest '26 hackathon: Track 1, Green Tech &amp; Earth Preservation, under the challenge Best Open Source AI Project for Social Good. Plain Python decides every number, price and safety rule. A local open-weight model, run through Ollama, only selects parts from a fixed catalog and explains the plan in the user's language.</w:t>
      </w:r>
    </w:p>
    <w:tbl>
      <w:tblPr>
        <w:tblStyle w:val="TableGrid"/>
        <w:tblW w:w="0" w:type="auto"/>
        <w:tblLayout w:type="fixed"/>
        <w:tblLook w:val="04A0" w:firstRow="1" w:lastRow="0" w:firstColumn="0" w:lastColumn="0" w:noHBand="0" w:noVBand="1"/>
      </w:tblPr>
      <w:tblGrid>
        <w:gridCol w:w="2233"/>
        <w:gridCol w:w="7126"/>
      </w:tblGrid>
      <w:tr>
        <w:trPr>
          <w:tblHeader/>
        </w:trPr>
        <w:tc>
          <w:tcPr>
            <w:tcW w:w="2233" w:type="dxa"/>
            <w:shd w:val="clear" w:color="auto" w:fill="F2F2F2"/>
          </w:tcPr>
          <w:p>
            <w:pPr/>
            <w:r>
              <w:t xml:space="preserve">Item</w:t>
            </w:r>
          </w:p>
        </w:tc>
        <w:tc>
          <w:tcPr>
            <w:tcW w:w="7126" w:type="dxa"/>
            <w:shd w:val="clear" w:color="auto" w:fill="F2F2F2"/>
          </w:tcPr>
          <w:p>
            <w:pPr/>
            <w:r>
              <w:t xml:space="preserve">Detail</w:t>
            </w:r>
          </w:p>
        </w:tc>
      </w:tr>
      <w:tr>
        <w:tc>
          <w:tcPr>
            <w:tcW w:w="2233" w:type="dxa"/>
          </w:tcPr>
          <w:p>
            <w:pPr/>
            <w:r>
              <w:t xml:space="preserve">Track</w:t>
            </w:r>
          </w:p>
        </w:tc>
        <w:tc>
          <w:tcPr>
            <w:tcW w:w="7126" w:type="dxa"/>
          </w:tcPr>
          <w:p>
            <w:pPr/>
            <w:r>
              <w:t xml:space="preserve">Green Tech &amp; Earth Preservation</w:t>
            </w:r>
          </w:p>
        </w:tc>
      </w:tr>
      <w:tr>
        <w:tc>
          <w:tcPr>
            <w:tcW w:w="2233" w:type="dxa"/>
          </w:tcPr>
          <w:p>
            <w:pPr/>
            <w:r>
              <w:t xml:space="preserve">Users</w:t>
            </w:r>
          </w:p>
        </w:tc>
        <w:tc>
          <w:tcPr>
            <w:tcW w:w="7126" w:type="dxa"/>
          </w:tcPr>
          <w:p>
            <w:pPr/>
            <w:r>
              <w:t xml:space="preserve">Households in Jordan with a roof tank or storage space, starting with homeowners</w:t>
            </w:r>
          </w:p>
        </w:tc>
      </w:tr>
      <w:tr>
        <w:tc>
          <w:tcPr>
            <w:tcW w:w="2233" w:type="dxa"/>
          </w:tcPr>
          <w:p>
            <w:pPr/>
            <w:r>
              <w:t xml:space="preserve">Core outputs</w:t>
            </w:r>
          </w:p>
        </w:tc>
        <w:tc>
          <w:tcPr>
            <w:tcW w:w="7126" w:type="dxa"/>
          </w:tcPr>
          <w:p>
            <w:pPr/>
            <w:r>
              <w:t xml:space="preserve">Monthly water balance, tanker trips avoided, JOD saved, kg CO₂ cut, priced build plan</w:t>
            </w:r>
          </w:p>
        </w:tc>
      </w:tr>
      <w:tr>
        <w:tc>
          <w:tcPr>
            <w:tcW w:w="2233" w:type="dxa"/>
          </w:tcPr>
          <w:p>
            <w:pPr/>
            <w:r>
              <w:t xml:space="preserve">AI role</w:t>
            </w:r>
          </w:p>
        </w:tc>
        <w:tc>
          <w:tcPr>
            <w:tcW w:w="7126" w:type="dxa"/>
          </w:tcPr>
          <w:p>
            <w:pPr/>
            <w:r>
              <w:t xml:space="preserve">Select catalog items and explain the plan, using a local open-weight model</w:t>
            </w:r>
          </w:p>
        </w:tc>
      </w:tr>
      <w:tr>
        <w:tc>
          <w:tcPr>
            <w:tcW w:w="2233" w:type="dxa"/>
          </w:tcPr>
          <w:p>
            <w:pPr/>
            <w:r>
              <w:t xml:space="preserve">Privacy</w:t>
            </w:r>
          </w:p>
        </w:tc>
        <w:tc>
          <w:tcPr>
            <w:tcW w:w="7126" w:type="dxa"/>
          </w:tcPr>
          <w:p>
            <w:pPr/>
            <w:r>
              <w:t xml:space="preserve">No cloud API, no accounts, no personal data; works offline</w:t>
            </w:r>
          </w:p>
        </w:tc>
      </w:tr>
      <w:tr>
        <w:tc>
          <w:tcPr>
            <w:tcW w:w="2233" w:type="dxa"/>
          </w:tcPr>
          <w:p>
            <w:pPr/>
            <w:r>
              <w:t xml:space="preserve">Status</w:t>
            </w:r>
          </w:p>
        </w:tc>
        <w:tc>
          <w:tcPr>
            <w:tcW w:w="7126" w:type="dxa"/>
          </w:tcPr>
          <w:p>
            <w:pPr/>
            <w:r>
              <w:t xml:space="preserve">Hackathon prototype; general guidance, not engineering or legal advice</w:t>
            </w:r>
          </w:p>
        </w:tc>
      </w:tr>
    </w:tbl>
    <w:p>
      <w:pPr/>
      <w:r>
        <w:rPr>
          <w:b/>
        </w:rPr>
        <w:t xml:space="preserve">Pitch.</w:t>
      </w:r>
      <w:r>
        <w:t xml:space="preserve"> Many households in Jordan know the weekly pump and the empty tank. Ramadi-Cycle turns the rain on your own roof and the water you already use into a plan you can build this month, and shows the tanker trips, dinars and diesel it saves. Everything runs offline on one laptop.</w:t>
      </w:r>
    </w:p>
    <w:p>
      <w:pPr>
        <w:pStyle w:val="Heading2"/>
      </w:pPr>
      <w:r>
        <w:t xml:space="preserve">The Local Problem in Jordan</w:t>
      </w:r>
    </w:p>
    <w:p>
      <w:pPr/>
      <w:r>
        <w:t xml:space="preserve">Jordanian households lose water twice: winter rain runs off flat roofs unused, and washing water leaves as sewage, while summer tank shortages push families to buy expensive diesel-trucked water.</w:t>
      </w:r>
    </w:p>
    <w:p>
      <w:pPr>
        <w:pStyle w:val="ListParagraph"/>
        <w:numPr>
          <w:ilvl w:val="0"/>
          <w:numId w:val="2"/>
        </w:numPr>
      </w:pPr>
      <w:r>
        <w:rPr>
          <w:b/>
        </w:rPr>
        <w:t xml:space="preserve">Lost rain.</w:t>
      </w:r>
      <w:r>
        <w:t xml:space="preserve"> Winter rainfall lands on flat concrete roofs and flows into the street. The project brief gives roughly 150 mm a year in the east and 500 mm or more around West Amman, Sweileh, Ajloun and Salt.</w:t>
      </w:r>
    </w:p>
    <w:p>
      <w:pPr>
        <w:pStyle w:val="ListParagraph"/>
        <w:numPr>
          <w:ilvl w:val="0"/>
          <w:numId w:val="2"/>
        </w:numPr>
      </w:pPr>
      <w:r>
        <w:rPr>
          <w:b/>
        </w:rPr>
        <w:t xml:space="preserve">Wasted water.</w:t>
      </w:r>
      <w:r>
        <w:t xml:space="preserve"> Sink, shower and laundry water (greywater, المياه الرمادية) goes straight to the sewer, while clean water flushes toilets.</w:t>
      </w:r>
    </w:p>
    <w:p>
      <w:pPr>
        <w:pStyle w:val="ListParagraph"/>
        <w:numPr>
          <w:ilvl w:val="0"/>
          <w:numId w:val="2"/>
        </w:numPr>
      </w:pPr>
      <w:r>
        <w:rPr>
          <w:b/>
        </w:rPr>
        <w:t xml:space="preserve">Costly shortages.</w:t>
      </w:r>
      <w:r>
        <w:t xml:space="preserve"> In cities such as Amman, Zarqa, Irbid and Salt, municipal water reaches rooftop or underground tanks about once a week. When a tank runs dry, families buy a tanker load (صهريج) at about 20 to 30 JOD per trip, which burns diesel.</w:t>
      </w:r>
    </w:p>
    <w:p>
      <w:pPr/>
      <w:r>
        <w:rPr>
          <w:b/>
        </w:rPr>
        <w:t xml:space="preserve">Fact status.</w:t>
      </w:r>
      <w:r>
        <w:t xml:space="preserve"> The figures above come from the team's project brief. None has been checked against a primary source yet, so verify each one before the pitch (see Data Tables and Assumptions Register).</w:t>
      </w:r>
    </w:p>
    <w:p>
      <w:pPr/>
      <w:r>
        <w:rPr>
          <w:b/>
        </w:rPr>
        <w:t xml:space="preserve">Legal note.</w:t>
      </w:r>
      <w:r>
        <w:t xml:space="preserve"> Check what Jordanian rules say about household greywater reuse. The app gives general guidance, not an approved plumbing design.</w:t>
      </w:r>
    </w:p>
    <w:p>
      <w:pPr>
        <w:pStyle w:val="Heading2"/>
      </w:pPr>
      <w:r>
        <w:t xml:space="preserve">Solution Overview</w:t>
      </w:r>
    </w:p>
    <w:p>
      <w:pPr/>
      <w:r>
        <w:t xml:space="preserve">Ramadi-Cycle turns a household profile into three things: a month-by-month water picture, a before-and-after impact summary, and a build plan the family can take to a plumber.</w:t>
      </w:r>
    </w:p>
    <w:p>
      <w:pPr>
        <w:pStyle w:val="ListParagraph"/>
        <w:numPr>
          <w:ilvl w:val="0"/>
          <w:numId w:val="3"/>
        </w:numPr>
      </w:pPr>
      <w:r>
        <w:t xml:space="preserve">The user sets governorate, roof area, household size, usage, tank capacity, budget level, language and year type (dry, average or wet) in the sidebar.</w:t>
      </w:r>
    </w:p>
    <w:p>
      <w:pPr>
        <w:pStyle w:val="ListParagraph"/>
        <w:numPr>
          <w:ilvl w:val="0"/>
          <w:numId w:val="3"/>
        </w:numPr>
      </w:pPr>
      <w:r>
        <w:t xml:space="preserve">The Python engine runs a monthly water balance with and without the system.</w:t>
      </w:r>
    </w:p>
    <w:p>
      <w:pPr>
        <w:pStyle w:val="ListParagraph"/>
        <w:numPr>
          <w:ilvl w:val="0"/>
          <w:numId w:val="3"/>
        </w:numPr>
      </w:pPr>
      <w:r>
        <w:t xml:space="preserve">The Impact tab shows tanker trips avoided, dinars saved, kilograms of CO₂ cut and payback time.</w:t>
      </w:r>
    </w:p>
    <w:p>
      <w:pPr>
        <w:pStyle w:val="ListParagraph"/>
        <w:numPr>
          <w:ilvl w:val="0"/>
          <w:numId w:val="3"/>
        </w:numPr>
      </w:pPr>
      <w:r>
        <w:t xml:space="preserve">The user presses Generate Blueprint. A local open-weight model picks items from the catalog and writes the explanation as JSON.</w:t>
      </w:r>
    </w:p>
    <w:p>
      <w:pPr>
        <w:pStyle w:val="ListParagraph"/>
        <w:numPr>
          <w:ilvl w:val="0"/>
          <w:numId w:val="3"/>
        </w:numPr>
      </w:pPr>
      <w:r>
        <w:t xml:space="preserve">Code validates the JSON, prices every item from the catalog and runs the safety checks.</w:t>
      </w:r>
    </w:p>
    <w:p>
      <w:pPr>
        <w:pStyle w:val="ListParagraph"/>
        <w:numPr>
          <w:ilvl w:val="0"/>
          <w:numId w:val="3"/>
        </w:numPr>
      </w:pPr>
      <w:r>
        <w:t xml:space="preserve">The Blueprint tab shows the plan with a safety badge, and the user downloads it.</w:t>
      </w:r>
    </w:p>
    <w:p>
      <w:pPr/>
      <w:r>
        <w:rPr>
          <w:b/>
        </w:rPr>
        <w:t xml:space="preserve">Design principles</w:t>
      </w:r>
    </w:p>
    <w:p>
      <w:pPr>
        <w:pStyle w:val="ListParagraph"/>
        <w:numPr>
          <w:ilvl w:val="0"/>
          <w:numId w:val="4"/>
        </w:numPr>
      </w:pPr>
      <w:r>
        <w:t xml:space="preserve">Code owns every number, price and safety rule. The model never invents them.</w:t>
      </w:r>
    </w:p>
    <w:p>
      <w:pPr>
        <w:pStyle w:val="ListParagraph"/>
        <w:numPr>
          <w:ilvl w:val="0"/>
          <w:numId w:val="4"/>
        </w:numPr>
      </w:pPr>
      <w:r>
        <w:t xml:space="preserve">Every figure traces to a visible assumption.</w:t>
      </w:r>
    </w:p>
    <w:p>
      <w:pPr>
        <w:pStyle w:val="ListParagraph"/>
        <w:numPr>
          <w:ilvl w:val="0"/>
          <w:numId w:val="4"/>
        </w:numPr>
      </w:pPr>
      <w:r>
        <w:t xml:space="preserve">Nothing leaves the laptop: no cloud API, no accounts, no personal data.</w:t>
      </w:r>
    </w:p>
    <w:p>
      <w:pPr>
        <w:pStyle w:val="ListParagraph"/>
        <w:numPr>
          <w:ilvl w:val="0"/>
          <w:numId w:val="4"/>
        </w:numPr>
      </w:pPr>
      <w:r>
        <w:t xml:space="preserve">The model adds value beyond a template by personalizing the selection and explanation, and its output is rejected when invalid.</w:t>
      </w:r>
    </w:p>
    <w:p>
      <w:pPr>
        <w:pStyle w:val="Heading2"/>
      </w:pPr>
      <w:r>
        <w:t xml:space="preserve">Features</w:t>
      </w:r>
    </w:p>
    <w:p>
      <w:pPr/>
      <w:r>
        <w:t xml:space="preserve">The MVP delivers one polished end-to-end flow; stretch features come only after it is demo-ready.</w:t>
      </w:r>
    </w:p>
    <w:tbl>
      <w:tblPr>
        <w:tblStyle w:val="TableGrid"/>
        <w:tblW w:w="0" w:type="auto"/>
        <w:tblLayout w:type="fixed"/>
        <w:tblLook w:val="04A0" w:firstRow="1" w:lastRow="0" w:firstColumn="0" w:lastColumn="0" w:noHBand="0" w:noVBand="1"/>
      </w:tblPr>
      <w:tblGrid>
        <w:gridCol w:w="1940"/>
        <w:gridCol w:w="4811"/>
        <w:gridCol w:w="988"/>
        <w:gridCol w:w="1621"/>
      </w:tblGrid>
      <w:tr>
        <w:trPr>
          <w:tblHeader/>
        </w:trPr>
        <w:tc>
          <w:tcPr>
            <w:tcW w:w="1940" w:type="dxa"/>
            <w:shd w:val="clear" w:color="auto" w:fill="F2F2F2"/>
          </w:tcPr>
          <w:p>
            <w:pPr/>
            <w:r>
              <w:t xml:space="preserve">Feature</w:t>
            </w:r>
          </w:p>
        </w:tc>
        <w:tc>
          <w:tcPr>
            <w:tcW w:w="4811" w:type="dxa"/>
            <w:shd w:val="clear" w:color="auto" w:fill="F2F2F2"/>
          </w:tcPr>
          <w:p>
            <w:pPr/>
            <w:r>
              <w:t xml:space="preserve">What it does</w:t>
            </w:r>
          </w:p>
        </w:tc>
        <w:tc>
          <w:tcPr>
            <w:tcW w:w="988" w:type="dxa"/>
            <w:shd w:val="clear" w:color="auto" w:fill="F2F2F2"/>
          </w:tcPr>
          <w:p>
            <w:pPr/>
            <w:r>
              <w:t xml:space="preserve">Tier</w:t>
            </w:r>
          </w:p>
        </w:tc>
        <w:tc>
          <w:tcPr>
            <w:tcW w:w="1621" w:type="dxa"/>
            <w:shd w:val="clear" w:color="auto" w:fill="F2F2F2"/>
          </w:tcPr>
          <w:p>
            <w:pPr/>
            <w:r>
              <w:t xml:space="preserve">Main criterion served</w:t>
            </w:r>
          </w:p>
        </w:tc>
      </w:tr>
      <w:tr>
        <w:tc>
          <w:tcPr>
            <w:tcW w:w="1940" w:type="dxa"/>
          </w:tcPr>
          <w:p>
            <w:pPr/>
            <w:r>
              <w:t xml:space="preserve">Monthly water-balance simulation</w:t>
            </w:r>
          </w:p>
        </w:tc>
        <w:tc>
          <w:tcPr>
            <w:tcW w:w="4811" w:type="dxa"/>
          </w:tcPr>
          <w:p>
            <w:pPr/>
            <w:r>
              <w:t xml:space="preserve">Tracks the harvest tank month by month, with and without the system, showing overflow and dry months</w:t>
            </w:r>
          </w:p>
        </w:tc>
        <w:tc>
          <w:tcPr>
            <w:tcW w:w="988" w:type="dxa"/>
          </w:tcPr>
          <w:p>
            <w:pPr/>
            <w:r>
              <w:t xml:space="preserve">MVP</w:t>
            </w:r>
          </w:p>
        </w:tc>
        <w:tc>
          <w:tcPr>
            <w:tcW w:w="1621" w:type="dxa"/>
          </w:tcPr>
          <w:p>
            <w:pPr/>
            <w:r>
              <w:t xml:space="preserve">Technical Quality</w:t>
            </w:r>
          </w:p>
        </w:tc>
      </w:tr>
      <w:tr>
        <w:tc>
          <w:tcPr>
            <w:tcW w:w="1940" w:type="dxa"/>
          </w:tcPr>
          <w:p>
            <w:pPr/>
            <w:r>
              <w:t xml:space="preserve">Sareef Counter</w:t>
            </w:r>
          </w:p>
        </w:tc>
        <w:tc>
          <w:tcPr>
            <w:tcW w:w="4811" w:type="dxa"/>
          </w:tcPr>
          <w:p>
            <w:pPr/>
            <w:r>
              <w:t xml:space="preserve">Before-and-after toggle for tanker trips, JOD spent, kg CO₂ and payback months</w:t>
            </w:r>
          </w:p>
        </w:tc>
        <w:tc>
          <w:tcPr>
            <w:tcW w:w="988" w:type="dxa"/>
          </w:tcPr>
          <w:p>
            <w:pPr/>
            <w:r>
              <w:t xml:space="preserve">MVP</w:t>
            </w:r>
          </w:p>
        </w:tc>
        <w:tc>
          <w:tcPr>
            <w:tcW w:w="1621" w:type="dxa"/>
          </w:tcPr>
          <w:p>
            <w:pPr/>
            <w:r>
              <w:t xml:space="preserve">Problem &amp; Impact</w:t>
            </w:r>
          </w:p>
        </w:tc>
      </w:tr>
      <w:tr>
        <w:tc>
          <w:tcPr>
            <w:tcW w:w="1940" w:type="dxa"/>
          </w:tcPr>
          <w:p>
            <w:pPr/>
            <w:r>
              <w:t xml:space="preserve">Catalog-grounded AI Architect</w:t>
            </w:r>
          </w:p>
        </w:tc>
        <w:tc>
          <w:tcPr>
            <w:tcW w:w="4811" w:type="dxa"/>
          </w:tcPr>
          <w:p>
            <w:pPr/>
            <w:r>
              <w:t xml:space="preserve">Local model returns schema-validated JSON that chooses catalog items and explains why</w:t>
            </w:r>
          </w:p>
        </w:tc>
        <w:tc>
          <w:tcPr>
            <w:tcW w:w="988" w:type="dxa"/>
          </w:tcPr>
          <w:p>
            <w:pPr/>
            <w:r>
              <w:t xml:space="preserve">MVP</w:t>
            </w:r>
          </w:p>
        </w:tc>
        <w:tc>
          <w:tcPr>
            <w:tcW w:w="1621" w:type="dxa"/>
          </w:tcPr>
          <w:p>
            <w:pPr/>
            <w:r>
              <w:t xml:space="preserve">Open Source AI</w:t>
            </w:r>
          </w:p>
        </w:tc>
      </w:tr>
      <w:tr>
        <w:tc>
          <w:tcPr>
            <w:tcW w:w="1940" w:type="dxa"/>
          </w:tcPr>
          <w:p>
            <w:pPr/>
            <w:r>
              <w:t xml:space="preserve">Safety guardrail layer</w:t>
            </w:r>
          </w:p>
        </w:tc>
        <w:tc>
          <w:tcPr>
            <w:tcW w:w="4811" w:type="dxa"/>
          </w:tcPr>
          <w:p>
            <w:pPr/>
            <w:r>
              <w:t xml:space="preserve">Hard-coded rules, output scan and a visible checks-passed badge</w:t>
            </w:r>
          </w:p>
        </w:tc>
        <w:tc>
          <w:tcPr>
            <w:tcW w:w="988" w:type="dxa"/>
          </w:tcPr>
          <w:p>
            <w:pPr/>
            <w:r>
              <w:t xml:space="preserve">MVP</w:t>
            </w:r>
          </w:p>
        </w:tc>
        <w:tc>
          <w:tcPr>
            <w:tcW w:w="1621" w:type="dxa"/>
          </w:tcPr>
          <w:p>
            <w:pPr/>
            <w:r>
              <w:t xml:space="preserve">Privacy &amp; Responsible Design</w:t>
            </w:r>
          </w:p>
        </w:tc>
      </w:tr>
      <w:tr>
        <w:tc>
          <w:tcPr>
            <w:tcW w:w="1940" w:type="dxa"/>
          </w:tcPr>
          <w:p>
            <w:pPr/>
            <w:r>
              <w:t xml:space="preserve">Assumptions &amp; Sources tab</w:t>
            </w:r>
          </w:p>
        </w:tc>
        <w:tc>
          <w:tcPr>
            <w:tcW w:w="4811" w:type="dxa"/>
          </w:tcPr>
          <w:p>
            <w:pPr/>
            <w:r>
              <w:t xml:space="preserve">Lists every constant with its source and verification status</w:t>
            </w:r>
          </w:p>
        </w:tc>
        <w:tc>
          <w:tcPr>
            <w:tcW w:w="988" w:type="dxa"/>
          </w:tcPr>
          <w:p>
            <w:pPr/>
            <w:r>
              <w:t xml:space="preserve">MVP</w:t>
            </w:r>
          </w:p>
        </w:tc>
        <w:tc>
          <w:tcPr>
            <w:tcW w:w="1621" w:type="dxa"/>
          </w:tcPr>
          <w:p>
            <w:pPr/>
            <w:r>
              <w:t xml:space="preserve">Technical Quality</w:t>
            </w:r>
          </w:p>
        </w:tc>
      </w:tr>
      <w:tr>
        <w:tc>
          <w:tcPr>
            <w:tcW w:w="1940" w:type="dxa"/>
          </w:tcPr>
          <w:p>
            <w:pPr/>
            <w:r>
              <w:t xml:space="preserve">Year-type selector</w:t>
            </w:r>
          </w:p>
        </w:tc>
        <w:tc>
          <w:tcPr>
            <w:tcW w:w="4811" w:type="dxa"/>
          </w:tcPr>
          <w:p>
            <w:pPr/>
            <w:r>
              <w:t xml:space="preserve">Dry, average or wet year changes rainfall to show uncertainty</w:t>
            </w:r>
          </w:p>
        </w:tc>
        <w:tc>
          <w:tcPr>
            <w:tcW w:w="988" w:type="dxa"/>
          </w:tcPr>
          <w:p>
            <w:pPr/>
            <w:r>
              <w:t xml:space="preserve">MVP</w:t>
            </w:r>
          </w:p>
        </w:tc>
        <w:tc>
          <w:tcPr>
            <w:tcW w:w="1621" w:type="dxa"/>
          </w:tcPr>
          <w:p>
            <w:pPr/>
            <w:r>
              <w:t xml:space="preserve">Technical Quality</w:t>
            </w:r>
          </w:p>
        </w:tc>
      </w:tr>
      <w:tr>
        <w:tc>
          <w:tcPr>
            <w:tcW w:w="1940" w:type="dxa"/>
          </w:tcPr>
          <w:p>
            <w:pPr/>
            <w:r>
              <w:t xml:space="preserve">Arabic and English output</w:t>
            </w:r>
          </w:p>
        </w:tc>
        <w:tc>
          <w:tcPr>
            <w:tcW w:w="4811" w:type="dxa"/>
          </w:tcPr>
          <w:p>
            <w:pPr/>
            <w:r>
              <w:t xml:space="preserve">Blueprint language toggle</w:t>
            </w:r>
          </w:p>
        </w:tc>
        <w:tc>
          <w:tcPr>
            <w:tcW w:w="988" w:type="dxa"/>
          </w:tcPr>
          <w:p>
            <w:pPr/>
            <w:r>
              <w:t xml:space="preserve">MVP; drop to stretch if model quality is poor</w:t>
            </w:r>
          </w:p>
        </w:tc>
        <w:tc>
          <w:tcPr>
            <w:tcW w:w="1621" w:type="dxa"/>
          </w:tcPr>
          <w:p>
            <w:pPr/>
            <w:r>
              <w:t xml:space="preserve">Innovation</w:t>
            </w:r>
          </w:p>
        </w:tc>
      </w:tr>
      <w:tr>
        <w:tc>
          <w:tcPr>
            <w:tcW w:w="1940" w:type="dxa"/>
          </w:tcPr>
          <w:p>
            <w:pPr/>
            <w:r>
              <w:t xml:space="preserve">Download blueprint</w:t>
            </w:r>
          </w:p>
        </w:tc>
        <w:tc>
          <w:tcPr>
            <w:tcW w:w="4811" w:type="dxa"/>
          </w:tcPr>
          <w:p>
            <w:pPr/>
            <w:r>
              <w:t xml:space="preserve">Markdown file a family can hand to a plumber</w:t>
            </w:r>
          </w:p>
        </w:tc>
        <w:tc>
          <w:tcPr>
            <w:tcW w:w="988" w:type="dxa"/>
          </w:tcPr>
          <w:p>
            <w:pPr/>
            <w:r>
              <w:t xml:space="preserve">MVP</w:t>
            </w:r>
          </w:p>
        </w:tc>
        <w:tc>
          <w:tcPr>
            <w:tcW w:w="1621" w:type="dxa"/>
          </w:tcPr>
          <w:p>
            <w:pPr/>
            <w:r>
              <w:t xml:space="preserve">Functionality</w:t>
            </w:r>
          </w:p>
        </w:tc>
      </w:tr>
      <w:tr>
        <w:tc>
          <w:tcPr>
            <w:tcW w:w="1940" w:type="dxa"/>
          </w:tcPr>
          <w:p>
            <w:pPr/>
            <w:r>
              <w:t xml:space="preserve">Model selector</w:t>
            </w:r>
          </w:p>
        </w:tc>
        <w:tc>
          <w:tcPr>
            <w:tcW w:w="4811" w:type="dxa"/>
          </w:tcPr>
          <w:p>
            <w:pPr/>
            <w:r>
              <w:t xml:space="preserve">Dropdown of installed Ollama models to show the app is model-agnostic</w:t>
            </w:r>
          </w:p>
        </w:tc>
        <w:tc>
          <w:tcPr>
            <w:tcW w:w="988" w:type="dxa"/>
          </w:tcPr>
          <w:p>
            <w:pPr/>
            <w:r>
              <w:t xml:space="preserve">Stretch</w:t>
            </w:r>
          </w:p>
        </w:tc>
        <w:tc>
          <w:tcPr>
            <w:tcW w:w="1621" w:type="dxa"/>
          </w:tcPr>
          <w:p>
            <w:pPr/>
            <w:r>
              <w:t xml:space="preserve">Open Source AI</w:t>
            </w:r>
          </w:p>
        </w:tc>
      </w:tr>
      <w:tr>
        <w:tc>
          <w:tcPr>
            <w:tcW w:w="1940" w:type="dxa"/>
          </w:tcPr>
          <w:p>
            <w:pPr/>
            <w:r>
              <w:t xml:space="preserve">Community scale-up slider</w:t>
            </w:r>
          </w:p>
        </w:tc>
        <w:tc>
          <w:tcPr>
            <w:tcW w:w="4811" w:type="dxa"/>
          </w:tcPr>
          <w:p>
            <w:pPr/>
            <w:r>
              <w:t xml:space="preserve">Multiplies household results across a chosen number of homes</w:t>
            </w:r>
          </w:p>
        </w:tc>
        <w:tc>
          <w:tcPr>
            <w:tcW w:w="988" w:type="dxa"/>
          </w:tcPr>
          <w:p>
            <w:pPr/>
            <w:r>
              <w:t xml:space="preserve">Stretch</w:t>
            </w:r>
          </w:p>
        </w:tc>
        <w:tc>
          <w:tcPr>
            <w:tcW w:w="1621" w:type="dxa"/>
          </w:tcPr>
          <w:p>
            <w:pPr/>
            <w:r>
              <w:t xml:space="preserve">Problem &amp; Impact</w:t>
            </w:r>
          </w:p>
        </w:tc>
      </w:tr>
      <w:tr>
        <w:tc>
          <w:tcPr>
            <w:tcW w:w="1940" w:type="dxa"/>
          </w:tcPr>
          <w:p>
            <w:pPr/>
            <w:r>
              <w:t xml:space="preserve">Apartment or shared-roof mode</w:t>
            </w:r>
          </w:p>
        </w:tc>
        <w:tc>
          <w:tcPr>
            <w:tcW w:w="4811" w:type="dxa"/>
          </w:tcPr>
          <w:p>
            <w:pPr/>
            <w:r>
              <w:t xml:space="preserve">Balcony or building-level estimate for renters</w:t>
            </w:r>
          </w:p>
        </w:tc>
        <w:tc>
          <w:tcPr>
            <w:tcW w:w="988" w:type="dxa"/>
          </w:tcPr>
          <w:p>
            <w:pPr/>
            <w:r>
              <w:t xml:space="preserve">Stretch</w:t>
            </w:r>
          </w:p>
        </w:tc>
        <w:tc>
          <w:tcPr>
            <w:tcW w:w="1621" w:type="dxa"/>
          </w:tcPr>
          <w:p>
            <w:pPr/>
            <w:r>
              <w:t xml:space="preserve">Problem &amp; Impact</w:t>
            </w:r>
          </w:p>
        </w:tc>
      </w:tr>
    </w:tbl>
    <w:p>
      <w:pPr/>
      <w:r>
        <w:rPr>
          <w:b/>
        </w:rPr>
        <w:t xml:space="preserve">Out of scope:</w:t>
      </w:r>
      <w:r>
        <w:t xml:space="preserve"> roof-photo analysis, maps, user accounts and any cloud service.</w:t>
      </w:r>
    </w:p>
    <w:p>
      <w:pPr>
        <w:pStyle w:val="Heading2"/>
      </w:pPr>
      <w:r>
        <w:t xml:space="preserve">Calculation Engine</w:t>
      </w:r>
    </w:p>
    <w:p>
      <w:pPr/>
      <w:r>
        <w:t xml:space="preserve">All numbers come from ordinary Python functions with unit tests; the language model never calculates anything.</w:t>
      </w:r>
    </w:p>
    <w:p>
      <w:pPr/>
      <w:r>
        <w:rPr>
          <w:b/>
        </w:rPr>
        <w:t xml:space="preserve">Annual rainwater potential</w:t>
      </w:r>
      <w:r>
        <w:t xml:space="preserve"> for a roof of area A (m²), annual rainfall R (m) and runoff coefficient C:</w:t>
      </w:r>
    </w:p>
    <w:p>
      <w:pPr>
        <w:pStyle w:val="Code"/>
      </w:pPr>
      <w:bookmarkStart w:id="1" w:name="bongo_lang_latex_1"/>
      <w:bookmarkEnd w:id="1"/>
      <w:r>
        <w:t xml:space="preserve">V_{year} = A \times R \times C</w:t>
      </w:r>
    </w:p>
    <w:p>
      <w:pPr/>
      <w:r>
        <w:t xml:space="preserve">Worked example with A = 100 m², R = 0.5 m and C = 0.85 (the brief's value for concrete): 100 × 0.5 × 0.85 = 42.5 m³ a year. This is potential, not usable water.</w:t>
      </w:r>
    </w:p>
    <w:p>
      <w:pPr/>
      <w:r>
        <w:rPr>
          <w:b/>
        </w:rPr>
        <w:t xml:space="preserve">Monthly water balance.</w:t>
      </w:r>
      <w:r>
        <w:t xml:space="preserve"> The harvest tank serves non-potable demand D_m. For each month m, with rainfall share s_m, year-type multiplier k, first-flush loss fraction f and tank capacity K, the inflow I_m and tank level L_m are:</w:t>
      </w:r>
    </w:p>
    <w:p>
      <w:pPr>
        <w:pStyle w:val="Code"/>
      </w:pPr>
      <w:bookmarkStart w:id="2" w:name="bongo_lang_latex_2"/>
      <w:bookmarkEnd w:id="2"/>
      <w:r>
        <w:t xml:space="preserve">I_m = A \times (R \times s_m \times k) \times C \times (1 - f)</w:t>
      </w:r>
    </w:p>
    <w:p/>
    <w:p>
      <w:pPr>
        <w:pStyle w:val="Code"/>
      </w:pPr>
      <w:bookmarkStart w:id="3" w:name="bongo_lang_latex_3"/>
      <w:bookmarkEnd w:id="3"/>
      <w:r>
        <w:t xml:space="preserve">L_m = \min\left(K,\; \max\left(0,\; L_{m-1} + I_m - D_m\right)\right)</w:t>
      </w:r>
    </w:p>
    <w:p>
      <w:pPr/>
      <w:r>
        <w:t xml:space="preserve">Overflow and shortfall follow from the same terms:</w:t>
      </w:r>
    </w:p>
    <w:p>
      <w:pPr>
        <w:pStyle w:val="Code"/>
      </w:pPr>
      <w:bookmarkStart w:id="4" w:name="bongo_lang_latex_4"/>
      <w:bookmarkEnd w:id="4"/>
      <w:r>
        <w:t xml:space="preserve">\text{Overflow}_m = \max\left(0,\; L_{m-1} + I_m - D_m - K\right) \qquad \text{Shortfall}_m = \max\left(0,\; D_m - L_{m-1} - I_m\right)</w:t>
      </w:r>
    </w:p>
    <w:p>
      <w:pPr/>
      <w:r>
        <w:t xml:space="preserve">Water supplied by the system for the year is the sum of demand met, Σ (D_m − Shortfall_m), plus recovered greywater reused.</w:t>
      </w:r>
    </w:p>
    <w:p>
      <w:pPr/>
      <w:r>
        <w:rPr>
          <w:b/>
        </w:rPr>
        <w:t xml:space="preserve">Greywater recovery</w:t>
      </w:r>
      <w:r>
        <w:t xml:space="preserve"> per week, excluding kitchen and toilet sources, for P people, where n is uses per person per week, l is litres per use and r is the recovery fraction:</w:t>
      </w:r>
    </w:p>
    <w:p>
      <w:pPr>
        <w:pStyle w:val="Code"/>
      </w:pPr>
      <w:bookmarkStart w:id="5" w:name="bongo_lang_latex_5"/>
      <w:bookmarkEnd w:id="5"/>
      <w:r>
        <w:t xml:space="preserve">G_{week} = P \times \left(n_{shower}\, l_{shower} + n_{laundry}\, l_{laundry} + l_{sink}\right) \times r</w:t>
      </w:r>
    </w:p>
    <w:p>
      <w:pPr/>
      <w:r>
        <w:rPr>
          <w:b/>
        </w:rPr>
        <w:t xml:space="preserve">Impact metrics.</w:t>
      </w:r>
      <w:r>
        <w:t xml:space="preserve"> With W the water supplied by the system (m³ a year), s the share that would otherwise arrive by tanker, and T the tanker volume (m³):</w:t>
      </w:r>
    </w:p>
    <w:p>
      <w:pPr>
        <w:pStyle w:val="Code"/>
      </w:pPr>
      <w:bookmarkStart w:id="6" w:name="bongo_lang_latex_6"/>
      <w:bookmarkEnd w:id="6"/>
      <w:r>
        <w:t xml:space="preserve">\text{Trips} = \frac{W \times s}{T} \qquad \text{JOD} = \text{Trips} \times p_{trip} + W \times (1 - s) \times p_{tariff}</w:t>
      </w:r>
    </w:p>
    <w:p/>
    <w:p>
      <w:pPr>
        <w:pStyle w:val="Code"/>
      </w:pPr>
      <w:bookmarkStart w:id="7" w:name="bongo_lang_latex_7"/>
      <w:bookmarkEnd w:id="7"/>
      <w:r>
        <w:t xml:space="preserve">\text{CO}_2 = \text{Trips} \times d_{trip} \times e_{diesel} + W \times E_{pump} \times e_{grid}</w:t>
      </w:r>
    </w:p>
    <w:p/>
    <w:p>
      <w:pPr>
        <w:pStyle w:val="Code"/>
      </w:pPr>
      <w:bookmarkStart w:id="8" w:name="bongo_lang_latex_8"/>
      <w:bookmarkEnd w:id="8"/>
      <w:r>
        <w:t xml:space="preserve">\text{Payback}_{months} = 12 \times \frac{\text{Cost}_{system}}{\text{JOD}}</w:t>
      </w:r>
    </w:p>
    <w:p>
      <w:pPr/>
      <w:r>
        <w:t xml:space="preserve">System cost comes from the priced catalog. Every symbol that is not a user input (f, r, T, p_trip, p_tariff, d_trip, e_diesel, E_pump, e_grid, k and s_m) lives in the assumptions table.</w:t>
      </w:r>
    </w:p>
    <w:p>
      <w:pPr>
        <w:pStyle w:val="Heading2"/>
      </w:pPr>
      <w:r>
        <w:t xml:space="preserve">What the AI Does and Must Not Do</w:t>
      </w:r>
    </w:p>
    <w:p>
      <w:pPr/>
      <w:r>
        <w:t xml:space="preserve">The local model selects and explains; code calculates, prices and enforces safety.</w:t>
      </w:r>
    </w:p>
    <w:tbl>
      <w:tblPr>
        <w:tblStyle w:val="TableGrid"/>
        <w:tblW w:w="0" w:type="auto"/>
        <w:tblLayout w:type="fixed"/>
        <w:tblLook w:val="04A0" w:firstRow="1" w:lastRow="0" w:firstColumn="0" w:lastColumn="0" w:noHBand="0" w:noVBand="1"/>
      </w:tblPr>
      <w:tblGrid>
        <w:gridCol w:w="5897"/>
        <w:gridCol w:w="3462"/>
      </w:tblGrid>
      <w:tr>
        <w:trPr>
          <w:tblHeader/>
        </w:trPr>
        <w:tc>
          <w:tcPr>
            <w:tcW w:w="5897" w:type="dxa"/>
            <w:shd w:val="clear" w:color="auto" w:fill="F2F2F2"/>
          </w:tcPr>
          <w:p>
            <w:pPr/>
            <w:r>
              <w:t xml:space="preserve">Task</w:t>
            </w:r>
          </w:p>
        </w:tc>
        <w:tc>
          <w:tcPr>
            <w:tcW w:w="3462" w:type="dxa"/>
            <w:shd w:val="clear" w:color="auto" w:fill="F2F2F2"/>
          </w:tcPr>
          <w:p>
            <w:pPr/>
            <w:r>
              <w:t xml:space="preserve">Done by</w:t>
            </w:r>
          </w:p>
        </w:tc>
      </w:tr>
      <w:tr>
        <w:tc>
          <w:tcPr>
            <w:tcW w:w="5897" w:type="dxa"/>
          </w:tcPr>
          <w:p>
            <w:pPr/>
            <w:r>
              <w:t xml:space="preserve">Rainfall, water balance, trips, JOD, CO₂, payback</w:t>
            </w:r>
          </w:p>
        </w:tc>
        <w:tc>
          <w:tcPr>
            <w:tcW w:w="3462" w:type="dxa"/>
          </w:tcPr>
          <w:p>
            <w:pPr/>
            <w:r>
              <w:t xml:space="preserve">Python engine</w:t>
            </w:r>
          </w:p>
        </w:tc>
      </w:tr>
      <w:tr>
        <w:tc>
          <w:tcPr>
            <w:tcW w:w="5897" w:type="dxa"/>
          </w:tcPr>
          <w:p>
            <w:pPr/>
            <w:r>
              <w:t xml:space="preserve">Item prices, quantity limits, plant suitability</w:t>
            </w:r>
          </w:p>
        </w:tc>
        <w:tc>
          <w:tcPr>
            <w:tcW w:w="3462" w:type="dxa"/>
          </w:tcPr>
          <w:p>
            <w:pPr/>
            <w:r>
              <w:t xml:space="preserve">Catalog and plants tables</w:t>
            </w:r>
          </w:p>
        </w:tc>
      </w:tr>
      <w:tr>
        <w:tc>
          <w:tcPr>
            <w:tcW w:w="5897" w:type="dxa"/>
          </w:tcPr>
          <w:p>
            <w:pPr/>
            <w:r>
              <w:t xml:space="preserve">Safety warnings and banned content</w:t>
            </w:r>
          </w:p>
        </w:tc>
        <w:tc>
          <w:tcPr>
            <w:tcW w:w="3462" w:type="dxa"/>
          </w:tcPr>
          <w:p>
            <w:pPr/>
            <w:r>
              <w:t xml:space="preserve">Hard-coded rules</w:t>
            </w:r>
          </w:p>
        </w:tc>
      </w:tr>
      <w:tr>
        <w:tc>
          <w:tcPr>
            <w:tcW w:w="5897" w:type="dxa"/>
          </w:tcPr>
          <w:p>
            <w:pPr/>
            <w:r>
              <w:t xml:space="preserve">Choosing catalog items for this household</w:t>
            </w:r>
          </w:p>
        </w:tc>
        <w:tc>
          <w:tcPr>
            <w:tcW w:w="3462" w:type="dxa"/>
          </w:tcPr>
          <w:p>
            <w:pPr/>
            <w:r>
              <w:t xml:space="preserve">Local model</w:t>
            </w:r>
          </w:p>
        </w:tc>
      </w:tr>
      <w:tr>
        <w:tc>
          <w:tcPr>
            <w:tcW w:w="5897" w:type="dxa"/>
          </w:tcPr>
          <w:p>
            <w:pPr/>
            <w:r>
              <w:t xml:space="preserve">Ordering the steps and explaining why, in English or Arabic</w:t>
            </w:r>
          </w:p>
        </w:tc>
        <w:tc>
          <w:tcPr>
            <w:tcW w:w="3462" w:type="dxa"/>
          </w:tcPr>
          <w:p>
            <w:pPr/>
            <w:r>
              <w:t xml:space="preserve">Local model</w:t>
            </w:r>
          </w:p>
        </w:tc>
      </w:tr>
      <w:tr>
        <w:tc>
          <w:tcPr>
            <w:tcW w:w="5897" w:type="dxa"/>
          </w:tcPr>
          <w:p>
            <w:pPr/>
            <w:r>
              <w:t xml:space="preserve">Rejecting invalid or unsafe output</w:t>
            </w:r>
          </w:p>
        </w:tc>
        <w:tc>
          <w:tcPr>
            <w:tcW w:w="3462" w:type="dxa"/>
          </w:tcPr>
          <w:p>
            <w:pPr/>
            <w:r>
              <w:t xml:space="preserve">Validation code</w:t>
            </w:r>
          </w:p>
        </w:tc>
      </w:tr>
    </w:tbl>
    <w:p>
      <w:pPr/>
      <w:r>
        <w:rPr>
          <w:b/>
        </w:rPr>
        <w:t xml:space="preserve">Output contract.</w:t>
      </w:r>
      <w:r>
        <w:t xml:space="preserve"> The model must return JSON that passes this Pydantic schema. Any item or plant ID missing from the tables is rejected.</w:t>
      </w:r>
    </w:p>
    <w:p>
      <w:pPr>
        <w:pStyle w:val="Code"/>
      </w:pPr>
      <w:bookmarkStart w:id="9" w:name="bongo_lang_python_9"/>
      <w:bookmarkEnd w:id="9"/>
      <w:r>
        <w:t xml:space="preserve">class PlanItem(BaseModel):</w:t>
        <w:br/>
        <w:t xml:space="preserve">    item_id: str      # must exist in catalog.csv</w:t>
        <w:br/>
        <w:t xml:space="preserve">    quantity: int     # 1 to 50</w:t>
        <w:br/>
        <w:t xml:space="preserve">    reason: str       # at most 200 characters</w:t>
        <w:br/>
        <w:br/>
        <w:t xml:space="preserve">class PlantPick(BaseModel):</w:t>
        <w:br/>
        <w:t xml:space="preserve">    plant_id: str     # must exist in plants.csv</w:t>
        <w:br/>
        <w:t xml:space="preserve">    reason: str</w:t>
        <w:br/>
        <w:br/>
        <w:t xml:space="preserve">class Blueprint(BaseModel):</w:t>
        <w:br/>
        <w:t xml:space="preserve">    language: Literal['en', 'ar']</w:t>
        <w:br/>
        <w:t xml:space="preserve">    summary: str</w:t>
        <w:br/>
        <w:t xml:space="preserve">    greywater_steps: list[str]</w:t>
        <w:br/>
        <w:t xml:space="preserve">    rainwater_steps: list[str]</w:t>
        <w:br/>
        <w:t xml:space="preserve">    materials: list[PlanItem]</w:t>
        <w:br/>
        <w:t xml:space="preserve">    plants: list[PlantPick]</w:t>
      </w:r>
    </w:p>
    <w:p>
      <w:pPr/>
      <w:r>
        <w:rPr>
          <w:b/>
        </w:rPr>
        <w:t xml:space="preserve">Flow.</w:t>
      </w:r>
      <w:r>
        <w:t xml:space="preserve"> The prompt contains the household profile, the engine's results, the catalog items allowed for the chosen budget level, and the schema. On invalid output the app retries up to two times, then falls back to a deterministic template blueprint and says so on screen.</w:t>
      </w:r>
    </w:p>
    <w:p>
      <w:pPr/>
      <w:r>
        <w:rPr>
          <w:b/>
        </w:rPr>
        <w:t xml:space="preserve">Model choice.</w:t>
      </w:r>
      <w:r>
        <w:t xml:space="preserve"> Use a small open-weight model through Ollama (for example a Gemma, Llama or Qwen variant of about 4 billion parameters) and decide after a short test of speed and Arabic quality on the demo laptop. If Jordanian Arabic is weak, default to Modern Standard Arabic or English. The sidebar lists installed models so judges can see the app is model-agnostic.</w:t>
      </w:r>
    </w:p>
    <w:p>
      <w:pPr>
        <w:pStyle w:val="Heading2"/>
      </w:pPr>
      <w:r>
        <w:t xml:space="preserve">Safety and Responsible Design</w:t>
      </w:r>
    </w:p>
    <w:p>
      <w:pPr/>
      <w:r>
        <w:t xml:space="preserve">Safety rules are written in code and shown in the interface, so the model cannot remove or weaken them.</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Rule</w:t>
            </w:r>
          </w:p>
        </w:tc>
        <w:tc>
          <w:tcPr>
            <w:tcW w:w="4920" w:type="dxa"/>
            <w:shd w:val="clear" w:color="auto" w:fill="F2F2F2"/>
          </w:tcPr>
          <w:p>
            <w:pPr/>
            <w:r>
              <w:t xml:space="preserve">How it is enforced</w:t>
            </w:r>
          </w:p>
        </w:tc>
      </w:tr>
      <w:tr>
        <w:tc>
          <w:tcPr>
            <w:tcW w:w="4440" w:type="dxa"/>
          </w:tcPr>
          <w:p>
            <w:pPr/>
            <w:r>
              <w:t xml:space="preserve">Only sink, shower and laundry water enters the greywater system; never toilet or kitchen water</w:t>
            </w:r>
          </w:p>
        </w:tc>
        <w:tc>
          <w:tcPr>
            <w:tcW w:w="4920" w:type="dxa"/>
          </w:tcPr>
          <w:p>
            <w:pPr/>
            <w:r>
              <w:t xml:space="preserve">Fixed warning rendered by code; the catalog has no parts for diverting kitchen or toilet water</w:t>
            </w:r>
          </w:p>
        </w:tc>
      </w:tr>
      <w:tr>
        <w:tc>
          <w:tcPr>
            <w:tcW w:w="4440" w:type="dxa"/>
          </w:tcPr>
          <w:p>
            <w:pPr/>
            <w:r>
              <w:t xml:space="preserve">No bleach or harsh chemicals in greywater</w:t>
            </w:r>
          </w:p>
        </w:tc>
        <w:tc>
          <w:tcPr>
            <w:tcW w:w="4920" w:type="dxa"/>
          </w:tcPr>
          <w:p>
            <w:pPr/>
            <w:r>
              <w:t xml:space="preserve">Fixed warning; model text containing banned terms is rejected</w:t>
            </w:r>
          </w:p>
        </w:tc>
      </w:tr>
      <w:tr>
        <w:tc>
          <w:tcPr>
            <w:tcW w:w="4440" w:type="dxa"/>
          </w:tcPr>
          <w:p>
            <w:pPr/>
            <w:r>
              <w:t xml:space="preserve">Do not use greywater on leaves or roots eaten raw</w:t>
            </w:r>
          </w:p>
        </w:tc>
        <w:tc>
          <w:tcPr>
            <w:tcW w:w="4920" w:type="dxa"/>
          </w:tcPr>
          <w:p>
            <w:pPr/>
            <w:r>
              <w:t xml:space="preserve">Plant table flags suitability; fixed warning in the plants section</w:t>
            </w:r>
          </w:p>
        </w:tc>
      </w:tr>
      <w:tr>
        <w:tc>
          <w:tcPr>
            <w:tcW w:w="4440" w:type="dxa"/>
          </w:tcPr>
          <w:p>
            <w:pPr/>
            <w:r>
              <w:t xml:space="preserve">Use greywater within a short storage window</w:t>
            </w:r>
          </w:p>
        </w:tc>
        <w:tc>
          <w:tcPr>
            <w:tcW w:w="4920" w:type="dxa"/>
          </w:tcPr>
          <w:p>
            <w:pPr/>
            <w:r>
              <w:t xml:space="preserve">Fixed warning; confirm the exact window against a source before the demo</w:t>
            </w:r>
          </w:p>
        </w:tc>
      </w:tr>
      <w:tr>
        <w:tc>
          <w:tcPr>
            <w:tcW w:w="4440" w:type="dxa"/>
          </w:tcPr>
          <w:p>
            <w:pPr/>
            <w:r>
              <w:t xml:space="preserve">First-flush diversion before filling the tank</w:t>
            </w:r>
          </w:p>
        </w:tc>
        <w:tc>
          <w:tcPr>
            <w:tcW w:w="4920" w:type="dxa"/>
          </w:tcPr>
          <w:p>
            <w:pPr/>
            <w:r>
              <w:t xml:space="preserve">Included in every rainwater plan by the template, not left to the model</w:t>
            </w:r>
          </w:p>
        </w:tc>
      </w:tr>
      <w:tr>
        <w:tc>
          <w:tcPr>
            <w:tcW w:w="4440" w:type="dxa"/>
          </w:tcPr>
          <w:p>
            <w:pPr/>
            <w:r>
              <w:t xml:space="preserve">This is guidance, not an approved design</w:t>
            </w:r>
          </w:p>
        </w:tc>
        <w:tc>
          <w:tcPr>
            <w:tcW w:w="4920" w:type="dxa"/>
          </w:tcPr>
          <w:p>
            <w:pPr/>
            <w:r>
              <w:t xml:space="preserve">Disclaimer always shown; recommend a licensed plumber and a check of local rules</w:t>
            </w:r>
          </w:p>
        </w:tc>
      </w:tr>
    </w:tbl>
    <w:p>
      <w:pPr/>
      <w:r>
        <w:rPr>
          <w:b/>
        </w:rPr>
        <w:t xml:space="preserve">Checks after generation.</w:t>
      </w:r>
      <w:r>
        <w:t xml:space="preserve"> The app confirms that every ID exists, quantities are within limits, no banned term appears in model text and the disclaimers are present. It then shows a Safety checks passed badge with the count of rules applied.</w:t>
      </w:r>
    </w:p>
    <w:p>
      <w:pPr/>
      <w:r>
        <w:rPr>
          <w:b/>
        </w:rPr>
        <w:t xml:space="preserve">Privacy.</w:t>
      </w:r>
      <w:r>
        <w:t xml:space="preserve"> Runtime needs no internet: the model runs locally through Ollama, the app collects no personal data and stores nothing between sessions. The demo runs with Wi-Fi off.</w:t>
      </w:r>
    </w:p>
    <w:p>
      <w:pPr/>
      <w:r>
        <w:rPr>
          <w:b/>
        </w:rPr>
        <w:t xml:space="preserve">Limitations.</w:t>
      </w:r>
      <w:r>
        <w:t xml:space="preserve"> Estimates depend on placeholder assumptions until they are verified. Results are not engineering or legal advice.</w:t>
      </w:r>
    </w:p>
    <w:p>
      <w:pPr>
        <w:pStyle w:val="Heading2"/>
      </w:pPr>
      <w:r>
        <w:t xml:space="preserve">Architecture and Project Structure</w:t>
      </w:r>
    </w:p>
    <w:p>
      <w:pPr/>
      <w:r>
        <w:t xml:space="preserve">The app is one Streamlit program in which plain Python computes every result and the local model is called only after the numbers exist.</w:t>
      </w:r>
    </w:p>
    <w:p>
      <w:pPr/>
      <w:r>
        <w:drawing>
          <wp:inline distT="0" distB="0" distL="0" distR="0">
            <wp:extent cx="5486400" cy="3028950"/>
            <wp:docPr id="1" name="image1" descr="system architecture · 7 components, 6 connections"/>
            <a:graphic xmlns:a="http://schemas.openxmlformats.org/drawingml/2006/main">
              <a:graphicData uri="http://schemas.openxmlformats.org/drawingml/2006/picture">
                <pic:pic xmlns:pic="http://schemas.openxmlformats.org/drawingml/2006/picture">
                  <pic:nvPicPr>
                    <pic:cNvPr id="1" name="image1" descr="system architecture · 7 components, 6 connections"/>
                    <pic:cNvPicPr/>
                  </pic:nvPicPr>
                  <pic:blipFill>
                    <a:blip r:embed="rId3"/>
                    <a:stretch>
                      <a:fillRect/>
                    </a:stretch>
                  </pic:blipFill>
                  <pic:spPr>
                    <a:xfrm>
                      <a:off x="0" y="0"/>
                      <a:ext cx="5486400" cy="3028950"/>
                    </a:xfrm>
                    <a:prstGeom prst="rect">
                      <a:avLst/>
                    </a:prstGeom>
                  </pic:spPr>
                </pic:pic>
              </a:graphicData>
            </a:graphic>
          </wp:inline>
        </w:drawing>
      </w:r>
    </w:p>
    <w:p>
      <w:pPr/>
      <w:r>
        <w:t xml:space="preserve">system architecture · 7 components, 6 connections</w:t>
      </w:r>
    </w:p>
    <w:p>
      <w:pPr/>
      <w:r>
        <w:t xml:space="preserve">The household profile feeds the math engine, which drives the Impact tab. The engine's results and the catalog feed the local model, and nothing reaches the Blueprint tab until the output passes validation and the safety checks.</w:t>
      </w:r>
    </w:p>
    <w:p>
      <w:pPr/>
      <w:r>
        <w:rPr>
          <w:b/>
        </w:rPr>
        <w:t xml:space="preserve">Repository layout.</w:t>
      </w:r>
      <w:r>
        <w:t xml:space="preserve"> Everything can live in one app.py with labelled sections (interface, engine, AI, safety); split it into modules only if time remains.</w:t>
      </w:r>
    </w:p>
    <w:p>
      <w:pPr>
        <w:pStyle w:val="Code"/>
      </w:pPr>
      <w:bookmarkStart w:id="10" w:name="bongo_lang_text_10"/>
      <w:bookmarkEnd w:id="10"/>
      <w:r>
        <w:t xml:space="preserve">ramadi-cycle/</w:t>
        <w:br/>
        <w:t xml:space="preserve">├── app.py</w:t>
        <w:br/>
        <w:t xml:space="preserve">├── data/</w:t>
        <w:br/>
        <w:t xml:space="preserve">│   ├── rainfall.csv</w:t>
        <w:br/>
        <w:t xml:space="preserve">│   ├── monthly_share.csv</w:t>
        <w:br/>
        <w:t xml:space="preserve">│   ├── catalog.csv</w:t>
        <w:br/>
        <w:t xml:space="preserve">│   ├── plants.csv</w:t>
        <w:br/>
        <w:t xml:space="preserve">│   └── assumptions.csv</w:t>
        <w:br/>
        <w:t xml:space="preserve">├── tests/</w:t>
        <w:br/>
        <w:t xml:space="preserve">│   └── test_engine.py</w:t>
        <w:br/>
        <w:t xml:space="preserve">├── README.md</w:t>
        <w:br/>
        <w:t xml:space="preserve">├── CONTRIBUTING.md</w:t>
        <w:br/>
        <w:t xml:space="preserve">├── LICENSE</w:t>
        <w:br/>
        <w:t xml:space="preserve">└── requirements.txt</w:t>
      </w:r>
    </w:p>
    <w:tbl>
      <w:tblPr>
        <w:tblStyle w:val="TableGrid"/>
        <w:tblW w:w="0" w:type="auto"/>
        <w:tblLayout w:type="fixed"/>
        <w:tblLook w:val="04A0" w:firstRow="1" w:lastRow="0" w:firstColumn="0" w:lastColumn="0" w:noHBand="0" w:noVBand="1"/>
      </w:tblPr>
      <w:tblGrid>
        <w:gridCol w:w="2017"/>
        <w:gridCol w:w="2423"/>
        <w:gridCol w:w="4920"/>
      </w:tblGrid>
      <w:tr>
        <w:trPr>
          <w:tblHeader/>
        </w:trPr>
        <w:tc>
          <w:tcPr>
            <w:tcW w:w="2017" w:type="dxa"/>
            <w:shd w:val="clear" w:color="auto" w:fill="F2F2F2"/>
          </w:tcPr>
          <w:p>
            <w:pPr/>
            <w:r>
              <w:t xml:space="preserve">Layer</w:t>
            </w:r>
          </w:p>
        </w:tc>
        <w:tc>
          <w:tcPr>
            <w:tcW w:w="2423" w:type="dxa"/>
            <w:shd w:val="clear" w:color="auto" w:fill="F2F2F2"/>
          </w:tcPr>
          <w:p>
            <w:pPr/>
            <w:r>
              <w:t xml:space="preserve">Choice</w:t>
            </w:r>
          </w:p>
        </w:tc>
        <w:tc>
          <w:tcPr>
            <w:tcW w:w="4920" w:type="dxa"/>
            <w:shd w:val="clear" w:color="auto" w:fill="F2F2F2"/>
          </w:tcPr>
          <w:p>
            <w:pPr/>
            <w:r>
              <w:t xml:space="preserve">Reason</w:t>
            </w:r>
          </w:p>
        </w:tc>
      </w:tr>
      <w:tr>
        <w:tc>
          <w:tcPr>
            <w:tcW w:w="2017" w:type="dxa"/>
          </w:tcPr>
          <w:p>
            <w:pPr/>
            <w:r>
              <w:t xml:space="preserve">Interface</w:t>
            </w:r>
          </w:p>
        </w:tc>
        <w:tc>
          <w:tcPr>
            <w:tcW w:w="2423" w:type="dxa"/>
          </w:tcPr>
          <w:p>
            <w:pPr/>
            <w:r>
              <w:t xml:space="preserve">Streamlit</w:t>
            </w:r>
          </w:p>
        </w:tc>
        <w:tc>
          <w:tcPr>
            <w:tcW w:w="4920" w:type="dxa"/>
          </w:tcPr>
          <w:p>
            <w:pPr/>
            <w:r>
              <w:t xml:space="preserve">Fast to build in Python; tabs, sliders and metric cards are built in</w:t>
            </w:r>
          </w:p>
        </w:tc>
      </w:tr>
      <w:tr>
        <w:tc>
          <w:tcPr>
            <w:tcW w:w="2017" w:type="dxa"/>
          </w:tcPr>
          <w:p>
            <w:pPr/>
            <w:r>
              <w:t xml:space="preserve">Data handling</w:t>
            </w:r>
          </w:p>
        </w:tc>
        <w:tc>
          <w:tcPr>
            <w:tcW w:w="2423" w:type="dxa"/>
          </w:tcPr>
          <w:p>
            <w:pPr/>
            <w:r>
              <w:t xml:space="preserve">pandas</w:t>
            </w:r>
          </w:p>
        </w:tc>
        <w:tc>
          <w:tcPr>
            <w:tcW w:w="4920" w:type="dxa"/>
          </w:tcPr>
          <w:p>
            <w:pPr/>
            <w:r>
              <w:t xml:space="preserve">Reads the CSV tables</w:t>
            </w:r>
          </w:p>
        </w:tc>
      </w:tr>
      <w:tr>
        <w:tc>
          <w:tcPr>
            <w:tcW w:w="2017" w:type="dxa"/>
          </w:tcPr>
          <w:p>
            <w:pPr/>
            <w:r>
              <w:t xml:space="preserve">Charts</w:t>
            </w:r>
          </w:p>
        </w:tc>
        <w:tc>
          <w:tcPr>
            <w:tcW w:w="2423" w:type="dxa"/>
          </w:tcPr>
          <w:p>
            <w:pPr/>
            <w:r>
              <w:t xml:space="preserve">Streamlit native charts or Plotly</w:t>
            </w:r>
          </w:p>
        </w:tc>
        <w:tc>
          <w:tcPr>
            <w:tcW w:w="4920" w:type="dxa"/>
          </w:tcPr>
          <w:p>
            <w:pPr/>
            <w:r>
              <w:t xml:space="preserve">Tank-level line chart with and without the system</w:t>
            </w:r>
          </w:p>
        </w:tc>
      </w:tr>
      <w:tr>
        <w:tc>
          <w:tcPr>
            <w:tcW w:w="2017" w:type="dxa"/>
          </w:tcPr>
          <w:p>
            <w:pPr/>
            <w:r>
              <w:t xml:space="preserve">Local model</w:t>
            </w:r>
          </w:p>
        </w:tc>
        <w:tc>
          <w:tcPr>
            <w:tcW w:w="2423" w:type="dxa"/>
          </w:tcPr>
          <w:p>
            <w:pPr/>
            <w:r>
              <w:t xml:space="preserve">Ollama running an open-weight model</w:t>
            </w:r>
          </w:p>
        </w:tc>
        <w:tc>
          <w:tcPr>
            <w:tcW w:w="4920" w:type="dxa"/>
          </w:tcPr>
          <w:p>
            <w:pPr/>
            <w:r>
              <w:t xml:space="preserve">Offline, open and swappable</w:t>
            </w:r>
          </w:p>
        </w:tc>
      </w:tr>
      <w:tr>
        <w:tc>
          <w:tcPr>
            <w:tcW w:w="2017" w:type="dxa"/>
          </w:tcPr>
          <w:p>
            <w:pPr/>
            <w:r>
              <w:t xml:space="preserve">Output validation</w:t>
            </w:r>
          </w:p>
        </w:tc>
        <w:tc>
          <w:tcPr>
            <w:tcW w:w="2423" w:type="dxa"/>
          </w:tcPr>
          <w:p>
            <w:pPr/>
            <w:r>
              <w:t xml:space="preserve">Pydantic</w:t>
            </w:r>
          </w:p>
        </w:tc>
        <w:tc>
          <w:tcPr>
            <w:tcW w:w="4920" w:type="dxa"/>
          </w:tcPr>
          <w:p>
            <w:pPr/>
            <w:r>
              <w:t xml:space="preserve">Enforces the JSON contract</w:t>
            </w:r>
          </w:p>
        </w:tc>
      </w:tr>
      <w:tr>
        <w:tc>
          <w:tcPr>
            <w:tcW w:w="2017" w:type="dxa"/>
          </w:tcPr>
          <w:p>
            <w:pPr/>
            <w:r>
              <w:t xml:space="preserve">Tests</w:t>
            </w:r>
          </w:p>
        </w:tc>
        <w:tc>
          <w:tcPr>
            <w:tcW w:w="2423" w:type="dxa"/>
          </w:tcPr>
          <w:p>
            <w:pPr/>
            <w:r>
              <w:t xml:space="preserve">pytest</w:t>
            </w:r>
          </w:p>
        </w:tc>
        <w:tc>
          <w:tcPr>
            <w:tcW w:w="4920" w:type="dxa"/>
          </w:tcPr>
          <w:p>
            <w:pPr/>
            <w:r>
              <w:t xml:space="preserve">Protects the math and the guardrails</w:t>
            </w:r>
          </w:p>
        </w:tc>
      </w:tr>
    </w:tbl>
    <w:p>
      <w:pPr>
        <w:pStyle w:val="Heading2"/>
      </w:pPr>
      <w:r>
        <w:t xml:space="preserve">Data Tables and Assumptions Register</w:t>
      </w:r>
    </w:p>
    <w:p>
      <w:pPr/>
      <w:r>
        <w:t xml:space="preserve">Every constant lives in a CSV so judges can inspect it and contributors can improve it; none of the values below has been verified yet.</w:t>
      </w:r>
    </w:p>
    <w:tbl>
      <w:tblPr>
        <w:tblStyle w:val="TableGrid"/>
        <w:tblW w:w="0" w:type="auto"/>
        <w:tblLayout w:type="fixed"/>
        <w:tblLook w:val="04A0" w:firstRow="1" w:lastRow="0" w:firstColumn="0" w:lastColumn="0" w:noHBand="0" w:noVBand="1"/>
      </w:tblPr>
      <w:tblGrid>
        <w:gridCol w:w="2876"/>
        <w:gridCol w:w="6483"/>
      </w:tblGrid>
      <w:tr>
        <w:trPr>
          <w:tblHeader/>
        </w:trPr>
        <w:tc>
          <w:tcPr>
            <w:tcW w:w="2876" w:type="dxa"/>
            <w:shd w:val="clear" w:color="auto" w:fill="F2F2F2"/>
          </w:tcPr>
          <w:p>
            <w:pPr/>
            <w:r>
              <w:t xml:space="preserve">Table</w:t>
            </w:r>
          </w:p>
        </w:tc>
        <w:tc>
          <w:tcPr>
            <w:tcW w:w="6483" w:type="dxa"/>
            <w:shd w:val="clear" w:color="auto" w:fill="F2F2F2"/>
          </w:tcPr>
          <w:p>
            <w:pPr/>
            <w:r>
              <w:t xml:space="preserve">Columns</w:t>
            </w:r>
          </w:p>
        </w:tc>
      </w:tr>
      <w:tr>
        <w:tc>
          <w:tcPr>
            <w:tcW w:w="2876" w:type="dxa"/>
          </w:tcPr>
          <w:p>
            <w:pPr/>
            <w:r>
              <w:t xml:space="preserve">rainfall.csv</w:t>
            </w:r>
          </w:p>
        </w:tc>
        <w:tc>
          <w:tcPr>
            <w:tcW w:w="6483" w:type="dxa"/>
          </w:tcPr>
          <w:p>
            <w:pPr/>
            <w:r>
              <w:t xml:space="preserve">governorate, annual_mm, source</w:t>
            </w:r>
          </w:p>
        </w:tc>
      </w:tr>
      <w:tr>
        <w:tc>
          <w:tcPr>
            <w:tcW w:w="2876" w:type="dxa"/>
          </w:tcPr>
          <w:p>
            <w:pPr/>
            <w:r>
              <w:t xml:space="preserve">monthly_share.csv</w:t>
            </w:r>
          </w:p>
        </w:tc>
        <w:tc>
          <w:tcPr>
            <w:tcW w:w="6483" w:type="dxa"/>
          </w:tcPr>
          <w:p>
            <w:pPr/>
            <w:r>
              <w:t xml:space="preserve">month, share_of_annual_rain, source</w:t>
            </w:r>
          </w:p>
        </w:tc>
      </w:tr>
      <w:tr>
        <w:tc>
          <w:tcPr>
            <w:tcW w:w="2876" w:type="dxa"/>
          </w:tcPr>
          <w:p>
            <w:pPr/>
            <w:r>
              <w:t xml:space="preserve">catalog.csv</w:t>
            </w:r>
          </w:p>
        </w:tc>
        <w:tc>
          <w:tcPr>
            <w:tcW w:w="6483" w:type="dxa"/>
          </w:tcPr>
          <w:p>
            <w:pPr/>
            <w:r>
              <w:t xml:space="preserve">item_id, name_en, name_ar, category, unit, price_jod, budget_level, source</w:t>
            </w:r>
          </w:p>
        </w:tc>
      </w:tr>
      <w:tr>
        <w:tc>
          <w:tcPr>
            <w:tcW w:w="2876" w:type="dxa"/>
          </w:tcPr>
          <w:p>
            <w:pPr/>
            <w:r>
              <w:t xml:space="preserve">plants.csv</w:t>
            </w:r>
          </w:p>
        </w:tc>
        <w:tc>
          <w:tcPr>
            <w:tcW w:w="6483" w:type="dxa"/>
          </w:tcPr>
          <w:p>
            <w:pPr/>
            <w:r>
              <w:t xml:space="preserve">plant_id, name_en, name_ar, greywater_ok, note</w:t>
            </w:r>
          </w:p>
        </w:tc>
      </w:tr>
      <w:tr>
        <w:tc>
          <w:tcPr>
            <w:tcW w:w="2876" w:type="dxa"/>
          </w:tcPr>
          <w:p>
            <w:pPr/>
            <w:r>
              <w:t xml:space="preserve">assumptions.csv</w:t>
            </w:r>
          </w:p>
        </w:tc>
        <w:tc>
          <w:tcPr>
            <w:tcW w:w="6483" w:type="dxa"/>
          </w:tcPr>
          <w:p>
            <w:pPr/>
            <w:r>
              <w:t xml:space="preserve">parameter, value, unit, source, status</w:t>
            </w:r>
          </w:p>
        </w:tc>
      </w:tr>
    </w:tbl>
    <w:p>
      <w:pPr/>
      <w:r>
        <w:rPr>
          <w:b/>
        </w:rPr>
        <w:t xml:space="preserve">Working assumptions</w:t>
      </w:r>
    </w:p>
    <w:tbl>
      <w:tblPr>
        <w:tblStyle w:val="TableGrid"/>
        <w:tblW w:w="0" w:type="auto"/>
        <w:tblLayout w:type="fixed"/>
        <w:tblLook w:val="04A0" w:firstRow="1" w:lastRow="0" w:firstColumn="0" w:lastColumn="0" w:noHBand="0" w:noVBand="1"/>
      </w:tblPr>
      <w:tblGrid>
        <w:gridCol w:w="3340"/>
        <w:gridCol w:w="3067"/>
        <w:gridCol w:w="2953"/>
      </w:tblGrid>
      <w:tr>
        <w:trPr>
          <w:tblHeader/>
        </w:trPr>
        <w:tc>
          <w:tcPr>
            <w:tcW w:w="3340" w:type="dxa"/>
            <w:shd w:val="clear" w:color="auto" w:fill="F2F2F2"/>
          </w:tcPr>
          <w:p>
            <w:pPr/>
            <w:r>
              <w:t xml:space="preserve">Parameter</w:t>
            </w:r>
          </w:p>
        </w:tc>
        <w:tc>
          <w:tcPr>
            <w:tcW w:w="3067" w:type="dxa"/>
            <w:shd w:val="clear" w:color="auto" w:fill="F2F2F2"/>
          </w:tcPr>
          <w:p>
            <w:pPr/>
            <w:r>
              <w:t xml:space="preserve">Working default</w:t>
            </w:r>
          </w:p>
        </w:tc>
        <w:tc>
          <w:tcPr>
            <w:tcW w:w="2953" w:type="dxa"/>
            <w:shd w:val="clear" w:color="auto" w:fill="F2F2F2"/>
          </w:tcPr>
          <w:p>
            <w:pPr/>
            <w:r>
              <w:t xml:space="preserve">Status</w:t>
            </w:r>
          </w:p>
        </w:tc>
      </w:tr>
      <w:tr>
        <w:tc>
          <w:tcPr>
            <w:tcW w:w="3340" w:type="dxa"/>
          </w:tcPr>
          <w:p>
            <w:pPr/>
            <w:r>
              <w:t xml:space="preserve">Runoff coefficient, concrete roof</w:t>
            </w:r>
          </w:p>
        </w:tc>
        <w:tc>
          <w:tcPr>
            <w:tcW w:w="3067" w:type="dxa"/>
          </w:tcPr>
          <w:p>
            <w:pPr/>
            <w:r>
              <w:t xml:space="preserve">0.85</w:t>
            </w:r>
          </w:p>
        </w:tc>
        <w:tc>
          <w:tcPr>
            <w:tcW w:w="2953" w:type="dxa"/>
          </w:tcPr>
          <w:p>
            <w:pPr/>
            <w:r>
              <w:t xml:space="preserve">From the brief; confirm a source</w:t>
            </w:r>
          </w:p>
        </w:tc>
      </w:tr>
      <w:tr>
        <w:tc>
          <w:tcPr>
            <w:tcW w:w="3340" w:type="dxa"/>
          </w:tcPr>
          <w:p>
            <w:pPr/>
            <w:r>
              <w:t xml:space="preserve">Rainfall by governorate</w:t>
            </w:r>
          </w:p>
        </w:tc>
        <w:tc>
          <w:tcPr>
            <w:tcW w:w="3067" w:type="dxa"/>
          </w:tcPr>
          <w:p>
            <w:pPr/>
            <w:r>
              <w:t xml:space="preserve">About 150 mm in the east to 500 mm or more in the west and highlands</w:t>
            </w:r>
          </w:p>
        </w:tc>
        <w:tc>
          <w:tcPr>
            <w:tcW w:w="2953" w:type="dxa"/>
          </w:tcPr>
          <w:p>
            <w:pPr/>
            <w:r>
              <w:t xml:space="preserve">From the brief; replace with measured station values</w:t>
            </w:r>
          </w:p>
        </w:tc>
      </w:tr>
      <w:tr>
        <w:tc>
          <w:tcPr>
            <w:tcW w:w="3340" w:type="dxa"/>
          </w:tcPr>
          <w:p>
            <w:pPr/>
            <w:r>
              <w:t xml:space="preserve">Monthly rain shares</w:t>
            </w:r>
          </w:p>
        </w:tc>
        <w:tc>
          <w:tcPr>
            <w:tcW w:w="3067" w:type="dxa"/>
          </w:tcPr>
          <w:p>
            <w:pPr/>
            <w:r>
              <w:t xml:space="preserve">Rain concentrated October to April; shares to be set</w:t>
            </w:r>
          </w:p>
        </w:tc>
        <w:tc>
          <w:tcPr>
            <w:tcW w:w="2953" w:type="dxa"/>
          </w:tcPr>
          <w:p>
            <w:pPr/>
            <w:r>
              <w:t xml:space="preserve">Placeholder; replace with station data</w:t>
            </w:r>
          </w:p>
        </w:tc>
      </w:tr>
      <w:tr>
        <w:tc>
          <w:tcPr>
            <w:tcW w:w="3340" w:type="dxa"/>
          </w:tcPr>
          <w:p>
            <w:pPr/>
            <w:r>
              <w:t xml:space="preserve">Year-type multiplier</w:t>
            </w:r>
          </w:p>
        </w:tc>
        <w:tc>
          <w:tcPr>
            <w:tcW w:w="3067" w:type="dxa"/>
          </w:tcPr>
          <w:p>
            <w:pPr/>
            <w:r>
              <w:t xml:space="preserve">Dry 0.7, average 1.0, wet 1.3</w:t>
            </w:r>
          </w:p>
        </w:tc>
        <w:tc>
          <w:tcPr>
            <w:tcW w:w="2953" w:type="dxa"/>
          </w:tcPr>
          <w:p>
            <w:pPr/>
            <w:r>
              <w:t xml:space="preserve">Placeholder</w:t>
            </w:r>
          </w:p>
        </w:tc>
      </w:tr>
      <w:tr>
        <w:tc>
          <w:tcPr>
            <w:tcW w:w="3340" w:type="dxa"/>
          </w:tcPr>
          <w:p>
            <w:pPr/>
            <w:r>
              <w:t xml:space="preserve">Price per tanker trip</w:t>
            </w:r>
          </w:p>
        </w:tc>
        <w:tc>
          <w:tcPr>
            <w:tcW w:w="3067" w:type="dxa"/>
          </w:tcPr>
          <w:p>
            <w:pPr/>
            <w:r>
              <w:t xml:space="preserve">20 to 30 JOD</w:t>
            </w:r>
          </w:p>
        </w:tc>
        <w:tc>
          <w:tcPr>
            <w:tcW w:w="2953" w:type="dxa"/>
          </w:tcPr>
          <w:p>
            <w:pPr/>
            <w:r>
              <w:t xml:space="preserve">From the brief; confirm with real quotes</w:t>
            </w:r>
          </w:p>
        </w:tc>
      </w:tr>
      <w:tr>
        <w:tc>
          <w:tcPr>
            <w:tcW w:w="3340" w:type="dxa"/>
          </w:tcPr>
          <w:p>
            <w:pPr/>
            <w:r>
              <w:t xml:space="preserve">Tanker volume</w:t>
            </w:r>
          </w:p>
        </w:tc>
        <w:tc>
          <w:tcPr>
            <w:tcW w:w="3067" w:type="dxa"/>
          </w:tcPr>
          <w:p>
            <w:pPr/>
            <w:r>
              <w:t xml:space="preserve">To collect</w:t>
            </w:r>
          </w:p>
        </w:tc>
        <w:tc>
          <w:tcPr>
            <w:tcW w:w="2953" w:type="dxa"/>
          </w:tcPr>
          <w:p>
            <w:pPr/>
            <w:r>
              <w:t xml:space="preserve">Unknown</w:t>
            </w:r>
          </w:p>
        </w:tc>
      </w:tr>
      <w:tr>
        <w:tc>
          <w:tcPr>
            <w:tcW w:w="3340" w:type="dxa"/>
          </w:tcPr>
          <w:p>
            <w:pPr/>
            <w:r>
              <w:t xml:space="preserve">Diesel use per trip</w:t>
            </w:r>
          </w:p>
        </w:tc>
        <w:tc>
          <w:tcPr>
            <w:tcW w:w="3067" w:type="dxa"/>
          </w:tcPr>
          <w:p>
            <w:pPr/>
            <w:r>
              <w:t xml:space="preserve">To collect</w:t>
            </w:r>
          </w:p>
        </w:tc>
        <w:tc>
          <w:tcPr>
            <w:tcW w:w="2953" w:type="dxa"/>
          </w:tcPr>
          <w:p>
            <w:pPr/>
            <w:r>
              <w:t xml:space="preserve">Unknown</w:t>
            </w:r>
          </w:p>
        </w:tc>
      </w:tr>
      <w:tr>
        <w:tc>
          <w:tcPr>
            <w:tcW w:w="3340" w:type="dxa"/>
          </w:tcPr>
          <w:p>
            <w:pPr/>
            <w:r>
              <w:t xml:space="preserve">Diesel CO₂ factor</w:t>
            </w:r>
          </w:p>
        </w:tc>
        <w:tc>
          <w:tcPr>
            <w:tcW w:w="3067" w:type="dxa"/>
          </w:tcPr>
          <w:p>
            <w:pPr/>
            <w:r>
              <w:t xml:space="preserve">About 2.68 kg per litre</w:t>
            </w:r>
          </w:p>
        </w:tc>
        <w:tc>
          <w:tcPr>
            <w:tcW w:w="2953" w:type="dxa"/>
          </w:tcPr>
          <w:p>
            <w:pPr/>
            <w:r>
              <w:t xml:space="preserve">Standard factor recalled from memory; confirm</w:t>
            </w:r>
          </w:p>
        </w:tc>
      </w:tr>
      <w:tr>
        <w:tc>
          <w:tcPr>
            <w:tcW w:w="3340" w:type="dxa"/>
          </w:tcPr>
          <w:p>
            <w:pPr/>
            <w:r>
              <w:t xml:space="preserve">Pumping energy per m³ and grid CO₂ factor</w:t>
            </w:r>
          </w:p>
        </w:tc>
        <w:tc>
          <w:tcPr>
            <w:tcW w:w="3067" w:type="dxa"/>
          </w:tcPr>
          <w:p>
            <w:pPr/>
            <w:r>
              <w:t xml:space="preserve">To collect</w:t>
            </w:r>
          </w:p>
        </w:tc>
        <w:tc>
          <w:tcPr>
            <w:tcW w:w="2953" w:type="dxa"/>
          </w:tcPr>
          <w:p>
            <w:pPr/>
            <w:r>
              <w:t xml:space="preserve">Unknown</w:t>
            </w:r>
          </w:p>
        </w:tc>
      </w:tr>
      <w:tr>
        <w:tc>
          <w:tcPr>
            <w:tcW w:w="3340" w:type="dxa"/>
          </w:tcPr>
          <w:p>
            <w:pPr/>
            <w:r>
              <w:t xml:space="preserve">Municipal water tariff</w:t>
            </w:r>
          </w:p>
        </w:tc>
        <w:tc>
          <w:tcPr>
            <w:tcW w:w="3067" w:type="dxa"/>
          </w:tcPr>
          <w:p>
            <w:pPr/>
            <w:r>
              <w:t xml:space="preserve">To collect</w:t>
            </w:r>
          </w:p>
        </w:tc>
        <w:tc>
          <w:tcPr>
            <w:tcW w:w="2953" w:type="dxa"/>
          </w:tcPr>
          <w:p>
            <w:pPr/>
            <w:r>
              <w:t xml:space="preserve">Unknown</w:t>
            </w:r>
          </w:p>
        </w:tc>
      </w:tr>
      <w:tr>
        <w:tc>
          <w:tcPr>
            <w:tcW w:w="3340" w:type="dxa"/>
          </w:tcPr>
          <w:p>
            <w:pPr/>
            <w:r>
              <w:t xml:space="preserve">First-flush loss fraction</w:t>
            </w:r>
          </w:p>
        </w:tc>
        <w:tc>
          <w:tcPr>
            <w:tcW w:w="3067" w:type="dxa"/>
          </w:tcPr>
          <w:p>
            <w:pPr/>
            <w:r>
              <w:t xml:space="preserve">To collect</w:t>
            </w:r>
          </w:p>
        </w:tc>
        <w:tc>
          <w:tcPr>
            <w:tcW w:w="2953" w:type="dxa"/>
          </w:tcPr>
          <w:p>
            <w:pPr/>
            <w:r>
              <w:t xml:space="preserve">Unknown</w:t>
            </w:r>
          </w:p>
        </w:tc>
      </w:tr>
      <w:tr>
        <w:tc>
          <w:tcPr>
            <w:tcW w:w="3340" w:type="dxa"/>
          </w:tcPr>
          <w:p>
            <w:pPr/>
            <w:r>
              <w:t xml:space="preserve">Greywater recovery fraction and litres per use</w:t>
            </w:r>
          </w:p>
        </w:tc>
        <w:tc>
          <w:tcPr>
            <w:tcW w:w="3067" w:type="dxa"/>
          </w:tcPr>
          <w:p>
            <w:pPr/>
            <w:r>
              <w:t xml:space="preserve">To collect</w:t>
            </w:r>
          </w:p>
        </w:tc>
        <w:tc>
          <w:tcPr>
            <w:tcW w:w="2953" w:type="dxa"/>
          </w:tcPr>
          <w:p>
            <w:pPr/>
            <w:r>
              <w:t xml:space="preserve">Unknown</w:t>
            </w:r>
          </w:p>
        </w:tc>
      </w:tr>
      <w:tr>
        <w:tc>
          <w:tcPr>
            <w:tcW w:w="3340" w:type="dxa"/>
          </w:tcPr>
          <w:p>
            <w:pPr/>
            <w:r>
              <w:t xml:space="preserve">Catalog prices in JOD</w:t>
            </w:r>
          </w:p>
        </w:tc>
        <w:tc>
          <w:tcPr>
            <w:tcW w:w="3067" w:type="dxa"/>
          </w:tcPr>
          <w:p>
            <w:pPr/>
            <w:r>
              <w:t xml:space="preserve">To collect from local hardware shops</w:t>
            </w:r>
          </w:p>
        </w:tc>
        <w:tc>
          <w:tcPr>
            <w:tcW w:w="2953" w:type="dxa"/>
          </w:tcPr>
          <w:p>
            <w:pPr/>
            <w:r>
              <w:t xml:space="preserve">Unknown</w:t>
            </w:r>
          </w:p>
        </w:tc>
      </w:tr>
    </w:tbl>
    <w:p>
      <w:pPr/>
      <w:r>
        <w:rPr>
          <w:b/>
        </w:rPr>
        <w:t xml:space="preserve">Sourcing checklist</w:t>
      </w:r>
    </w:p>
    <w:p>
      <w:pPr>
        <w:pStyle w:val="ListParagraph"/>
        <w:numPr>
          <w:ilvl w:val="0"/>
          <w:numId w:val="5"/>
        </w:numPr>
      </w:pPr>
      <w:r>
        <w:t xml:space="preserve">☐ Rainfall by governorate and its monthly distribution</w:t>
      </w:r>
    </w:p>
    <w:p>
      <w:pPr>
        <w:pStyle w:val="ListParagraph"/>
        <w:numPr>
          <w:ilvl w:val="0"/>
          <w:numId w:val="5"/>
        </w:numPr>
      </w:pPr>
      <w:r>
        <w:t xml:space="preserve">☐ Tanker price, volume and diesel use from two or three real quotes</w:t>
      </w:r>
    </w:p>
    <w:p>
      <w:pPr>
        <w:pStyle w:val="ListParagraph"/>
        <w:numPr>
          <w:ilvl w:val="0"/>
          <w:numId w:val="5"/>
        </w:numPr>
      </w:pPr>
      <w:r>
        <w:t xml:space="preserve">☐ Municipal tariff and pumping energy</w:t>
      </w:r>
    </w:p>
    <w:p>
      <w:pPr>
        <w:pStyle w:val="ListParagraph"/>
        <w:numPr>
          <w:ilvl w:val="0"/>
          <w:numId w:val="5"/>
        </w:numPr>
      </w:pPr>
      <w:r>
        <w:t xml:space="preserve">☐ Greywater reuse rules and storage-time guidance</w:t>
      </w:r>
    </w:p>
    <w:p>
      <w:pPr>
        <w:pStyle w:val="ListParagraph"/>
        <w:numPr>
          <w:ilvl w:val="0"/>
          <w:numId w:val="5"/>
        </w:numPr>
      </w:pPr>
      <w:r>
        <w:t xml:space="preserve">☐ Catalog prices from local shops</w:t>
      </w:r>
    </w:p>
    <w:p>
      <w:pPr>
        <w:pStyle w:val="ListParagraph"/>
        <w:numPr>
          <w:ilvl w:val="0"/>
          <w:numId w:val="5"/>
        </w:numPr>
      </w:pPr>
      <w:r>
        <w:t xml:space="preserve">☐ One verified source for every row of the assumptions table</w:t>
      </w:r>
    </w:p>
    <w:p>
      <w:pPr>
        <w:pStyle w:val="Heading2"/>
      </w:pPr>
      <w:r>
        <w:t xml:space="preserve">Streamlit UI Layout</w:t>
      </w:r>
    </w:p>
    <w:p>
      <w:pPr/>
      <w:r>
        <w:t xml:space="preserve">The interface leads with numbers and charts and keeps generated text on its own tab, so it reads as a civic dashboard rather than a chatbot.</w:t>
      </w:r>
    </w:p>
    <w:p>
      <w:pPr/>
      <w:r>
        <w:rPr>
          <w:b/>
        </w:rPr>
        <w:t xml:space="preserve">Sidebar:</w:t>
      </w:r>
      <w:r>
        <w:t xml:space="preserve"> governorate, roof area (m²), household size, weekly shower and laundry use, tank capacity (m³), budget level (low-cost DIY or full retrofit), year type, blueprint language, model selector and a Generate Blueprint button.</w:t>
      </w:r>
    </w:p>
    <w:p>
      <w:pPr/>
      <w:r>
        <w:rPr>
          <w:b/>
        </w:rPr>
        <w:t xml:space="preserve">Top row of metric cards:</w:t>
      </w:r>
      <w:r>
        <w:t xml:space="preserve"> water captured (m³ a year), tanker trips avoided, JOD saved, kg CO₂ cut, payback in months.</w:t>
      </w:r>
    </w:p>
    <w:tbl>
      <w:tblPr>
        <w:tblStyle w:val="TableGrid"/>
        <w:tblW w:w="0" w:type="auto"/>
        <w:tblLayout w:type="fixed"/>
        <w:tblLook w:val="04A0" w:firstRow="1" w:lastRow="0" w:firstColumn="0" w:lastColumn="0" w:noHBand="0" w:noVBand="1"/>
      </w:tblPr>
      <w:tblGrid>
        <w:gridCol w:w="3344"/>
        <w:gridCol w:w="6015"/>
      </w:tblGrid>
      <w:tr>
        <w:trPr>
          <w:tblHeader/>
        </w:trPr>
        <w:tc>
          <w:tcPr>
            <w:tcW w:w="3344" w:type="dxa"/>
            <w:shd w:val="clear" w:color="auto" w:fill="F2F2F2"/>
          </w:tcPr>
          <w:p>
            <w:pPr/>
            <w:r>
              <w:t xml:space="preserve">Tab</w:t>
            </w:r>
          </w:p>
        </w:tc>
        <w:tc>
          <w:tcPr>
            <w:tcW w:w="6015" w:type="dxa"/>
            <w:shd w:val="clear" w:color="auto" w:fill="F2F2F2"/>
          </w:tcPr>
          <w:p>
            <w:pPr/>
            <w:r>
              <w:t xml:space="preserve">Contents</w:t>
            </w:r>
          </w:p>
        </w:tc>
      </w:tr>
      <w:tr>
        <w:tc>
          <w:tcPr>
            <w:tcW w:w="3344" w:type="dxa"/>
          </w:tcPr>
          <w:p>
            <w:pPr/>
            <w:r>
              <w:t xml:space="preserve">Impact</w:t>
            </w:r>
          </w:p>
        </w:tc>
        <w:tc>
          <w:tcPr>
            <w:tcW w:w="6015" w:type="dxa"/>
          </w:tcPr>
          <w:p>
            <w:pPr/>
            <w:r>
              <w:t xml:space="preserve">Tank level by month with and without the system (overflow and dry months marked), the Sareef Counter before-and-after toggle, and the community slider if built</w:t>
            </w:r>
          </w:p>
        </w:tc>
      </w:tr>
      <w:tr>
        <w:tc>
          <w:tcPr>
            <w:tcW w:w="3344" w:type="dxa"/>
          </w:tcPr>
          <w:p>
            <w:pPr/>
            <w:r>
              <w:t xml:space="preserve">Blueprint</w:t>
            </w:r>
          </w:p>
        </w:tc>
        <w:tc>
          <w:tcPr>
            <w:tcW w:w="6015" w:type="dxa"/>
          </w:tcPr>
          <w:p>
            <w:pPr/>
            <w:r>
              <w:t xml:space="preserve">Generated plan with greywater and rainwater steps, priced bill of materials, plant picks, safety badge and download button</w:t>
            </w:r>
          </w:p>
        </w:tc>
      </w:tr>
      <w:tr>
        <w:tc>
          <w:tcPr>
            <w:tcW w:w="3344" w:type="dxa"/>
          </w:tcPr>
          <w:p>
            <w:pPr/>
            <w:r>
              <w:t xml:space="preserve">Safety &amp; Method</w:t>
            </w:r>
          </w:p>
        </w:tc>
        <w:tc>
          <w:tcPr>
            <w:tcW w:w="6015" w:type="dxa"/>
          </w:tcPr>
          <w:p>
            <w:pPr/>
            <w:r>
              <w:t xml:space="preserve">Hard-coded rules, formulas, schema, model name and a prompt summary</w:t>
            </w:r>
          </w:p>
        </w:tc>
      </w:tr>
      <w:tr>
        <w:tc>
          <w:tcPr>
            <w:tcW w:w="3344" w:type="dxa"/>
          </w:tcPr>
          <w:p>
            <w:pPr/>
            <w:r>
              <w:t xml:space="preserve">Assumptions &amp; Sources</w:t>
            </w:r>
          </w:p>
        </w:tc>
        <w:tc>
          <w:tcPr>
            <w:tcW w:w="6015" w:type="dxa"/>
          </w:tcPr>
          <w:p>
            <w:pPr/>
            <w:r>
              <w:t xml:space="preserve">Every constant with its source and verification status</w:t>
            </w:r>
          </w:p>
        </w:tc>
      </w:tr>
    </w:tbl>
    <w:p>
      <w:pPr/>
      <w:r>
        <w:t xml:space="preserve">Defaults and slider limits keep every input in a realistic range, so a live demo cannot show absurd numbers.</w:t>
      </w:r>
    </w:p>
    <w:p>
      <w:pPr>
        <w:pStyle w:val="Heading2"/>
      </w:pPr>
      <w:r>
        <w:t xml:space="preserve">Testing and Evaluation</w:t>
      </w:r>
    </w:p>
    <w:p>
      <w:pPr/>
      <w:r>
        <w:t xml:space="preserve">Unit tests protect the math and the guardrails, because those are what judges can verify and what a live demo cannot afford to get wrong.</w:t>
      </w:r>
    </w:p>
    <w:tbl>
      <w:tblPr>
        <w:tblStyle w:val="TableGrid"/>
        <w:tblW w:w="0" w:type="auto"/>
        <w:tblLayout w:type="fixed"/>
        <w:tblLook w:val="04A0" w:firstRow="1" w:lastRow="0" w:firstColumn="0" w:lastColumn="0" w:noHBand="0" w:noVBand="1"/>
      </w:tblPr>
      <w:tblGrid>
        <w:gridCol w:w="2069"/>
        <w:gridCol w:w="3134"/>
        <w:gridCol w:w="4157"/>
      </w:tblGrid>
      <w:tr>
        <w:trPr>
          <w:tblHeader/>
        </w:trPr>
        <w:tc>
          <w:tcPr>
            <w:tcW w:w="2069" w:type="dxa"/>
            <w:shd w:val="clear" w:color="auto" w:fill="F2F2F2"/>
          </w:tcPr>
          <w:p>
            <w:pPr/>
            <w:r>
              <w:t xml:space="preserve">Test</w:t>
            </w:r>
          </w:p>
        </w:tc>
        <w:tc>
          <w:tcPr>
            <w:tcW w:w="3134" w:type="dxa"/>
            <w:shd w:val="clear" w:color="auto" w:fill="F2F2F2"/>
          </w:tcPr>
          <w:p>
            <w:pPr/>
            <w:r>
              <w:t xml:space="preserve">Input</w:t>
            </w:r>
          </w:p>
        </w:tc>
        <w:tc>
          <w:tcPr>
            <w:tcW w:w="4157" w:type="dxa"/>
            <w:shd w:val="clear" w:color="auto" w:fill="F2F2F2"/>
          </w:tcPr>
          <w:p>
            <w:pPr/>
            <w:r>
              <w:t xml:space="preserve">Expected result</w:t>
            </w:r>
          </w:p>
        </w:tc>
      </w:tr>
      <w:tr>
        <w:tc>
          <w:tcPr>
            <w:tcW w:w="2069" w:type="dxa"/>
          </w:tcPr>
          <w:p>
            <w:pPr/>
            <w:r>
              <w:t xml:space="preserve">Annual potential</w:t>
            </w:r>
          </w:p>
        </w:tc>
        <w:tc>
          <w:tcPr>
            <w:tcW w:w="3134" w:type="dxa"/>
          </w:tcPr>
          <w:p>
            <w:pPr/>
            <w:r>
              <w:t xml:space="preserve">100 m² roof, 0.5 m rain, 0.85 runoff</w:t>
            </w:r>
          </w:p>
        </w:tc>
        <w:tc>
          <w:tcPr>
            <w:tcW w:w="4157" w:type="dxa"/>
          </w:tcPr>
          <w:p>
            <w:pPr/>
            <w:r>
              <w:t xml:space="preserve">42.5 m³</w:t>
            </w:r>
          </w:p>
        </w:tc>
      </w:tr>
      <w:tr>
        <w:tc>
          <w:tcPr>
            <w:tcW w:w="2069" w:type="dxa"/>
          </w:tcPr>
          <w:p>
            <w:pPr/>
            <w:r>
              <w:t xml:space="preserve">Zero roof</w:t>
            </w:r>
          </w:p>
        </w:tc>
        <w:tc>
          <w:tcPr>
            <w:tcW w:w="3134" w:type="dxa"/>
          </w:tcPr>
          <w:p>
            <w:pPr/>
            <w:r>
              <w:t xml:space="preserve">Roof area 0</w:t>
            </w:r>
          </w:p>
        </w:tc>
        <w:tc>
          <w:tcPr>
            <w:tcW w:w="4157" w:type="dxa"/>
          </w:tcPr>
          <w:p>
            <w:pPr/>
            <w:r>
              <w:t xml:space="preserve">No inflow, no savings, no division errors</w:t>
            </w:r>
          </w:p>
        </w:tc>
      </w:tr>
      <w:tr>
        <w:tc>
          <w:tcPr>
            <w:tcW w:w="2069" w:type="dxa"/>
          </w:tcPr>
          <w:p>
            <w:pPr/>
            <w:r>
              <w:t xml:space="preserve">Tank cap</w:t>
            </w:r>
          </w:p>
        </w:tc>
        <w:tc>
          <w:tcPr>
            <w:tcW w:w="3134" w:type="dxa"/>
          </w:tcPr>
          <w:p>
            <w:pPr/>
            <w:r>
              <w:t xml:space="preserve">Inflow larger than capacity</w:t>
            </w:r>
          </w:p>
        </w:tc>
        <w:tc>
          <w:tcPr>
            <w:tcW w:w="4157" w:type="dxa"/>
          </w:tcPr>
          <w:p>
            <w:pPr/>
            <w:r>
              <w:t xml:space="preserve">Level never exceeds capacity; excess counted as overflow</w:t>
            </w:r>
          </w:p>
        </w:tc>
      </w:tr>
      <w:tr>
        <w:tc>
          <w:tcPr>
            <w:tcW w:w="2069" w:type="dxa"/>
          </w:tcPr>
          <w:p>
            <w:pPr/>
            <w:r>
              <w:t xml:space="preserve">Shortfall</w:t>
            </w:r>
          </w:p>
        </w:tc>
        <w:tc>
          <w:tcPr>
            <w:tcW w:w="3134" w:type="dxa"/>
          </w:tcPr>
          <w:p>
            <w:pPr/>
            <w:r>
              <w:t xml:space="preserve">Demand larger than supply</w:t>
            </w:r>
          </w:p>
        </w:tc>
        <w:tc>
          <w:tcPr>
            <w:tcW w:w="4157" w:type="dxa"/>
          </w:tcPr>
          <w:p>
            <w:pPr/>
            <w:r>
              <w:t xml:space="preserve">Shortfall never negative; level never below zero</w:t>
            </w:r>
          </w:p>
        </w:tc>
      </w:tr>
      <w:tr>
        <w:tc>
          <w:tcPr>
            <w:tcW w:w="2069" w:type="dxa"/>
          </w:tcPr>
          <w:p>
            <w:pPr/>
            <w:r>
              <w:t xml:space="preserve">Year type</w:t>
            </w:r>
          </w:p>
        </w:tc>
        <w:tc>
          <w:tcPr>
            <w:tcW w:w="3134" w:type="dxa"/>
          </w:tcPr>
          <w:p>
            <w:pPr/>
            <w:r>
              <w:t xml:space="preserve">Dry, average and wet</w:t>
            </w:r>
          </w:p>
        </w:tc>
        <w:tc>
          <w:tcPr>
            <w:tcW w:w="4157" w:type="dxa"/>
          </w:tcPr>
          <w:p>
            <w:pPr/>
            <w:r>
              <w:t xml:space="preserve">Inflow ordered dry &lt; average &lt; wet</w:t>
            </w:r>
          </w:p>
        </w:tc>
      </w:tr>
      <w:tr>
        <w:tc>
          <w:tcPr>
            <w:tcW w:w="2069" w:type="dxa"/>
          </w:tcPr>
          <w:p>
            <w:pPr/>
            <w:r>
              <w:t xml:space="preserve">Unknown item ID</w:t>
            </w:r>
          </w:p>
        </w:tc>
        <w:tc>
          <w:tcPr>
            <w:tcW w:w="3134" w:type="dxa"/>
          </w:tcPr>
          <w:p>
            <w:pPr/>
            <w:r>
              <w:t xml:space="preserve">Model returns an ID not in the catalog</w:t>
            </w:r>
          </w:p>
        </w:tc>
        <w:tc>
          <w:tcPr>
            <w:tcW w:w="4157" w:type="dxa"/>
          </w:tcPr>
          <w:p>
            <w:pPr/>
            <w:r>
              <w:t xml:space="preserve">Output rejected and retried</w:t>
            </w:r>
          </w:p>
        </w:tc>
      </w:tr>
      <w:tr>
        <w:tc>
          <w:tcPr>
            <w:tcW w:w="2069" w:type="dxa"/>
          </w:tcPr>
          <w:p>
            <w:pPr/>
            <w:r>
              <w:t xml:space="preserve">Banned term</w:t>
            </w:r>
          </w:p>
        </w:tc>
        <w:tc>
          <w:tcPr>
            <w:tcW w:w="3134" w:type="dxa"/>
          </w:tcPr>
          <w:p>
            <w:pPr/>
            <w:r>
              <w:t xml:space="preserve">Model text suggests unsafe use</w:t>
            </w:r>
          </w:p>
        </w:tc>
        <w:tc>
          <w:tcPr>
            <w:tcW w:w="4157" w:type="dxa"/>
          </w:tcPr>
          <w:p>
            <w:pPr/>
            <w:r>
              <w:t xml:space="preserve">Output rejected and retried</w:t>
            </w:r>
          </w:p>
        </w:tc>
      </w:tr>
      <w:tr>
        <w:tc>
          <w:tcPr>
            <w:tcW w:w="2069" w:type="dxa"/>
          </w:tcPr>
          <w:p>
            <w:pPr/>
            <w:r>
              <w:t xml:space="preserve">Invalid JSON</w:t>
            </w:r>
          </w:p>
        </w:tc>
        <w:tc>
          <w:tcPr>
            <w:tcW w:w="3134" w:type="dxa"/>
          </w:tcPr>
          <w:p>
            <w:pPr/>
            <w:r>
              <w:t xml:space="preserve">Model returns prose</w:t>
            </w:r>
          </w:p>
        </w:tc>
        <w:tc>
          <w:tcPr>
            <w:tcW w:w="4157" w:type="dxa"/>
          </w:tcPr>
          <w:p>
            <w:pPr/>
            <w:r>
              <w:t xml:space="preserve">Retried, then template fallback shown</w:t>
            </w:r>
          </w:p>
        </w:tc>
      </w:tr>
      <w:tr>
        <w:tc>
          <w:tcPr>
            <w:tcW w:w="2069" w:type="dxa"/>
          </w:tcPr>
          <w:p>
            <w:pPr/>
            <w:r>
              <w:t xml:space="preserve">Disclaimers</w:t>
            </w:r>
          </w:p>
        </w:tc>
        <w:tc>
          <w:tcPr>
            <w:tcW w:w="3134" w:type="dxa"/>
          </w:tcPr>
          <w:p>
            <w:pPr/>
            <w:r>
              <w:t xml:space="preserve">Any generated blueprint</w:t>
            </w:r>
          </w:p>
        </w:tc>
        <w:tc>
          <w:tcPr>
            <w:tcW w:w="4157" w:type="dxa"/>
          </w:tcPr>
          <w:p>
            <w:pPr/>
            <w:r>
              <w:t xml:space="preserve">All fixed warnings present</w:t>
            </w:r>
          </w:p>
        </w:tc>
      </w:tr>
    </w:tbl>
    <w:p>
      <w:pPr/>
      <w:r>
        <w:rPr>
          <w:b/>
        </w:rPr>
        <w:t xml:space="preserve">Demo readiness checks</w:t>
      </w:r>
    </w:p>
    <w:p>
      <w:pPr>
        <w:pStyle w:val="ListParagraph"/>
        <w:numPr>
          <w:ilvl w:val="0"/>
          <w:numId w:val="6"/>
        </w:numPr>
      </w:pPr>
      <w:r>
        <w:t xml:space="preserve">☐ Model pre-loaded and answering in an acceptable time on the demo laptop</w:t>
      </w:r>
    </w:p>
    <w:p>
      <w:pPr>
        <w:pStyle w:val="ListParagraph"/>
        <w:numPr>
          <w:ilvl w:val="0"/>
          <w:numId w:val="6"/>
        </w:numPr>
      </w:pPr>
      <w:r>
        <w:t xml:space="preserve">☐ Arabic output read by a native speaker</w:t>
      </w:r>
    </w:p>
    <w:p>
      <w:pPr>
        <w:pStyle w:val="ListParagraph"/>
        <w:numPr>
          <w:ilvl w:val="0"/>
          <w:numId w:val="6"/>
        </w:numPr>
      </w:pPr>
      <w:r>
        <w:t xml:space="preserve">☐ Cached blueprint available if the model fails</w:t>
      </w:r>
    </w:p>
    <w:p>
      <w:pPr>
        <w:pStyle w:val="ListParagraph"/>
        <w:numPr>
          <w:ilvl w:val="0"/>
          <w:numId w:val="6"/>
        </w:numPr>
      </w:pPr>
      <w:r>
        <w:t xml:space="preserve">☐ Full flow runs with Wi-Fi off</w:t>
      </w:r>
    </w:p>
    <w:p>
      <w:pPr>
        <w:pStyle w:val="ListParagraph"/>
        <w:numPr>
          <w:ilvl w:val="0"/>
          <w:numId w:val="6"/>
        </w:numPr>
      </w:pPr>
      <w:r>
        <w:t xml:space="preserve">☐ All tests pass on a clean install</w:t>
      </w:r>
    </w:p>
    <w:p>
      <w:pPr>
        <w:pStyle w:val="Heading2"/>
      </w:pPr>
      <w:r>
        <w:t xml:space="preserve">Open Source and Contribution Plan</w:t>
      </w:r>
    </w:p>
    <w:p>
      <w:pPr/>
      <w:r>
        <w:t xml:space="preserve">The project is built to be reused and improved, not only demonstrated.</w:t>
      </w:r>
    </w:p>
    <w:p>
      <w:pPr>
        <w:pStyle w:val="ListParagraph"/>
        <w:numPr>
          <w:ilvl w:val="0"/>
          <w:numId w:val="7"/>
        </w:numPr>
      </w:pPr>
      <w:r>
        <w:rPr>
          <w:b/>
        </w:rPr>
        <w:t xml:space="preserve">License:</w:t>
      </w:r>
      <w:r>
        <w:t xml:space="preserve"> choose MIT or Apache-2.0 and add the LICENSE file on day one.</w:t>
      </w:r>
    </w:p>
    <w:p>
      <w:pPr>
        <w:pStyle w:val="ListParagraph"/>
        <w:numPr>
          <w:ilvl w:val="0"/>
          <w:numId w:val="7"/>
        </w:numPr>
      </w:pPr>
      <w:r>
        <w:rPr>
          <w:b/>
        </w:rPr>
        <w:t xml:space="preserve">Repository:</w:t>
      </w:r>
      <w:r>
        <w:t xml:space="preserve"> README with install and run steps, CONTRIBUTING.md, requirements.txt, tests and a data folder of CSV files anyone can edit.</w:t>
      </w:r>
    </w:p>
    <w:p>
      <w:pPr>
        <w:pStyle w:val="ListParagraph"/>
        <w:numPr>
          <w:ilvl w:val="0"/>
          <w:numId w:val="7"/>
        </w:numPr>
      </w:pPr>
      <w:r>
        <w:rPr>
          <w:b/>
        </w:rPr>
        <w:t xml:space="preserve">Hacktoberfest:</w:t>
      </w:r>
      <w:r>
        <w:t xml:space="preserve"> add the hacktoberfest topic to the repository and check the current event rules for what counts as a valid contribution.</w:t>
      </w:r>
    </w:p>
    <w:p>
      <w:pPr>
        <w:pStyle w:val="ListParagraph"/>
        <w:numPr>
          <w:ilvl w:val="0"/>
          <w:numId w:val="7"/>
        </w:numPr>
      </w:pPr>
      <w:r>
        <w:rPr>
          <w:b/>
        </w:rPr>
        <w:t xml:space="preserve">Models:</w:t>
      </w:r>
      <w:r>
        <w:t xml:space="preserve"> document how to switch to any model Ollama can run.</w:t>
      </w:r>
    </w:p>
    <w:p>
      <w:pPr/>
      <w:r>
        <w:rPr>
          <w:b/>
        </w:rPr>
        <w:t xml:space="preserve">Good first issues to open before the demo</w:t>
      </w:r>
    </w:p>
    <w:p>
      <w:pPr>
        <w:pStyle w:val="ListParagraph"/>
        <w:numPr>
          <w:ilvl w:val="0"/>
          <w:numId w:val="8"/>
        </w:numPr>
      </w:pPr>
      <w:r>
        <w:t xml:space="preserve">Add a governorate to rainfall.csv with a cited source.</w:t>
      </w:r>
    </w:p>
    <w:p>
      <w:pPr>
        <w:pStyle w:val="ListParagraph"/>
        <w:numPr>
          <w:ilvl w:val="0"/>
          <w:numId w:val="8"/>
        </w:numPr>
      </w:pPr>
      <w:r>
        <w:t xml:space="preserve">Add a drought-tolerant plant with its greywater suitability note.</w:t>
      </w:r>
    </w:p>
    <w:p>
      <w:pPr>
        <w:pStyle w:val="ListParagraph"/>
        <w:numPr>
          <w:ilvl w:val="0"/>
          <w:numId w:val="8"/>
        </w:numPr>
      </w:pPr>
      <w:r>
        <w:t xml:space="preserve">Add or correct a catalog item with a local price and shop source.</w:t>
      </w:r>
    </w:p>
    <w:p>
      <w:pPr>
        <w:pStyle w:val="ListParagraph"/>
        <w:numPr>
          <w:ilvl w:val="0"/>
          <w:numId w:val="8"/>
        </w:numPr>
      </w:pPr>
      <w:r>
        <w:t xml:space="preserve">Translate interface strings or review Arabic output.</w:t>
      </w:r>
    </w:p>
    <w:p>
      <w:pPr>
        <w:pStyle w:val="ListParagraph"/>
        <w:numPr>
          <w:ilvl w:val="0"/>
          <w:numId w:val="8"/>
        </w:numPr>
      </w:pPr>
      <w:r>
        <w:t xml:space="preserve">Replace the placeholder monthly rain shares with station data.</w:t>
      </w:r>
    </w:p>
    <w:p>
      <w:pPr>
        <w:pStyle w:val="Heading2"/>
      </w:pPr>
      <w:r>
        <w:t xml:space="preserve">12-Hour Build Plan</w:t>
      </w:r>
    </w:p>
    <w:p>
      <w:pPr/>
      <w:r>
        <w:t xml:space="preserve">Build the math and the Impact tab first, because they earn points without any AI; add the model only after a working demo exists.</w:t>
      </w:r>
    </w:p>
    <w:tbl>
      <w:tblPr>
        <w:tblStyle w:val="TableGrid"/>
        <w:tblW w:w="0" w:type="auto"/>
        <w:tblLayout w:type="fixed"/>
        <w:tblLook w:val="04A0" w:firstRow="1" w:lastRow="0" w:firstColumn="0" w:lastColumn="0" w:noHBand="0" w:noVBand="1"/>
      </w:tblPr>
      <w:tblGrid>
        <w:gridCol w:w="1068"/>
        <w:gridCol w:w="4734"/>
        <w:gridCol w:w="3557"/>
      </w:tblGrid>
      <w:tr>
        <w:trPr>
          <w:tblHeader/>
        </w:trPr>
        <w:tc>
          <w:tcPr>
            <w:tcW w:w="1068" w:type="dxa"/>
            <w:shd w:val="clear" w:color="auto" w:fill="F2F2F2"/>
          </w:tcPr>
          <w:p>
            <w:pPr/>
            <w:r>
              <w:t xml:space="preserve">Hours</w:t>
            </w:r>
          </w:p>
        </w:tc>
        <w:tc>
          <w:tcPr>
            <w:tcW w:w="4734" w:type="dxa"/>
            <w:shd w:val="clear" w:color="auto" w:fill="F2F2F2"/>
          </w:tcPr>
          <w:p>
            <w:pPr/>
            <w:r>
              <w:t xml:space="preserve">Work</w:t>
            </w:r>
          </w:p>
        </w:tc>
        <w:tc>
          <w:tcPr>
            <w:tcW w:w="3557" w:type="dxa"/>
            <w:shd w:val="clear" w:color="auto" w:fill="F2F2F2"/>
          </w:tcPr>
          <w:p>
            <w:pPr/>
            <w:r>
              <w:t xml:space="preserve">Done when</w:t>
            </w:r>
          </w:p>
        </w:tc>
      </w:tr>
      <w:tr>
        <w:tc>
          <w:tcPr>
            <w:tcW w:w="1068" w:type="dxa"/>
          </w:tcPr>
          <w:p>
            <w:pPr/>
            <w:r>
              <w:t xml:space="preserve">0 to 1</w:t>
            </w:r>
          </w:p>
        </w:tc>
        <w:tc>
          <w:tcPr>
            <w:tcW w:w="4734" w:type="dxa"/>
          </w:tcPr>
          <w:p>
            <w:pPr/>
            <w:r>
              <w:t xml:space="preserve">Repository, Ollama and model installed, data tables started</w:t>
            </w:r>
          </w:p>
        </w:tc>
        <w:tc>
          <w:tcPr>
            <w:tcW w:w="3557" w:type="dxa"/>
          </w:tcPr>
          <w:p>
            <w:pPr/>
            <w:r>
              <w:t xml:space="preserve">Hello-world app runs and the model answers locally</w:t>
            </w:r>
          </w:p>
        </w:tc>
      </w:tr>
      <w:tr>
        <w:tc>
          <w:tcPr>
            <w:tcW w:w="1068" w:type="dxa"/>
          </w:tcPr>
          <w:p>
            <w:pPr/>
            <w:r>
              <w:t xml:space="preserve">1 to 3</w:t>
            </w:r>
          </w:p>
        </w:tc>
        <w:tc>
          <w:tcPr>
            <w:tcW w:w="4734" w:type="dxa"/>
          </w:tcPr>
          <w:p>
            <w:pPr/>
            <w:r>
              <w:t xml:space="preserve">Math engine and monthly water balance with tests</w:t>
            </w:r>
          </w:p>
        </w:tc>
        <w:tc>
          <w:tcPr>
            <w:tcW w:w="3557" w:type="dxa"/>
          </w:tcPr>
          <w:p>
            <w:pPr/>
            <w:r>
              <w:t xml:space="preserve">Test table passes</w:t>
            </w:r>
          </w:p>
        </w:tc>
      </w:tr>
      <w:tr>
        <w:tc>
          <w:tcPr>
            <w:tcW w:w="1068" w:type="dxa"/>
          </w:tcPr>
          <w:p>
            <w:pPr/>
            <w:r>
              <w:t xml:space="preserve">3 to 5</w:t>
            </w:r>
          </w:p>
        </w:tc>
        <w:tc>
          <w:tcPr>
            <w:tcW w:w="4734" w:type="dxa"/>
          </w:tcPr>
          <w:p>
            <w:pPr/>
            <w:r>
              <w:t xml:space="preserve">Streamlit layout, metric cards, tank chart, Sareef Counter</w:t>
            </w:r>
          </w:p>
        </w:tc>
        <w:tc>
          <w:tcPr>
            <w:tcW w:w="3557" w:type="dxa"/>
          </w:tcPr>
          <w:p>
            <w:pPr/>
            <w:r>
              <w:t xml:space="preserve">Impact tab works with placeholder data</w:t>
            </w:r>
          </w:p>
        </w:tc>
      </w:tr>
      <w:tr>
        <w:tc>
          <w:tcPr>
            <w:tcW w:w="1068" w:type="dxa"/>
          </w:tcPr>
          <w:p>
            <w:pPr/>
            <w:r>
              <w:t xml:space="preserve">5 to 7</w:t>
            </w:r>
          </w:p>
        </w:tc>
        <w:tc>
          <w:tcPr>
            <w:tcW w:w="4734" w:type="dxa"/>
          </w:tcPr>
          <w:p>
            <w:pPr/>
            <w:r>
              <w:t xml:space="preserve">Catalog, Pydantic schema, AI Architect, safety layer</w:t>
            </w:r>
          </w:p>
        </w:tc>
        <w:tc>
          <w:tcPr>
            <w:tcW w:w="3557" w:type="dxa"/>
          </w:tcPr>
          <w:p>
            <w:pPr/>
            <w:r>
              <w:t xml:space="preserve">Valid blueprint generated and checked</w:t>
            </w:r>
          </w:p>
        </w:tc>
      </w:tr>
      <w:tr>
        <w:tc>
          <w:tcPr>
            <w:tcW w:w="1068" w:type="dxa"/>
          </w:tcPr>
          <w:p>
            <w:pPr/>
            <w:r>
              <w:t xml:space="preserve">7 to 9</w:t>
            </w:r>
          </w:p>
        </w:tc>
        <w:tc>
          <w:tcPr>
            <w:tcW w:w="4734" w:type="dxa"/>
          </w:tcPr>
          <w:p>
            <w:pPr/>
            <w:r>
              <w:t xml:space="preserve">Arabic toggle, download, year selector, then stretch features</w:t>
            </w:r>
          </w:p>
        </w:tc>
        <w:tc>
          <w:tcPr>
            <w:tcW w:w="3557" w:type="dxa"/>
          </w:tcPr>
          <w:p>
            <w:pPr/>
            <w:r>
              <w:t xml:space="preserve">Full flow works in both languages</w:t>
            </w:r>
          </w:p>
        </w:tc>
      </w:tr>
      <w:tr>
        <w:tc>
          <w:tcPr>
            <w:tcW w:w="1068" w:type="dxa"/>
          </w:tcPr>
          <w:p>
            <w:pPr/>
            <w:r>
              <w:t xml:space="preserve">9 to 10</w:t>
            </w:r>
          </w:p>
        </w:tc>
        <w:tc>
          <w:tcPr>
            <w:tcW w:w="4734" w:type="dxa"/>
          </w:tcPr>
          <w:p>
            <w:pPr/>
            <w:r>
              <w:t xml:space="preserve">Assumptions tab, README, good first issues</w:t>
            </w:r>
          </w:p>
        </w:tc>
        <w:tc>
          <w:tcPr>
            <w:tcW w:w="3557" w:type="dxa"/>
          </w:tcPr>
          <w:p>
            <w:pPr/>
            <w:r>
              <w:t xml:space="preserve">Every constant has a source or a visible flag</w:t>
            </w:r>
          </w:p>
        </w:tc>
      </w:tr>
      <w:tr>
        <w:tc>
          <w:tcPr>
            <w:tcW w:w="1068" w:type="dxa"/>
          </w:tcPr>
          <w:p>
            <w:pPr/>
            <w:r>
              <w:t xml:space="preserve">10 to 12</w:t>
            </w:r>
          </w:p>
        </w:tc>
        <w:tc>
          <w:tcPr>
            <w:tcW w:w="4734" w:type="dxa"/>
          </w:tcPr>
          <w:p>
            <w:pPr/>
            <w:r>
              <w:t xml:space="preserve">Rehearsal, cached fallback, bug fixes</w:t>
            </w:r>
          </w:p>
        </w:tc>
        <w:tc>
          <w:tcPr>
            <w:tcW w:w="3557" w:type="dxa"/>
          </w:tcPr>
          <w:p>
            <w:pPr/>
            <w:r>
              <w:t xml:space="preserve">Three clean runs of the demo script</w:t>
            </w:r>
          </w:p>
        </w:tc>
      </w:tr>
    </w:tbl>
    <w:p>
      <w:pPr/>
      <w:r>
        <w:t xml:space="preserve">For a team of four, split by workstream: engine and tests, interface, AI and safety, data and documentation. A solo builder follows the same order and drops stretch features first.</w:t>
      </w:r>
    </w:p>
    <w:p>
      <w:pPr>
        <w:pStyle w:val="Heading2"/>
      </w:pPr>
      <w:r>
        <w:t xml:space="preserve">3-Minute Demo Script</w:t>
      </w:r>
    </w:p>
    <w:p>
      <w:pPr/>
      <w:r>
        <w:t xml:space="preserve">The demo moves from a problem judges recognize, to a number, to a plan, to proof that it is local and open.</w:t>
      </w:r>
    </w:p>
    <w:p>
      <w:pPr>
        <w:pStyle w:val="ListParagraph"/>
        <w:numPr>
          <w:ilvl w:val="0"/>
          <w:numId w:val="9"/>
        </w:numPr>
      </w:pPr>
      <w:r>
        <w:rPr>
          <w:b/>
        </w:rPr>
        <w:t xml:space="preserve">Problem (20 s).</w:t>
      </w:r>
      <w:r>
        <w:t xml:space="preserve"> The weekly pump, the empty tank, the tanker.</w:t>
      </w:r>
    </w:p>
    <w:p>
      <w:pPr>
        <w:pStyle w:val="ListParagraph"/>
        <w:numPr>
          <w:ilvl w:val="0"/>
          <w:numId w:val="9"/>
        </w:numPr>
      </w:pPr>
      <w:r>
        <w:rPr>
          <w:b/>
        </w:rPr>
        <w:t xml:space="preserve">Input (20 s).</w:t>
      </w:r>
      <w:r>
        <w:t xml:space="preserve"> Pick a governorate and enter a roof size and household.</w:t>
      </w:r>
    </w:p>
    <w:p>
      <w:pPr>
        <w:pStyle w:val="ListParagraph"/>
        <w:numPr>
          <w:ilvl w:val="0"/>
          <w:numId w:val="9"/>
        </w:numPr>
      </w:pPr>
      <w:r>
        <w:rPr>
          <w:b/>
        </w:rPr>
        <w:t xml:space="preserve">Reveal (40 s).</w:t>
      </w:r>
      <w:r>
        <w:t xml:space="preserve"> Flip the Sareef Counter toggle and show the tank chart, then the trips, JOD and CO₂ cards.</w:t>
      </w:r>
    </w:p>
    <w:p>
      <w:pPr>
        <w:pStyle w:val="ListParagraph"/>
        <w:numPr>
          <w:ilvl w:val="0"/>
          <w:numId w:val="9"/>
        </w:numPr>
      </w:pPr>
      <w:r>
        <w:rPr>
          <w:b/>
        </w:rPr>
        <w:t xml:space="preserve">Blueprint (40 s).</w:t>
      </w:r>
      <w:r>
        <w:t xml:space="preserve"> Generate the plan, switch to Arabic and show the priced list and the safety badge.</w:t>
      </w:r>
    </w:p>
    <w:p>
      <w:pPr>
        <w:pStyle w:val="ListParagraph"/>
        <w:numPr>
          <w:ilvl w:val="0"/>
          <w:numId w:val="9"/>
        </w:numPr>
      </w:pPr>
      <w:r>
        <w:rPr>
          <w:b/>
        </w:rPr>
        <w:t xml:space="preserve">Open and private (30 s).</w:t>
      </w:r>
      <w:r>
        <w:t xml:space="preserve"> Turn Wi-Fi off, switch the model and show the repository.</w:t>
      </w:r>
    </w:p>
    <w:p>
      <w:pPr>
        <w:pStyle w:val="ListParagraph"/>
        <w:numPr>
          <w:ilvl w:val="0"/>
          <w:numId w:val="9"/>
        </w:numPr>
      </w:pPr>
      <w:r>
        <w:rPr>
          <w:b/>
        </w:rPr>
        <w:t xml:space="preserve">Scale (30 s).</w:t>
      </w:r>
      <w:r>
        <w:t xml:space="preserve"> Move the community slider, or show the roadmap slide if it was cut.</w:t>
      </w:r>
    </w:p>
    <w:tbl>
      <w:tblPr>
        <w:tblStyle w:val="TableGrid"/>
        <w:tblW w:w="0" w:type="auto"/>
        <w:tblLayout w:type="fixed"/>
        <w:tblLook w:val="04A0" w:firstRow="1" w:lastRow="0" w:firstColumn="0" w:lastColumn="0" w:noHBand="0" w:noVBand="1"/>
      </w:tblPr>
      <w:tblGrid>
        <w:gridCol w:w="3669"/>
        <w:gridCol w:w="5690"/>
      </w:tblGrid>
      <w:tr>
        <w:trPr>
          <w:tblHeader/>
        </w:trPr>
        <w:tc>
          <w:tcPr>
            <w:tcW w:w="3669" w:type="dxa"/>
            <w:shd w:val="clear" w:color="auto" w:fill="F2F2F2"/>
          </w:tcPr>
          <w:p>
            <w:pPr/>
            <w:r>
              <w:t xml:space="preserve">If this fails</w:t>
            </w:r>
          </w:p>
        </w:tc>
        <w:tc>
          <w:tcPr>
            <w:tcW w:w="5690" w:type="dxa"/>
            <w:shd w:val="clear" w:color="auto" w:fill="F2F2F2"/>
          </w:tcPr>
          <w:p>
            <w:pPr/>
            <w:r>
              <w:t xml:space="preserve">Do this</w:t>
            </w:r>
          </w:p>
        </w:tc>
      </w:tr>
      <w:tr>
        <w:tc>
          <w:tcPr>
            <w:tcW w:w="3669" w:type="dxa"/>
          </w:tcPr>
          <w:p>
            <w:pPr/>
            <w:r>
              <w:t xml:space="preserve">Model is slow</w:t>
            </w:r>
          </w:p>
        </w:tc>
        <w:tc>
          <w:tcPr>
            <w:tcW w:w="5690" w:type="dxa"/>
          </w:tcPr>
          <w:p>
            <w:pPr/>
            <w:r>
              <w:t xml:space="preserve">Show the cached blueprint and say it was generated locally earlier</w:t>
            </w:r>
          </w:p>
        </w:tc>
      </w:tr>
      <w:tr>
        <w:tc>
          <w:tcPr>
            <w:tcW w:w="3669" w:type="dxa"/>
          </w:tcPr>
          <w:p>
            <w:pPr/>
            <w:r>
              <w:t xml:space="preserve">Model returns invalid output</w:t>
            </w:r>
          </w:p>
        </w:tc>
        <w:tc>
          <w:tcPr>
            <w:tcW w:w="5690" w:type="dxa"/>
          </w:tcPr>
          <w:p>
            <w:pPr/>
            <w:r>
              <w:t xml:space="preserve">Let the app fall back to the template and point to the fallback notice</w:t>
            </w:r>
          </w:p>
        </w:tc>
      </w:tr>
      <w:tr>
        <w:tc>
          <w:tcPr>
            <w:tcW w:w="3669" w:type="dxa"/>
          </w:tcPr>
          <w:p>
            <w:pPr/>
            <w:r>
              <w:t xml:space="preserve">Arabic output is weak</w:t>
            </w:r>
          </w:p>
        </w:tc>
        <w:tc>
          <w:tcPr>
            <w:tcW w:w="5690" w:type="dxa"/>
          </w:tcPr>
          <w:p>
            <w:pPr/>
            <w:r>
              <w:t xml:space="preserve">Switch to English and name the Arabic review as the next step</w:t>
            </w:r>
          </w:p>
        </w:tc>
      </w:tr>
      <w:tr>
        <w:tc>
          <w:tcPr>
            <w:tcW w:w="3669" w:type="dxa"/>
          </w:tcPr>
          <w:p>
            <w:pPr/>
            <w:r>
              <w:t xml:space="preserve">A number is challenged</w:t>
            </w:r>
          </w:p>
        </w:tc>
        <w:tc>
          <w:tcPr>
            <w:tcW w:w="5690" w:type="dxa"/>
          </w:tcPr>
          <w:p>
            <w:pPr/>
            <w:r>
              <w:t xml:space="preserve">Open the Assumptions tab and show its source and status</w:t>
            </w:r>
          </w:p>
        </w:tc>
      </w:tr>
    </w:tbl>
    <w:p>
      <w:pPr>
        <w:pStyle w:val="Heading2"/>
      </w:pPr>
      <w:r>
        <w:t xml:space="preserve">Risks and Future Work</w:t>
      </w:r>
    </w:p>
    <w:p>
      <w:pPr/>
      <w:r>
        <w:t xml:space="preserve">The biggest risk is unverified numbers, followed by a slow or weak local model.</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Judges challenge unsourced constants</w:t>
            </w:r>
          </w:p>
        </w:tc>
        <w:tc>
          <w:tcPr>
            <w:tcW w:w="4920" w:type="dxa"/>
          </w:tcPr>
          <w:p>
            <w:pPr/>
            <w:r>
              <w:t xml:space="preserve">Assumptions tab with a status flag on every value; verify the highest-impact rows first</w:t>
            </w:r>
          </w:p>
        </w:tc>
      </w:tr>
      <w:tr>
        <w:tc>
          <w:tcPr>
            <w:tcW w:w="4440" w:type="dxa"/>
          </w:tcPr>
          <w:p>
            <w:pPr/>
            <w:r>
              <w:t xml:space="preserve">Greywater reuse rules differ from the guidance given</w:t>
            </w:r>
          </w:p>
        </w:tc>
        <w:tc>
          <w:tcPr>
            <w:tcW w:w="4920" w:type="dxa"/>
          </w:tcPr>
          <w:p>
            <w:pPr/>
            <w:r>
              <w:t xml:space="preserve">Disclaimer, plumber recommendation and a check of local rules before the pitch</w:t>
            </w:r>
          </w:p>
        </w:tc>
      </w:tr>
      <w:tr>
        <w:tc>
          <w:tcPr>
            <w:tcW w:w="4440" w:type="dxa"/>
          </w:tcPr>
          <w:p>
            <w:pPr/>
            <w:r>
              <w:t xml:space="preserve">Slow model on the demo laptop</w:t>
            </w:r>
          </w:p>
        </w:tc>
        <w:tc>
          <w:tcPr>
            <w:tcW w:w="4920" w:type="dxa"/>
          </w:tcPr>
          <w:p>
            <w:pPr/>
            <w:r>
              <w:t xml:space="preserve">Small model, warm-up, streaming output, cached fallback</w:t>
            </w:r>
          </w:p>
        </w:tc>
      </w:tr>
      <w:tr>
        <w:tc>
          <w:tcPr>
            <w:tcW w:w="4440" w:type="dxa"/>
          </w:tcPr>
          <w:p>
            <w:pPr/>
            <w:r>
              <w:t xml:space="preserve">Weak Arabic output</w:t>
            </w:r>
          </w:p>
        </w:tc>
        <w:tc>
          <w:tcPr>
            <w:tcW w:w="4920" w:type="dxa"/>
          </w:tcPr>
          <w:p>
            <w:pPr/>
            <w:r>
              <w:t xml:space="preserve">Test early; fall back to Modern Standard Arabic or English</w:t>
            </w:r>
          </w:p>
        </w:tc>
      </w:tr>
      <w:tr>
        <w:tc>
          <w:tcPr>
            <w:tcW w:w="4440" w:type="dxa"/>
          </w:tcPr>
          <w:p>
            <w:pPr/>
            <w:r>
              <w:t xml:space="preserve">Scope creep</w:t>
            </w:r>
          </w:p>
        </w:tc>
        <w:tc>
          <w:tcPr>
            <w:tcW w:w="4920" w:type="dxa"/>
          </w:tcPr>
          <w:p>
            <w:pPr/>
            <w:r>
              <w:t xml:space="preserve">Stretch features only after the MVP passes three demo runs</w:t>
            </w:r>
          </w:p>
        </w:tc>
      </w:tr>
      <w:tr>
        <w:tc>
          <w:tcPr>
            <w:tcW w:w="4440" w:type="dxa"/>
          </w:tcPr>
          <w:p>
            <w:pPr/>
            <w:r>
              <w:t xml:space="preserve">Model invents unsafe or wrong content</w:t>
            </w:r>
          </w:p>
        </w:tc>
        <w:tc>
          <w:tcPr>
            <w:tcW w:w="4920" w:type="dxa"/>
          </w:tcPr>
          <w:p>
            <w:pPr/>
            <w:r>
              <w:t xml:space="preserve">Schema validation, catalog-only IDs, banned-term scan, fixed warnings</w:t>
            </w:r>
          </w:p>
        </w:tc>
      </w:tr>
    </w:tbl>
    <w:p>
      <w:pPr/>
      <w:r>
        <w:rPr>
          <w:b/>
        </w:rPr>
        <w:t xml:space="preserve">Future work:</w:t>
      </w:r>
      <w:r>
        <w:t xml:space="preserve"> apartment and shared-roof mode, roof-area estimation from a photo or map, local price updates through community pull requests, and review by a water or plumbing professional.</w:t>
      </w:r>
    </w:p>
    <w:p>
      <w:pPr>
        <w:pStyle w:val="Heading2"/>
      </w:pPr>
      <w:r>
        <w:t xml:space="preserve">Judging Rubric Mapping</w:t>
      </w:r>
    </w:p>
    <w:p>
      <w:pPr/>
      <w:r>
        <w:t xml:space="preserve">The design targets about 91 out of 100 as an upper estimate, which holds only if the numbers are sourced and the live demo runs cleanly.</w:t>
      </w:r>
    </w:p>
    <w:tbl>
      <w:tblPr>
        <w:tblStyle w:val="TableGrid"/>
        <w:tblW w:w="0" w:type="auto"/>
        <w:tblLayout w:type="fixed"/>
        <w:tblLook w:val="04A0" w:firstRow="1" w:lastRow="0" w:firstColumn="0" w:lastColumn="0" w:noHBand="0" w:noVBand="1"/>
      </w:tblPr>
      <w:tblGrid>
        <w:gridCol w:w="2259"/>
        <w:gridCol w:w="956"/>
        <w:gridCol w:w="4920"/>
        <w:gridCol w:w="1225"/>
      </w:tblGrid>
      <w:tr>
        <w:trPr>
          <w:tblHeader/>
        </w:trPr>
        <w:tc>
          <w:tcPr>
            <w:tcW w:w="2259" w:type="dxa"/>
            <w:shd w:val="clear" w:color="auto" w:fill="F2F2F2"/>
          </w:tcPr>
          <w:p>
            <w:pPr/>
            <w:r>
              <w:t xml:space="preserve">Criterion</w:t>
            </w:r>
          </w:p>
        </w:tc>
        <w:tc>
          <w:tcPr>
            <w:tcW w:w="956" w:type="dxa"/>
            <w:shd w:val="clear" w:color="auto" w:fill="F2F2F2"/>
          </w:tcPr>
          <w:p>
            <w:pPr/>
            <w:r>
              <w:t xml:space="preserve">Weight</w:t>
            </w:r>
          </w:p>
        </w:tc>
        <w:tc>
          <w:tcPr>
            <w:tcW w:w="4920" w:type="dxa"/>
            <w:shd w:val="clear" w:color="auto" w:fill="F2F2F2"/>
          </w:tcPr>
          <w:p>
            <w:pPr/>
            <w:r>
              <w:t xml:space="preserve">How Ramadi-Cycle addresses it</w:t>
            </w:r>
          </w:p>
        </w:tc>
        <w:tc>
          <w:tcPr>
            <w:tcW w:w="1225" w:type="dxa"/>
            <w:shd w:val="clear" w:color="auto" w:fill="F2F2F2"/>
          </w:tcPr>
          <w:p>
            <w:pPr/>
            <w:r>
              <w:t xml:space="preserve">Projected</w:t>
            </w:r>
          </w:p>
        </w:tc>
      </w:tr>
      <w:tr>
        <w:tc>
          <w:tcPr>
            <w:tcW w:w="2259" w:type="dxa"/>
          </w:tcPr>
          <w:p>
            <w:pPr/>
            <w:r>
              <w:t xml:space="preserve">Functionality &amp; Practicality</w:t>
            </w:r>
          </w:p>
        </w:tc>
        <w:tc>
          <w:tcPr>
            <w:tcW w:w="956" w:type="dxa"/>
          </w:tcPr>
          <w:p>
            <w:pPr/>
            <w:r>
              <w:t xml:space="preserve">20</w:t>
            </w:r>
          </w:p>
        </w:tc>
        <w:tc>
          <w:tcPr>
            <w:tcW w:w="4920" w:type="dxa"/>
          </w:tcPr>
          <w:p>
            <w:pPr/>
            <w:r>
              <w:t xml:space="preserve">Single-file Streamlit app, one clear flow, downloadable plan</w:t>
            </w:r>
          </w:p>
        </w:tc>
        <w:tc>
          <w:tcPr>
            <w:tcW w:w="1225" w:type="dxa"/>
          </w:tcPr>
          <w:p>
            <w:pPr/>
            <w:r>
              <w:t xml:space="preserve">18</w:t>
            </w:r>
          </w:p>
        </w:tc>
      </w:tr>
      <w:tr>
        <w:tc>
          <w:tcPr>
            <w:tcW w:w="2259" w:type="dxa"/>
          </w:tcPr>
          <w:p>
            <w:pPr/>
            <w:r>
              <w:t xml:space="preserve">Innovation &amp; Creativity</w:t>
            </w:r>
          </w:p>
        </w:tc>
        <w:tc>
          <w:tcPr>
            <w:tcW w:w="956" w:type="dxa"/>
          </w:tcPr>
          <w:p>
            <w:pPr/>
            <w:r>
              <w:t xml:space="preserve">20</w:t>
            </w:r>
          </w:p>
        </w:tc>
        <w:tc>
          <w:tcPr>
            <w:tcW w:w="4920" w:type="dxa"/>
          </w:tcPr>
          <w:p>
            <w:pPr/>
            <w:r>
              <w:t xml:space="preserve">Jordan-specific monthly water balance, Sareef Counter, catalog-grounded Arabic and English plans; not a chatbot</w:t>
            </w:r>
          </w:p>
        </w:tc>
        <w:tc>
          <w:tcPr>
            <w:tcW w:w="1225" w:type="dxa"/>
          </w:tcPr>
          <w:p>
            <w:pPr/>
            <w:r>
              <w:t xml:space="preserve">17</w:t>
            </w:r>
          </w:p>
        </w:tc>
      </w:tr>
      <w:tr>
        <w:tc>
          <w:tcPr>
            <w:tcW w:w="2259" w:type="dxa"/>
          </w:tcPr>
          <w:p>
            <w:pPr/>
            <w:r>
              <w:t xml:space="preserve">Problem &amp; Impact</w:t>
            </w:r>
          </w:p>
        </w:tc>
        <w:tc>
          <w:tcPr>
            <w:tcW w:w="956" w:type="dxa"/>
          </w:tcPr>
          <w:p>
            <w:pPr/>
            <w:r>
              <w:t xml:space="preserve">15</w:t>
            </w:r>
          </w:p>
        </w:tc>
        <w:tc>
          <w:tcPr>
            <w:tcW w:w="4920" w:type="dxa"/>
          </w:tcPr>
          <w:p>
            <w:pPr/>
            <w:r>
              <w:t xml:space="preserve">Water scarcity and tanker dependence tied to dinars and CO₂; community scale-up</w:t>
            </w:r>
          </w:p>
        </w:tc>
        <w:tc>
          <w:tcPr>
            <w:tcW w:w="1225" w:type="dxa"/>
          </w:tcPr>
          <w:p>
            <w:pPr/>
            <w:r>
              <w:t xml:space="preserve">14</w:t>
            </w:r>
          </w:p>
        </w:tc>
      </w:tr>
      <w:tr>
        <w:tc>
          <w:tcPr>
            <w:tcW w:w="2259" w:type="dxa"/>
          </w:tcPr>
          <w:p>
            <w:pPr/>
            <w:r>
              <w:t xml:space="preserve">Technical Quality &amp; Execution</w:t>
            </w:r>
          </w:p>
        </w:tc>
        <w:tc>
          <w:tcPr>
            <w:tcW w:w="956" w:type="dxa"/>
          </w:tcPr>
          <w:p>
            <w:pPr/>
            <w:r>
              <w:t xml:space="preserve">15</w:t>
            </w:r>
          </w:p>
        </w:tc>
        <w:tc>
          <w:tcPr>
            <w:tcW w:w="4920" w:type="dxa"/>
          </w:tcPr>
          <w:p>
            <w:pPr/>
            <w:r>
              <w:t xml:space="preserve">Deterministic engine with tests; schema-validated model output; visible assumptions</w:t>
            </w:r>
          </w:p>
        </w:tc>
        <w:tc>
          <w:tcPr>
            <w:tcW w:w="1225" w:type="dxa"/>
          </w:tcPr>
          <w:p>
            <w:pPr/>
            <w:r>
              <w:t xml:space="preserve">14</w:t>
            </w:r>
          </w:p>
        </w:tc>
      </w:tr>
      <w:tr>
        <w:tc>
          <w:tcPr>
            <w:tcW w:w="2259" w:type="dxa"/>
          </w:tcPr>
          <w:p>
            <w:pPr/>
            <w:r>
              <w:t xml:space="preserve">Open Source AI Integration</w:t>
            </w:r>
          </w:p>
        </w:tc>
        <w:tc>
          <w:tcPr>
            <w:tcW w:w="956" w:type="dxa"/>
          </w:tcPr>
          <w:p>
            <w:pPr/>
            <w:r>
              <w:t xml:space="preserve">15</w:t>
            </w:r>
          </w:p>
        </w:tc>
        <w:tc>
          <w:tcPr>
            <w:tcW w:w="4920" w:type="dxa"/>
          </w:tcPr>
          <w:p>
            <w:pPr/>
            <w:r>
              <w:t xml:space="preserve">Local open-weight model in the core workflow, JSON contract, switchable models, open data tables</w:t>
            </w:r>
          </w:p>
        </w:tc>
        <w:tc>
          <w:tcPr>
            <w:tcW w:w="1225" w:type="dxa"/>
          </w:tcPr>
          <w:p>
            <w:pPr/>
            <w:r>
              <w:t xml:space="preserve">14</w:t>
            </w:r>
          </w:p>
        </w:tc>
      </w:tr>
      <w:tr>
        <w:tc>
          <w:tcPr>
            <w:tcW w:w="2259" w:type="dxa"/>
          </w:tcPr>
          <w:p>
            <w:pPr/>
            <w:r>
              <w:t xml:space="preserve">Challenge Alignment</w:t>
            </w:r>
          </w:p>
        </w:tc>
        <w:tc>
          <w:tcPr>
            <w:tcW w:w="956" w:type="dxa"/>
          </w:tcPr>
          <w:p>
            <w:pPr/>
            <w:r>
              <w:t xml:space="preserve">10</w:t>
            </w:r>
          </w:p>
        </w:tc>
        <w:tc>
          <w:tcPr>
            <w:tcW w:w="4920" w:type="dxa"/>
          </w:tcPr>
          <w:p>
            <w:pPr/>
            <w:r>
              <w:t xml:space="preserve">Direct fit with Green Tech: water, diesel and carbon</w:t>
            </w:r>
          </w:p>
        </w:tc>
        <w:tc>
          <w:tcPr>
            <w:tcW w:w="1225" w:type="dxa"/>
          </w:tcPr>
          <w:p>
            <w:pPr/>
            <w:r>
              <w:t xml:space="preserve">9</w:t>
            </w:r>
          </w:p>
        </w:tc>
      </w:tr>
      <w:tr>
        <w:tc>
          <w:tcPr>
            <w:tcW w:w="2259" w:type="dxa"/>
          </w:tcPr>
          <w:p>
            <w:pPr/>
            <w:r>
              <w:t xml:space="preserve">Privacy &amp; Responsible Design</w:t>
            </w:r>
          </w:p>
        </w:tc>
        <w:tc>
          <w:tcPr>
            <w:tcW w:w="956" w:type="dxa"/>
          </w:tcPr>
          <w:p>
            <w:pPr/>
            <w:r>
              <w:t xml:space="preserve">5</w:t>
            </w:r>
          </w:p>
        </w:tc>
        <w:tc>
          <w:tcPr>
            <w:tcW w:w="4920" w:type="dxa"/>
          </w:tcPr>
          <w:p>
            <w:pPr/>
            <w:r>
              <w:t xml:space="preserve">Fully local, no personal data, hard-coded greywater safety rules</w:t>
            </w:r>
          </w:p>
        </w:tc>
        <w:tc>
          <w:tcPr>
            <w:tcW w:w="1225" w:type="dxa"/>
          </w:tcPr>
          <w:p>
            <w:pPr/>
            <w:r>
              <w:t xml:space="preserve">5</w:t>
            </w:r>
          </w:p>
        </w:tc>
      </w:tr>
      <w:tr>
        <w:tc>
          <w:tcPr>
            <w:tcW w:w="2259" w:type="dxa"/>
          </w:tcPr>
          <w:p>
            <w:pPr/>
            <w:r>
              <w:rPr>
                <w:b/>
              </w:rPr>
              <w:t xml:space="preserve">Total</w:t>
            </w:r>
          </w:p>
        </w:tc>
        <w:tc>
          <w:tcPr>
            <w:tcW w:w="956" w:type="dxa"/>
          </w:tcPr>
          <w:p>
            <w:pPr/>
            <w:r>
              <w:rPr>
                <w:b/>
              </w:rPr>
              <w:t xml:space="preserve">100</w:t>
            </w:r>
          </w:p>
        </w:tc>
        <w:tc>
          <w:tcPr>
            <w:tcW w:w="4920" w:type="dxa"/>
          </w:tcPr>
          <w:p>
            <w:pPr/>
          </w:p>
        </w:tc>
        <w:tc>
          <w:tcPr>
            <w:tcW w:w="1225" w:type="dxa"/>
          </w:tcPr>
          <w:p>
            <w:pPr/>
            <w:r>
              <w:rPr>
                <w:b/>
              </w:rPr>
              <w:t xml:space="preserve">91</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Ramadi-Cycle (رمادي) Project Documentation</dc:title>
  <dc:description>Claude Docs node/81c7d5a0-fbcf@19 docx-w7</dc:description>
  <cp:revision>19</cp:revision>
</cp:coreProperties>
</file>