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563EB"/>
          <w:sz w:val="32"/>
        </w:rPr>
        <w:t>AcademiaHub</w:t>
      </w:r>
    </w:p>
    <w:p>
      <w:pPr>
        <w:jc w:val="center"/>
      </w:pPr>
      <w:r>
        <w:rPr>
          <w:rFonts w:ascii="Arial" w:hAnsi="Arial" w:eastAsia="Arial"/>
          <w:b/>
          <w:color w:val="0F172A"/>
          <w:sz w:val="44"/>
        </w:rPr>
        <w:t>نموذج عمل سابق: أثر الذكاء الاصطناعي في جودة التعليم الجامعي</w:t>
      </w:r>
    </w:p>
    <w:p>
      <w:pPr>
        <w:jc w:val="center"/>
      </w:pPr>
      <w:r>
        <w:rPr>
          <w:rFonts w:ascii="Arial" w:hAnsi="Arial" w:eastAsia="Arial"/>
          <w:b w:val="0"/>
          <w:color w:val="64748B"/>
          <w:sz w:val="22"/>
        </w:rPr>
        <w:t>قالب أكاديمي أصلي قابل للتعديل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0F2FE"/>
          </w:tcPr>
          <w:p>
            <w:r>
              <w:t>اسم الباحث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الجامعة / المؤسسة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التخصص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التاريخ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ملخص العمل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هذا ملف نموذجي أصلي أنشئ للعرض داخل المنصة ويمكن استبداله لاحقاً بملفك الفعلي.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نطاق الخدمة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صياغة، مراجعة منهجية، تنسيق، أو تحليل بحسب طبيعة الطلب.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مخرجات متوقعة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ملف قابل للتعديل، تقرير ملاحظات، وتوصيات للتحسين.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قائمة مراجعة قبل التسليم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وضوح الإشكالية والأهداف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اتساق المنهجية مع 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تحديث المراجع والتوثيق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تدقيق اللغة والتنسيق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فحص التشابه والاقتباس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