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المسؤولية المدنية عن أخطاء الذكاء الاصطناعي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