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b160d386ac7940b2786d07a3c09cbf4f9f60e9f"/>
    <w:p>
      <w:pPr>
        <w:pStyle w:val="Heading1"/>
      </w:pPr>
      <w:r>
        <w:t xml:space="preserve">Title: 2019 goals for Swaminathan Padmanabhan</w:t>
      </w:r>
    </w:p>
    <w:p>
      <w:pPr>
        <w:pStyle w:val="FirstParagraph"/>
      </w:pPr>
      <w:r>
        <w:rPr>
          <w:b/>
          <w:bCs/>
        </w:rPr>
        <w:t xml:space="preserve">Headline:</w:t>
      </w:r>
      <w:r>
        <w:t xml:space="preserve"> </w:t>
      </w:r>
      <w:r>
        <w:t xml:space="preserve">To establish Freddy as the ubiquitous AI-powered Sales assistant (Alexa-like) within Freshsales. </w:t>
      </w:r>
    </w:p>
    <w:p>
      <w:pPr>
        <w:pStyle w:val="BodyText"/>
      </w:pPr>
      <w:r>
        <w:t xml:space="preserve">Freddy to help sales agents be more efficient, close more deals and close them faster.  Freddy to also enable partial automation of sales workflows.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Delivery goals:</w:t>
      </w:r>
    </w:p>
    <w:p>
      <w:pPr>
        <w:pStyle w:val="BodyText"/>
      </w:pPr>
      <w:r>
        <w:t xml:space="preserve">1.  To launch a minimum of 2 product features per quarter</w:t>
      </w:r>
    </w:p>
    <w:p>
      <w:pPr>
        <w:pStyle w:val="Compact"/>
        <w:numPr>
          <w:ilvl w:val="0"/>
          <w:numId w:val="1001"/>
        </w:numPr>
      </w:pPr>
      <w:r>
        <w:t xml:space="preserve">Focus areas</w:t>
      </w:r>
    </w:p>
    <w:p>
      <w:pPr>
        <w:pStyle w:val="Compact"/>
        <w:numPr>
          <w:ilvl w:val="1"/>
          <w:numId w:val="1002"/>
        </w:numPr>
      </w:pPr>
      <w:r>
        <w:t xml:space="preserve">Lead enrichment, organisation and scoring</w:t>
      </w:r>
    </w:p>
    <w:p>
      <w:pPr>
        <w:pStyle w:val="Compact"/>
        <w:numPr>
          <w:ilvl w:val="1"/>
          <w:numId w:val="1002"/>
        </w:numPr>
      </w:pPr>
      <w:r>
        <w:t xml:space="preserve">Deal pipeline management and forecasting</w:t>
      </w:r>
    </w:p>
    <w:p>
      <w:pPr>
        <w:pStyle w:val="Compact"/>
        <w:numPr>
          <w:ilvl w:val="1"/>
          <w:numId w:val="1002"/>
        </w:numPr>
      </w:pPr>
      <w:r>
        <w:t xml:space="preserve">Insights from text content</w:t>
      </w:r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To build state-of-the-art AI/ML capabilities </w:t>
      </w:r>
      <w:r>
        <w:rPr>
          <w:i/>
          <w:iCs/>
        </w:rPr>
        <w:t xml:space="preserve">in-house </w:t>
      </w:r>
      <w:r>
        <w:t xml:space="preserve">in the above areas</w:t>
      </w:r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Metrics </w:t>
      </w:r>
    </w:p>
    <w:p>
      <w:pPr>
        <w:pStyle w:val="Compact"/>
        <w:numPr>
          <w:ilvl w:val="1"/>
          <w:numId w:val="1003"/>
        </w:numPr>
      </w:pPr>
      <w:r>
        <w:t xml:space="preserve">Feature adoption (by SMB, MM)</w:t>
      </w:r>
    </w:p>
    <w:p>
      <w:pPr>
        <w:pStyle w:val="Compact"/>
        <w:numPr>
          <w:ilvl w:val="1"/>
          <w:numId w:val="1003"/>
        </w:numPr>
      </w:pPr>
      <w:r>
        <w:t xml:space="preserve">Model metrics achieved for our customers (project specific):  De-dupe suggestion acceptance rates, forecast accuracy, etc.</w:t>
      </w:r>
    </w:p>
    <w:p>
      <w:pPr>
        <w:pStyle w:val="Compact"/>
        <w:numPr>
          <w:ilvl w:val="1"/>
          <w:numId w:val="1003"/>
        </w:numPr>
      </w:pPr>
      <w:r>
        <w:t xml:space="preserve">External benchmarks: Benchmark against external providers who offer similar services (e.g. we had benchmarked our relevance engine against</w:t>
      </w:r>
      <w:r>
        <w:t xml:space="preserve"> </w:t>
      </w:r>
      <w:hyperlink r:id="rId20">
        <w:r>
          <w:rPr>
            <w:rStyle w:val="Hyperlink"/>
          </w:rPr>
          <w:t xml:space="preserve">Alterra.ai</w:t>
        </w:r>
      </w:hyperlink>
      <w:r>
        <w:t xml:space="preserve"> </w:t>
      </w:r>
      <w:r>
        <w:t xml:space="preserve">last year)</w:t>
      </w:r>
      <w:r>
        <w:br/>
      </w:r>
      <w:r>
        <w:br/>
      </w:r>
    </w:p>
    <w:p>
      <w:pPr>
        <w:pStyle w:val="FirstParagraph"/>
      </w:pPr>
      <w:r>
        <w:t xml:space="preserve">E.g. Q1 features: Fuzzy de-duplication of leads, Deal insights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Managerial goals:</w:t>
      </w:r>
    </w:p>
    <w:p>
      <w:pPr>
        <w:pStyle w:val="BodyText"/>
      </w:pPr>
      <w:r>
        <w:t xml:space="preserve">2.  Emphasis on achieving execution rhythm for the Freddy-Freshsales team, given the new operating structure</w:t>
      </w:r>
    </w:p>
    <w:p>
      <w:pPr>
        <w:pStyle w:val="Compact"/>
        <w:numPr>
          <w:ilvl w:val="0"/>
          <w:numId w:val="1004"/>
        </w:numPr>
      </w:pPr>
      <w:r>
        <w:t xml:space="preserve">To enable consistent and predictable delivery from Bangalore</w:t>
      </w:r>
    </w:p>
    <w:p>
      <w:pPr>
        <w:pStyle w:val="Compact"/>
        <w:numPr>
          <w:ilvl w:val="0"/>
          <w:numId w:val="1004"/>
        </w:numPr>
      </w:pPr>
      <w:r>
        <w:t xml:space="preserve">To enable successful collaboration with the Freshsales product and engineering teams</w:t>
      </w:r>
    </w:p>
    <w:p>
      <w:pPr>
        <w:pStyle w:val="Compact"/>
        <w:numPr>
          <w:ilvl w:val="0"/>
          <w:numId w:val="1004"/>
        </w:numPr>
      </w:pPr>
      <w:r>
        <w:t xml:space="preserve">To enable successful collaboration with other partner teams, such as Baikal and Platforms</w:t>
      </w:r>
    </w:p>
    <w:p>
      <w:pPr>
        <w:pStyle w:val="FirstParagraph"/>
      </w:pPr>
      <w:r>
        <w:t xml:space="preserve">No additional hiring projections for H1.  We'll revisit this in June.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Technology leadership and branding:</w:t>
      </w:r>
    </w:p>
    <w:p>
      <w:pPr>
        <w:pStyle w:val="BodyText"/>
      </w:pPr>
      <w:r>
        <w:t xml:space="preserve">3.  This would involve the following.</w:t>
      </w:r>
    </w:p>
    <w:p>
      <w:pPr>
        <w:pStyle w:val="Compact"/>
        <w:numPr>
          <w:ilvl w:val="0"/>
          <w:numId w:val="1005"/>
        </w:numPr>
      </w:pPr>
      <w:r>
        <w:t xml:space="preserve">To forge research partnerships with AI/ML centres of excellence in the country 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To kick-start research projects (to be run by external institutes) on AI/ML areas relevant to Freshworks, e.g. NLP</w:t>
      </w:r>
    </w:p>
    <w:p>
      <w:pPr>
        <w:pStyle w:val="Compact"/>
        <w:numPr>
          <w:ilvl w:val="1"/>
          <w:numId w:val="1006"/>
        </w:numPr>
      </w:pPr>
      <w:r>
        <w:t xml:space="preserve">Target: 1 partnership in 2019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Papers, patents, presentations, PR and blog posts</w:t>
      </w:r>
    </w:p>
    <w:p>
      <w:pPr>
        <w:pStyle w:val="Compact"/>
        <w:numPr>
          <w:ilvl w:val="1"/>
          <w:numId w:val="1007"/>
        </w:numPr>
      </w:pPr>
      <w:r>
        <w:t xml:space="preserve">Target: 5-10 contributions across the year</w:t>
      </w:r>
    </w:p>
    <w:p>
      <w:pPr>
        <w:pStyle w:val="Compact"/>
        <w:numPr>
          <w:ilvl w:val="1"/>
          <w:numId w:val="1007"/>
        </w:numPr>
      </w:pPr>
      <w:r>
        <w:t xml:space="preserve">We will focus on these initiatives in H2</w:t>
      </w:r>
    </w:p>
    <w:p>
      <w:pPr>
        <w:pStyle w:val="FirstParagraph"/>
      </w:pPr>
      <w:r>
        <w:br/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Alterra.a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Alterra.a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