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-blr-expand"/>
    <w:p>
      <w:pPr>
        <w:pStyle w:val="Heading1"/>
      </w:pPr>
      <w:r>
        <w:t xml:space="preserve">Title: BLR (expand)</w:t>
      </w:r>
    </w:p>
    <w:p>
      <w:pPr>
        <w:pStyle w:val="FirstParagraph"/>
      </w:pPr>
      <w:r>
        <w:br/>
      </w:r>
    </w:p>
    <w:p>
      <w:pPr>
        <w:pStyle w:val="BodyText"/>
      </w:pPr>
      <w:hyperlink r:id="rId20">
        <w:r>
          <w:rPr>
            <w:rStyle w:val="Hyperlink"/>
          </w:rPr>
          <w:t xml:space="preserve">Suvrat Hiran</w:t>
        </w:r>
      </w:hyperlink>
      <w:r>
        <w:t xml:space="preserve"> Please capture mid-quarter updates here.  This will be a very short session, so please prepare for about 10 minutes.  There's a template for mid-quarter aspirations, let us stick to it as much as possible.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nfluence.freshworks.com/display/~suvrat.hir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nfluence.freshworks.com/display/~suvrat.hir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2024-02-16T23:13:53Z</dcterms:created>
  <dcterms:modified xsi:type="dcterms:W3CDTF">2024-02-16T23:13:53Z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