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8b1390aac9c8b75a4590f048424fe338fffe817"/>
    <w:p>
      <w:pPr>
        <w:pStyle w:val="Heading1"/>
      </w:pPr>
      <w:r>
        <w:t xml:space="preserve">Title: Interlock between Sales360 &amp; Support360 - Ways of working</w:t>
      </w:r>
    </w:p>
    <w:bookmarkStart w:id="20" w:name="X4db8454311a2ac2f6036d235a901e3d4d6fbdab"/>
    <w:p>
      <w:pPr>
        <w:pStyle w:val="Heading3"/>
      </w:pPr>
      <w:r>
        <w:rPr>
          <w:b/>
          <w:bCs/>
          <w:u w:val="single"/>
        </w:rPr>
        <w:t xml:space="preserve">When?</w:t>
      </w:r>
    </w:p>
    <w:p>
      <w:pPr>
        <w:pStyle w:val="FirstParagraph"/>
      </w:pPr>
      <w:r>
        <w:t xml:space="preserve">19/12/2019</w:t>
      </w:r>
    </w:p>
    <w:bookmarkEnd w:id="20"/>
    <w:bookmarkStart w:id="21" w:name="X3bfb44d72ce7fd40282ae43263b31f342a2a4e6"/>
    <w:p>
      <w:pPr>
        <w:pStyle w:val="Heading3"/>
      </w:pPr>
      <w:r>
        <w:rPr>
          <w:b/>
          <w:bCs/>
          <w:u w:val="single"/>
        </w:rPr>
        <w:t xml:space="preserve">What?</w:t>
      </w:r>
    </w:p>
    <w:p>
      <w:pPr>
        <w:pStyle w:val="FirstParagraph"/>
      </w:pPr>
      <w:r>
        <w:t xml:space="preserve">Identify ways of working for platforms &amp; feeder products to develop a scalabale &amp; reusable components between Sales360 &amp; Support360/omnichannel</w:t>
      </w:r>
    </w:p>
    <w:bookmarkEnd w:id="21"/>
    <w:bookmarkStart w:id="22" w:name="X20cdc878e3e0adf3620bbe1758b3ca801c8d228"/>
    <w:p>
      <w:pPr>
        <w:pStyle w:val="Heading3"/>
      </w:pPr>
      <w:r>
        <w:rPr>
          <w:b/>
          <w:bCs/>
          <w:u w:val="single"/>
        </w:rPr>
        <w:t xml:space="preserve">Who?</w:t>
      </w:r>
    </w:p>
    <w:p>
      <w:pPr>
        <w:pStyle w:val="FirstParagraph"/>
      </w:pPr>
      <w:r>
        <w:t xml:space="preserve">EEsh, Sri, Ramesh, Sudharshan, Arvind, Product heads &amp; Architects</w:t>
      </w:r>
    </w:p>
    <w:bookmarkEnd w:id="22"/>
    <w:bookmarkStart w:id="23" w:name="Xfa5e82ff75a16636d7cdbed5e9d0daf2cb2411b"/>
    <w:p>
      <w:pPr>
        <w:pStyle w:val="Heading3"/>
      </w:pPr>
      <w:r>
        <w:rPr>
          <w:b/>
          <w:bCs/>
          <w:u w:val="single"/>
          <w:u w:val="single"/>
        </w:rPr>
        <w:t xml:space="preserve">Meeting minutes</w:t>
      </w:r>
    </w:p>
    <w:p>
      <w:pPr>
        <w:pStyle w:val="Compact"/>
        <w:numPr>
          <w:ilvl w:val="0"/>
          <w:numId w:val="1001"/>
        </w:numPr>
      </w:pPr>
      <w:r>
        <w:t xml:space="preserve">Sales360 &amp; Omnichannel are independent tracks. </w:t>
      </w:r>
    </w:p>
    <w:p>
      <w:pPr>
        <w:pStyle w:val="Compact"/>
        <w:numPr>
          <w:ilvl w:val="1"/>
          <w:numId w:val="1002"/>
        </w:numPr>
      </w:pPr>
      <w:r>
        <w:t xml:space="preserve">Freshdesk will work with feeder products like Chat &amp; Caller to drive omnichannel experience by tightening their existing integration.</w:t>
      </w:r>
    </w:p>
    <w:p>
      <w:pPr>
        <w:pStyle w:val="Compact"/>
        <w:numPr>
          <w:ilvl w:val="1"/>
          <w:numId w:val="1002"/>
        </w:numPr>
      </w:pPr>
      <w:r>
        <w:t xml:space="preserve">Freshsales will work with feeder products like Chat &amp; Caller with the support of platform services to build the unified experience for Sales360.</w:t>
      </w:r>
    </w:p>
    <w:p>
      <w:pPr>
        <w:pStyle w:val="FirstParagraph"/>
      </w:pPr>
      <w:r>
        <w:t xml:space="preserve">         Chat &amp; Caller will have 2 independent streams of work to support the above</w:t>
      </w:r>
    </w:p>
    <w:p>
      <w:pPr>
        <w:pStyle w:val="BodyText"/>
      </w:pPr>
      <w:r>
        <w:t xml:space="preserve">     2. All products &amp; platforms agree that execution for Sales360 will not be blocked on decisions/alignment with Freshdesk.</w:t>
      </w:r>
    </w:p>
    <w:p>
      <w:pPr>
        <w:pStyle w:val="BodyText"/>
      </w:pPr>
      <w:r>
        <w:t xml:space="preserve">     3. The following is the agreement on the ways of working for different platform services to ensure there is directional alignment between Support360/OmniChannel &amp; Sales360 use-cases:-</w:t>
      </w:r>
    </w:p>
    <w:p>
      <w:pPr>
        <w:pStyle w:val="Compact"/>
        <w:numPr>
          <w:ilvl w:val="0"/>
          <w:numId w:val="1003"/>
        </w:numPr>
      </w:pPr>
      <w:r>
        <w:t xml:space="preserve">MCR:-</w:t>
      </w:r>
    </w:p>
    <w:p>
      <w:pPr>
        <w:pStyle w:val="Compact"/>
        <w:numPr>
          <w:ilvl w:val="1"/>
          <w:numId w:val="1004"/>
        </w:numPr>
      </w:pPr>
      <w:r>
        <w:t xml:space="preserve">Contacts -   Freshdesk will evaluate the MCR spec in the beta scope of Sales360 and raise any red flags on conflicting requirements for Support360.</w:t>
      </w:r>
    </w:p>
    <w:p>
      <w:pPr>
        <w:pStyle w:val="Compact"/>
        <w:numPr>
          <w:ilvl w:val="1"/>
          <w:numId w:val="1004"/>
        </w:numPr>
      </w:pPr>
      <w:r>
        <w:t xml:space="preserve">Company -  Freshdesk will not evaluate Support360 right now as this involves Fresh Success for which the requirements are currently unclear.</w:t>
      </w:r>
    </w:p>
    <w:p>
      <w:pPr>
        <w:pStyle w:val="Compact"/>
        <w:numPr>
          <w:ilvl w:val="0"/>
          <w:numId w:val="1003"/>
        </w:numPr>
      </w:pPr>
      <w:r>
        <w:t xml:space="preserve">UFX (Signup, User &amp; Role Management, Billing):-</w:t>
      </w:r>
    </w:p>
    <w:p>
      <w:pPr>
        <w:pStyle w:val="Compact"/>
        <w:numPr>
          <w:ilvl w:val="1"/>
          <w:numId w:val="1005"/>
        </w:numPr>
      </w:pPr>
      <w:r>
        <w:t xml:space="preserve">UFX and product teams (Sales, Marketer, Chat, Caller) will together i2p solution for both Sales360 and these standalone product use-cases.</w:t>
      </w:r>
    </w:p>
    <w:p>
      <w:pPr>
        <w:pStyle w:val="Compact"/>
        <w:numPr>
          <w:ilvl w:val="2"/>
          <w:numId w:val="1006"/>
        </w:numPr>
      </w:pPr>
      <w:r>
        <w:t xml:space="preserve">Reason for including standalone use cases - Build a platform that is reusable &amp; scalable for all use-cases.  </w:t>
      </w:r>
    </w:p>
    <w:p>
      <w:pPr>
        <w:pStyle w:val="Compact"/>
        <w:numPr>
          <w:ilvl w:val="2"/>
          <w:numId w:val="1006"/>
        </w:numPr>
      </w:pPr>
      <w:r>
        <w:t xml:space="preserve">Execution - Sales360 use-cases will be prioritized over standalone</w:t>
      </w:r>
    </w:p>
    <w:p>
      <w:pPr>
        <w:pStyle w:val="Compact"/>
        <w:numPr>
          <w:ilvl w:val="1"/>
          <w:numId w:val="1005"/>
        </w:numPr>
      </w:pPr>
      <w:r>
        <w:t xml:space="preserve">Freshdesk will evaluate the solution directionally for broad alignment.</w:t>
      </w:r>
    </w:p>
    <w:p>
      <w:pPr>
        <w:pStyle w:val="Compact"/>
        <w:numPr>
          <w:ilvl w:val="0"/>
          <w:numId w:val="1003"/>
        </w:numPr>
      </w:pPr>
      <w:r>
        <w:t xml:space="preserve">Platform team to come up with a “Bundle Architecture” which will be implemented for Sales 360. Freshdesk will move towards consuming the UFX components similar to how the standalone products use.</w:t>
      </w:r>
    </w:p>
    <w:p>
      <w:pPr>
        <w:pStyle w:val="Compact"/>
        <w:numPr>
          <w:ilvl w:val="0"/>
          <w:numId w:val="1003"/>
        </w:numPr>
      </w:pPr>
      <w:r>
        <w:t xml:space="preserve">Post GA of Sales360, when we do i2p for Support360 use-cases there might be changes in platform’s architecture.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