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991bbaeadb123d90818898229cbfee94aeaef7b"/>
    <w:p>
      <w:pPr>
        <w:pStyle w:val="Heading1"/>
      </w:pPr>
      <w:r>
        <w:t xml:space="preserve">Title: Sales360 Report for 9/12/2019 - 13/12/2019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Items </w:t>
            </w:r>
          </w:p>
        </w:tc>
        <w:tc>
          <w:tcPr/>
          <w:p>
            <w:pPr>
              <w:jc w:val="left"/>
            </w:pPr>
            <w:r>
              <w:t xml:space="preserve">Top Accomplishments this week</w:t>
            </w:r>
          </w:p>
        </w:tc>
        <w:tc>
          <w:tcPr/>
          <w:p>
            <w:pPr>
              <w:jc w:val="left"/>
            </w:pPr>
            <w:r>
              <w:t xml:space="preserve">Top things for the next 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MCR integration kickoff with product development teams &amp; QA teams.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Freshcaller user-stories review for MCR integration for Sales360 beta scope happened last week.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Nearly finalized the default fields in contact &amp; company form (except for few fields in contention) :-</w:t>
            </w:r>
            <w:hyperlink r:id="rId20"/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Freshsales MCR user-stories review.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Freshmarketer MCR user-stories review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Freshchat MCR user-stories review.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Finalize the contentious fields keeping in mind support360 reqs as well.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UFX (Aloha, User &amp; Roles Management)</w:t>
            </w:r>
          </w:p>
        </w:tc>
        <w:tc>
          <w:tcPr/>
          <w:p>
            <w:pPr>
              <w:jc w:val="left"/>
            </w:pPr>
            <w:r>
              <w:t xml:space="preserve">Follow up i2p with UFX team happened :-</w:t>
            </w:r>
          </w:p>
          <w:p>
            <w:pPr>
              <w:jc w:val="left"/>
            </w:pPr>
            <w:r>
              <w:t xml:space="preserve">Major Decisions taken:-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t xml:space="preserve">Beta scope :-  One Org &amp; One Sales 360</w:t>
            </w:r>
          </w:p>
          <w:p>
            <w:pPr>
              <w:numPr>
                <w:ilvl w:val="1"/>
                <w:numId w:val="1004"/>
              </w:numPr>
              <w:jc w:val="left"/>
            </w:pPr>
            <w:r>
              <w:t xml:space="preserve">User is not allowed to buy any other products</w:t>
            </w:r>
            <w:r>
              <w:t xml:space="preserve">.  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GA currently decided to support:-</w:t>
            </w:r>
          </w:p>
          <w:p>
            <w:pPr>
              <w:pStyle w:val="Compact"/>
              <w:numPr>
                <w:ilvl w:val="1"/>
                <w:numId w:val="1005"/>
              </w:numPr>
              <w:jc w:val="left"/>
            </w:pPr>
            <w:r>
              <w:t xml:space="preserve">One Org &amp; multiple bundles + other products (No Sharing)</w:t>
            </w:r>
          </w:p>
          <w:p>
            <w:pPr>
              <w:jc w:val="left"/>
            </w:pPr>
            <w:r>
              <w:t xml:space="preserve">Other use-cases that need to be understood better to see if they can be accommodated in GA:-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One Org &amp; multiple bundles + other products (Sharing)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Upgrade from existing products to bundles</w:t>
            </w:r>
          </w:p>
          <w:p>
            <w:pPr>
              <w:numPr>
                <w:ilvl w:val="1"/>
                <w:numId w:val="1007"/>
              </w:numPr>
              <w:jc w:val="left"/>
            </w:pPr>
            <w:r>
              <w:t xml:space="preserve">Upgrade of existing</w:t>
            </w:r>
          </w:p>
          <w:p>
            <w:pPr>
              <w:numPr>
                <w:ilvl w:val="1"/>
                <w:numId w:val="1007"/>
              </w:numPr>
              <w:jc w:val="left"/>
            </w:pPr>
            <w:r>
              <w:t xml:space="preserve">User has accounts in more than one product (includes migration of accounts) - i2p required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UFX team will get back with experience of use-case 1 &amp; timelines for beta scope.</w:t>
            </w:r>
          </w:p>
          <w:p>
            <w:pPr>
              <w:numPr>
                <w:ilvl w:val="1"/>
                <w:numId w:val="1009"/>
              </w:numPr>
              <w:jc w:val="left"/>
            </w:pPr>
            <w:r>
              <w:t xml:space="preserve">What’s required from Platforms &amp; Products for this integration? - </w:t>
            </w:r>
            <w:hyperlink r:id="rId21">
              <w:r>
                <w:rPr>
                  <w:rStyle w:val="Hyperlink"/>
                </w:rPr>
                <w:t xml:space="preserve">Vishal Dhawani</w:t>
              </w:r>
            </w:hyperlink>
            <w:r>
              <w:t xml:space="preserve"> </w:t>
            </w:r>
          </w:p>
          <w:p>
            <w:pPr>
              <w:numPr>
                <w:ilvl w:val="1"/>
                <w:numId w:val="1009"/>
              </w:numPr>
              <w:jc w:val="left"/>
            </w:pPr>
            <w:r>
              <w:t xml:space="preserve">User stories for Beta Scope </w:t>
            </w:r>
            <w:hyperlink r:id="rId22">
              <w:r>
                <w:rPr>
                  <w:rStyle w:val="Hyperlink"/>
                </w:rPr>
                <w:t xml:space="preserve">Ravi Madabhushi</w:t>
              </w:r>
            </w:hyperlink>
            <w:r>
              <w:t xml:space="preserve"> 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i2p with products to begin so they can begin scoping product integration work for UFX.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Unified experience</w:t>
            </w:r>
          </w:p>
        </w:tc>
        <w:tc>
          <w:tcPr/>
          <w:p>
            <w:pPr>
              <w:jc w:val="left"/>
            </w:pPr>
            <w:r>
              <w:t xml:space="preserve">Major foot forward in sales &amp; marketer to identify the areas of impact and have detailed i2p's around it for unified experience. Similar exercise happened with chat &amp; caller already the previous week:-</w:t>
            </w:r>
          </w:p>
          <w:p>
            <w:pPr>
              <w:jc w:val="left"/>
            </w:pPr>
            <w:hyperlink r:id="rId23"/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  <w:jc w:val="left"/>
            </w:pPr>
            <w:r>
              <w:t xml:space="preserve">i2p within products to begin so their engineering teams can scope work coming their way, create user-stories for the same.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Unified Nav Bar</w:t>
            </w:r>
          </w:p>
        </w:tc>
        <w:tc>
          <w:tcPr/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Freshmarketer </w:t>
            </w:r>
            <w:hyperlink r:id="rId24">
              <w:r>
                <w:rPr>
                  <w:rStyle w:val="Hyperlink"/>
                </w:rPr>
                <w:t xml:space="preserve">Santhosh Kumar</w:t>
              </w:r>
            </w:hyperlink>
            <w:r>
              <w:t xml:space="preserve">and </w:t>
            </w:r>
            <w:hyperlink r:id="rId25">
              <w:r>
                <w:rPr>
                  <w:rStyle w:val="Hyperlink"/>
                </w:rPr>
                <w:t xml:space="preserve">Naveen Venkat</w:t>
              </w:r>
            </w:hyperlink>
            <w:r>
              <w:t xml:space="preserve"> </w:t>
            </w:r>
            <w:r>
              <w:t xml:space="preserve">will own this piece.</w:t>
            </w:r>
          </w:p>
        </w:tc>
        <w:tc>
          <w:tcPr/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i2p discussions has the begin for breaking down the architecture keeping in mind the following:-</w:t>
            </w:r>
          </w:p>
          <w:p>
            <w:pPr>
              <w:pStyle w:val="Compact"/>
              <w:numPr>
                <w:ilvl w:val="1"/>
                <w:numId w:val="1013"/>
              </w:numPr>
              <w:jc w:val="left"/>
            </w:pPr>
            <w:r>
              <w:t xml:space="preserve">Roles with fine grained privileges</w:t>
            </w:r>
          </w:p>
          <w:p>
            <w:pPr>
              <w:pStyle w:val="Compact"/>
              <w:numPr>
                <w:ilvl w:val="1"/>
                <w:numId w:val="1013"/>
              </w:numPr>
              <w:jc w:val="left"/>
            </w:pPr>
            <w:r>
              <w:t xml:space="preserve">Each icon should map to a product url (suburl)</w:t>
            </w:r>
          </w:p>
          <w:p>
            <w:pPr>
              <w:pStyle w:val="Compact"/>
              <w:numPr>
                <w:ilvl w:val="1"/>
                <w:numId w:val="1013"/>
              </w:numPr>
              <w:jc w:val="left"/>
            </w:pPr>
            <w:r>
              <w:t xml:space="preserve">Each icon can have its own name (GA)</w:t>
            </w:r>
          </w:p>
          <w:p>
            <w:pPr>
              <w:pStyle w:val="Compact"/>
              <w:numPr>
                <w:ilvl w:val="1"/>
                <w:numId w:val="1013"/>
              </w:numPr>
              <w:jc w:val="left"/>
            </w:pPr>
            <w:r>
              <w:t xml:space="preserve">How many languages to support? - TBD</w:t>
            </w:r>
          </w:p>
        </w:tc>
      </w:tr>
    </w:tbl>
    <w:p>
      <w:pPr>
        <w:pStyle w:val="FirstParagraph"/>
      </w:pPr>
      <w:r>
        <w:rPr>
          <w:b/>
          <w:bCs/>
          <w:u w:val="single"/>
        </w:rPr>
        <w:t xml:space="preserve">Top challenges </w:t>
      </w:r>
    </w:p>
    <w:p>
      <w:pPr>
        <w:pStyle w:val="Compact"/>
        <w:numPr>
          <w:ilvl w:val="0"/>
          <w:numId w:val="1014"/>
        </w:numPr>
      </w:pPr>
      <w:r>
        <w:t xml:space="preserve">UFX -    Finalize </w:t>
      </w:r>
      <w:r>
        <w:t xml:space="preserve">experience for user &amp; role management (one org &amp; one sales 360) and double click on the user-stories that are required for the beta scope  -  since a</w:t>
      </w:r>
      <w:r>
        <w:t xml:space="preserve">vailability of PM may be a challenge</w:t>
      </w:r>
    </w:p>
    <w:p>
      <w:pPr>
        <w:pStyle w:val="FirstParagraph"/>
      </w:pPr>
      <w:r>
        <w:t xml:space="preserve">PS: -  All Detailed Decisions taken &amp; pending recorded in the Sales360 Master -  </w:t>
      </w:r>
      <w:hyperlink r:id="rId26">
        <w:r>
          <w:rPr>
            <w:rStyle w:val="Hyperlink"/>
          </w:rPr>
          <w:t xml:space="preserve">Sales360 Master Board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confluence.freshworks.com/display/freshsales/Sales360++Master+Board" TargetMode="External" /><Relationship Type="http://schemas.openxmlformats.org/officeDocument/2006/relationships/hyperlink" Id="rId21" Target="https://confluence.freshworks.com/display/~dhawani" TargetMode="External" /><Relationship Type="http://schemas.openxmlformats.org/officeDocument/2006/relationships/hyperlink" Id="rId25" Target="https://confluence.freshworks.com/display/~naveen.venkat" TargetMode="External" /><Relationship Type="http://schemas.openxmlformats.org/officeDocument/2006/relationships/hyperlink" Id="rId22" Target="https://confluence.freshworks.com/display/~ravi.madabhushi" TargetMode="External" /><Relationship Type="http://schemas.openxmlformats.org/officeDocument/2006/relationships/hyperlink" Id="rId24" Target="https://confluence.freshworks.com/display/~santhosh.kumar" TargetMode="External" /><Relationship Type="http://schemas.openxmlformats.org/officeDocument/2006/relationships/hyperlink" Id="rId23" Target="https://docs.google.com/spreadsheets/d/1YvdYk0k-yAGmsvOijUg8PtCxhYPRA8zkRNUtMCp1_QU/edit#gid=0" TargetMode="External" /><Relationship Type="http://schemas.openxmlformats.org/officeDocument/2006/relationships/hyperlink" Id="rId20" Target="https://docs.google.com/spreadsheets/d/1tVLpH-V21Glt0IrrNC2IuxPDlCpV4cAiGhILr9L2H_Y/edit#gid=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onfluence.freshworks.com/display/freshsales/Sales360++Master+Board" TargetMode="External" /><Relationship Type="http://schemas.openxmlformats.org/officeDocument/2006/relationships/hyperlink" Id="rId21" Target="https://confluence.freshworks.com/display/~dhawani" TargetMode="External" /><Relationship Type="http://schemas.openxmlformats.org/officeDocument/2006/relationships/hyperlink" Id="rId25" Target="https://confluence.freshworks.com/display/~naveen.venkat" TargetMode="External" /><Relationship Type="http://schemas.openxmlformats.org/officeDocument/2006/relationships/hyperlink" Id="rId22" Target="https://confluence.freshworks.com/display/~ravi.madabhushi" TargetMode="External" /><Relationship Type="http://schemas.openxmlformats.org/officeDocument/2006/relationships/hyperlink" Id="rId24" Target="https://confluence.freshworks.com/display/~santhosh.kumar" TargetMode="External" /><Relationship Type="http://schemas.openxmlformats.org/officeDocument/2006/relationships/hyperlink" Id="rId23" Target="https://docs.google.com/spreadsheets/d/1YvdYk0k-yAGmsvOijUg8PtCxhYPRA8zkRNUtMCp1_QU/edit#gid=0" TargetMode="External" /><Relationship Type="http://schemas.openxmlformats.org/officeDocument/2006/relationships/hyperlink" Id="rId20" Target="https://docs.google.com/spreadsheets/d/1tVLpH-V21Glt0IrrNC2IuxPDlCpV4cAiGhILr9L2H_Y/edit#gid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