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title-sales360-master-board"/>
    <w:p>
      <w:pPr>
        <w:pStyle w:val="Heading1"/>
      </w:pPr>
      <w:r>
        <w:t xml:space="preserve">Title: Sales360 Master Board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616"/>
        <w:gridCol w:w="3046"/>
        <w:gridCol w:w="1195"/>
        <w:gridCol w:w="1748"/>
        <w:gridCol w:w="1312"/>
      </w:tblGrid>
      <w:tr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High level Items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b/>
                <w:bCs/>
              </w:rPr>
              <w:t xml:space="preserve">Decisions Taken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b/>
                <w:bCs/>
              </w:rPr>
              <w:t xml:space="preserve">Decisions Pending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Beta</w:t>
            </w:r>
          </w:p>
        </w:tc>
        <w:tc>
          <w:tcPr/>
          <w:p>
            <w:pPr>
              <w:jc w:val="center"/>
            </w:pPr>
            <w:r>
              <w:t xml:space="preserve">GA</w:t>
            </w:r>
          </w:p>
        </w:tc>
        <w:tc>
          <w:tcPr/>
          <w:p>
            <w:pPr>
              <w:jc w:val="center"/>
            </w:pPr>
            <w:r>
              <w:t xml:space="preserve">Beta</w:t>
            </w:r>
          </w:p>
        </w:tc>
        <w:tc>
          <w:tcPr/>
          <w:p>
            <w:pPr>
              <w:jc w:val="center"/>
            </w:pPr>
            <w:r>
              <w:t xml:space="preserve">GA</w:t>
            </w:r>
          </w:p>
        </w:tc>
      </w:tr>
      <w:tr>
        <w:tc>
          <w:tcPr>
            <w:vMerge w:val="restart"/>
          </w:tcPr>
          <w:p>
            <w:pPr>
              <w:jc w:val="center"/>
            </w:pPr>
            <w:r>
              <w:t xml:space="preserve">Sales360 General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br/>
            </w:r>
            <w:r>
              <w:t xml:space="preserve">Mocks for Beta of Sales360 is here:-</w:t>
            </w:r>
            <w:r>
              <w:br/>
            </w:r>
            <w:r>
              <w:br/>
            </w:r>
          </w:p>
          <w:p>
            <w:pPr>
              <w:jc w:val="center"/>
            </w:pPr>
            <w:hyperlink r:id="rId20">
              <w:r>
                <w:rPr>
                  <w:rStyle w:val="Hyperlink"/>
                </w:rPr>
                <w:t xml:space="preserve">https://freshworks.invisionapp.com/d/main#/projects/prototypes/19368443</w:t>
              </w:r>
            </w:hyperlink>
          </w:p>
        </w:tc>
        <w:tc>
          <w:tcPr>
            <w:vMerge w:val="restart"/>
          </w:tcPr>
          <w:p>
            <w:pPr>
              <w:pStyle w:val="Compact"/>
              <w:jc w:val="center"/>
            </w:pPr>
            <w:r>
              <w:br/>
            </w:r>
            <w:r>
              <w:br/>
            </w:r>
            <w:r>
              <w:br/>
            </w:r>
          </w:p>
        </w:tc>
        <w:tc>
          <w:tcPr>
            <w:vMerge w:val="restart"/>
          </w:tcPr>
          <w:p>
            <w:pPr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t xml:space="preserve">Org + Bundle :-</w:t>
            </w:r>
          </w:p>
          <w:p>
            <w:pPr>
              <w:jc w:val="center"/>
            </w:pPr>
            <w:r>
              <w:t xml:space="preserve">Can one org have more than one bundle?</w:t>
            </w:r>
          </w:p>
          <w:p>
            <w:pPr>
              <w:jc w:val="center"/>
            </w:pPr>
            <w:r>
              <w:t xml:space="preserve">Can one org have one standalone account + bundle?</w:t>
            </w:r>
          </w:p>
          <w:p>
            <w:pPr>
              <w:jc w:val="center"/>
            </w:pPr>
            <w:r>
              <w:t xml:space="preserve">How do freshconnect , MCR, freshid, billing, reports, search, unified notifications work with the above?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center"/>
            </w:pPr>
            <w:r>
              <w:t xml:space="preserve">Migration of existing customers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center"/>
            </w:pPr>
            <w:r>
              <w:t xml:space="preserve">Upgrade path</w:t>
            </w:r>
          </w:p>
        </w:tc>
      </w:tr>
      <w:tr>
        <w:tc>
          <w:tcPr/>
          <w:p>
            <w:pPr>
              <w:jc w:val="center"/>
            </w:pPr>
            <w:r>
              <w:t xml:space="preserve">MCR Integration</w:t>
            </w:r>
          </w:p>
        </w:tc>
        <w:tc>
          <w:tcPr/>
          <w:p>
            <w:pPr>
              <w:jc w:val="center"/>
            </w:pPr>
            <w:r>
              <w:t xml:space="preserve">Complete set of MCR decisions for beta scope is here:-</w:t>
            </w:r>
          </w:p>
          <w:p>
            <w:pPr>
              <w:jc w:val="center"/>
            </w:pPr>
            <w:hyperlink r:id="rId21">
              <w:r>
                <w:rPr>
                  <w:rStyle w:val="Hyperlink"/>
                </w:rPr>
                <w:t xml:space="preserve">https://confluence.freshworks.com/display/MCR/3.1+Decisions</w:t>
              </w:r>
            </w:hyperlink>
          </w:p>
          <w:p>
            <w:pPr>
              <w:jc w:val="center"/>
            </w:pPr>
            <w:r>
              <w:br/>
            </w:r>
          </w:p>
          <w:p>
            <w:pPr>
              <w:jc w:val="center"/>
            </w:pPr>
            <w:r>
              <w:t xml:space="preserve">MCR master field list:-</w:t>
            </w:r>
          </w:p>
          <w:p>
            <w:pPr>
              <w:jc w:val="center"/>
            </w:pPr>
            <w:hyperlink r:id="rId22"/>
          </w:p>
          <w:p>
            <w:pPr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t xml:space="preserve">Decision to support 350 fields in GA.</w:t>
            </w:r>
          </w:p>
        </w:tc>
        <w:tc>
          <w:tcPr/>
          <w:p>
            <w:pPr>
              <w:jc w:val="center"/>
            </w:pPr>
            <w:r>
              <w:t xml:space="preserve">MCR open items:-</w:t>
            </w:r>
          </w:p>
          <w:p>
            <w:pPr>
              <w:jc w:val="center"/>
            </w:pPr>
            <w:r>
              <w:br/>
            </w:r>
          </w:p>
          <w:p>
            <w:pPr>
              <w:jc w:val="center"/>
            </w:pPr>
            <w:hyperlink r:id="rId23">
              <w:r>
                <w:rPr>
                  <w:rStyle w:val="Hyperlink"/>
                </w:rPr>
                <w:t xml:space="preserve">MCR - Open Items</w:t>
              </w:r>
            </w:hyperlink>
          </w:p>
        </w:tc>
        <w:tc>
          <w:tcPr/>
          <w:p>
            <w:pPr>
              <w:jc w:val="center"/>
            </w:pPr>
            <w:r>
              <w:t xml:space="preserve">1. i2p wth MCR &amp; product team to understand how we can support 500 fields. </w:t>
            </w:r>
          </w:p>
          <w:p>
            <w:pPr>
              <w:jc w:val="center"/>
            </w:pPr>
            <w:r>
              <w:t xml:space="preserve">2. Build support for Segmentation &amp; Scale of fields in MCR &amp; products.</w:t>
            </w:r>
          </w:p>
        </w:tc>
      </w:tr>
      <w:tr>
        <w:tc>
          <w:tcPr/>
          <w:p>
            <w:pPr>
              <w:jc w:val="center"/>
            </w:pPr>
            <w:r>
              <w:t xml:space="preserve">Aloha 2.0/Freshid</w:t>
            </w:r>
          </w:p>
        </w:tc>
        <w:tc>
          <w:tcPr>
            <w:vMerge w:val="restart"/>
          </w:tcPr>
          <w:p>
            <w:pPr>
              <w:jc w:val="center"/>
            </w:pPr>
            <w:hyperlink r:id="rId24">
              <w:r>
                <w:rPr>
                  <w:rStyle w:val="Hyperlink"/>
                </w:rPr>
                <w:t xml:space="preserve">UFX scope for beta</w:t>
              </w:r>
            </w:hyperlink>
          </w:p>
          <w:p>
            <w:pPr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t xml:space="preserve">Support domain "</w:t>
            </w:r>
            <w:hyperlink r:id="rId25">
              <w:r>
                <w:rPr>
                  <w:rStyle w:val="Hyperlink"/>
                </w:rPr>
                <w:t xml:space="preserve">Freshworks.com</w:t>
              </w:r>
            </w:hyperlink>
            <w:r>
              <w:t xml:space="preserve">". eg :- "</w:t>
            </w:r>
            <w:hyperlink r:id="rId26">
              <w:r>
                <w:rPr>
                  <w:rStyle w:val="Hyperlink"/>
                </w:rPr>
                <w:t xml:space="preserve">acme.freshworks.com</w:t>
              </w:r>
            </w:hyperlink>
            <w:r>
              <w:t xml:space="preserve">" url taken in sales360 will be unavailable for products when they buy desk etc.</w:t>
            </w:r>
          </w:p>
          <w:p>
            <w:pPr>
              <w:jc w:val="center"/>
            </w:pPr>
            <w:r>
              <w:t xml:space="preserve">If the other products they buy need to be available in the same org/URL, they have to buy the product from only within sales360 bundle.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t xml:space="preserve">Sales360 &lt;&gt; UFX Open for Beta scope items:-</w:t>
            </w:r>
          </w:p>
          <w:p>
            <w:pPr>
              <w:jc w:val="center"/>
            </w:pPr>
            <w:hyperlink r:id="rId27">
              <w:r>
                <w:rPr>
                  <w:rStyle w:val="Hyperlink"/>
                </w:rPr>
                <w:t xml:space="preserve">UFX&lt;&gt;Sales 360 Open Items</w:t>
              </w:r>
            </w:hyperlink>
          </w:p>
        </w:tc>
        <w:tc>
          <w:tcPr/>
          <w:p>
            <w:pPr>
              <w:jc w:val="center"/>
            </w:pPr>
            <w:r>
              <w:t xml:space="preserve">Auto provisioning in other DC’s</w:t>
            </w:r>
          </w:p>
        </w:tc>
      </w:tr>
      <w:tr>
        <w:tc>
          <w:tcPr/>
          <w:p>
            <w:pPr>
              <w:jc w:val="center"/>
            </w:pPr>
            <w:r>
              <w:t xml:space="preserve">Roles &amp; Permissions for Sales360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center"/>
            </w:pPr>
            <w:r>
              <w:t xml:space="preserve">Things to be discussed:-</w:t>
            </w:r>
          </w:p>
          <w:p>
            <w:pPr>
              <w:jc w:val="center"/>
            </w:pPr>
            <w:r>
              <w:t xml:space="preserve">Custom Roles</w:t>
            </w:r>
          </w:p>
          <w:p>
            <w:pPr>
              <w:jc w:val="center"/>
            </w:pPr>
            <w:r>
              <w:t xml:space="preserve">Feature to role mapping in freshid</w:t>
            </w:r>
          </w:p>
          <w:p>
            <w:pPr>
              <w:jc w:val="center"/>
            </w:pPr>
            <w:r>
              <w:t xml:space="preserve">Field level Permissions in Sales</w:t>
            </w:r>
          </w:p>
        </w:tc>
      </w:tr>
      <w:tr>
        <w:tc>
          <w:tcPr/>
          <w:p>
            <w:pPr>
              <w:jc w:val="center"/>
            </w:pPr>
            <w:r>
              <w:t xml:space="preserve">User Management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GA currently decided to support:-</w:t>
            </w:r>
          </w:p>
          <w:p>
            <w:pPr>
              <w:pStyle w:val="Compact"/>
              <w:numPr>
                <w:ilvl w:val="1"/>
                <w:numId w:val="1002"/>
              </w:numPr>
              <w:jc w:val="center"/>
            </w:pPr>
            <w:r>
              <w:t xml:space="preserve">One Org &amp; multiple bundles + other products (No Sharing)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center"/>
            </w:pPr>
            <w:r>
              <w:t xml:space="preserve">Other use-cases that need to be understood better to see if they can be accommodated in GA:-</w:t>
            </w:r>
          </w:p>
          <w:p>
            <w:pPr>
              <w:numPr>
                <w:ilvl w:val="0"/>
                <w:numId w:val="1003"/>
              </w:numPr>
              <w:jc w:val="center"/>
            </w:pPr>
            <w:r>
              <w:t xml:space="preserve">One Org &amp; multiple bundles + other products (Sharing)</w:t>
            </w:r>
          </w:p>
          <w:p>
            <w:pPr>
              <w:numPr>
                <w:ilvl w:val="0"/>
                <w:numId w:val="1003"/>
              </w:numPr>
              <w:jc w:val="center"/>
            </w:pPr>
            <w:r>
              <w:t xml:space="preserve">Upgrade from existing products to bundles</w:t>
            </w:r>
          </w:p>
          <w:p>
            <w:pPr>
              <w:numPr>
                <w:ilvl w:val="1"/>
                <w:numId w:val="1004"/>
              </w:numPr>
              <w:jc w:val="center"/>
            </w:pPr>
            <w:r>
              <w:t xml:space="preserve">Upgrade of existing</w:t>
            </w:r>
          </w:p>
          <w:p>
            <w:pPr>
              <w:numPr>
                <w:ilvl w:val="1"/>
                <w:numId w:val="1004"/>
              </w:numPr>
              <w:jc w:val="center"/>
            </w:pPr>
            <w:r>
              <w:t xml:space="preserve">User has accounts in more than one product (includes migration of accounts) - i2p required</w:t>
            </w:r>
          </w:p>
        </w:tc>
      </w:tr>
      <w:tr>
        <w:tc>
          <w:tcPr/>
          <w:p>
            <w:pPr>
              <w:jc w:val="center"/>
            </w:pPr>
            <w:r>
              <w:t xml:space="preserve">Unified Freshworks left nav bar</w:t>
            </w:r>
          </w:p>
        </w:tc>
        <w:tc>
          <w:tcPr/>
          <w:p>
            <w:pPr>
              <w:jc w:val="center"/>
            </w:pPr>
            <w:r>
              <w:t xml:space="preserve">Mocks for Unified Left Nav Bar: </w:t>
            </w:r>
            <w:hyperlink r:id="rId28">
              <w:r>
                <w:rPr>
                  <w:rStyle w:val="Hyperlink"/>
                </w:rPr>
                <w:t xml:space="preserve">https://freshworks.invisionapp.com/d/main#/projects/prototypes/19324552</w:t>
              </w:r>
            </w:hyperlink>
          </w:p>
          <w:p>
            <w:pPr>
              <w:jc w:val="center"/>
            </w:pPr>
            <w:r>
              <w:br/>
            </w:r>
          </w:p>
          <w:p>
            <w:pPr>
              <w:jc w:val="center"/>
            </w:pPr>
            <w:r>
              <w:t xml:space="preserve">Static Roles only for beta scope :- </w:t>
            </w:r>
          </w:p>
          <w:p>
            <w:pPr>
              <w:jc w:val="center"/>
            </w:pPr>
            <w:hyperlink r:id="rId29"/>
          </w:p>
          <w:p>
            <w:pPr>
              <w:jc w:val="center"/>
            </w:pPr>
            <w:r>
              <w:br/>
            </w:r>
          </w:p>
          <w:p>
            <w:pPr>
              <w:jc w:val="center"/>
            </w:pPr>
            <w:r>
              <w:br/>
            </w:r>
          </w:p>
          <w:p>
            <w:pPr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</w:tr>
      <w:tr>
        <w:tc>
          <w:tcPr/>
          <w:p>
            <w:pPr>
              <w:jc w:val="center"/>
            </w:pPr>
            <w:r>
              <w:t xml:space="preserve">Unified Experience (Sales 360)</w:t>
            </w:r>
          </w:p>
        </w:tc>
        <w:tc>
          <w:tcPr/>
          <w:p>
            <w:pPr>
              <w:jc w:val="center"/>
            </w:pPr>
            <w:r>
              <w:t xml:space="preserve">Sales360 beta mocks has all the scope for products that contribute to the unified experience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br/>
            </w:r>
          </w:p>
          <w:p>
            <w:pPr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/pages/createpage.action?spaceKey=PLAT&amp;title=UFX%3C%3ESales+360+Open+Items" TargetMode="External" /><Relationship Type="http://schemas.openxmlformats.org/officeDocument/2006/relationships/hyperlink" Id="rId25" Target="http://Freshworks.com" TargetMode="External" /><Relationship Type="http://schemas.openxmlformats.org/officeDocument/2006/relationships/hyperlink" Id="rId26" Target="http://acme.freshworks.com" TargetMode="External" /><Relationship Type="http://schemas.openxmlformats.org/officeDocument/2006/relationships/hyperlink" Id="rId21" Target="https://confluence.freshworks.com/display/MCR/3.1+Decisions" TargetMode="External" /><Relationship Type="http://schemas.openxmlformats.org/officeDocument/2006/relationships/hyperlink" Id="rId24" Target="https://confluence.freshworks.com/display/PLAT/%5BBeta%5D+UFX%3A+Unified+Signup%2C+User+Management%2C+Role+Management" TargetMode="External" /><Relationship Type="http://schemas.openxmlformats.org/officeDocument/2006/relationships/hyperlink" Id="rId23" Target="https://confluence.freshworks.com/pages/viewpage.action?pageId=230089696" TargetMode="External" /><Relationship Type="http://schemas.openxmlformats.org/officeDocument/2006/relationships/hyperlink" Id="rId29" Target="https://docs.google.com/spreadsheets/d/1EODfKTlpBP-g94WyicpOEbDEj4BrGGetyA5remSjO-Y/edit#gid=0" TargetMode="External" /><Relationship Type="http://schemas.openxmlformats.org/officeDocument/2006/relationships/hyperlink" Id="rId22" Target="https://docs.google.com/spreadsheets/d/1tVLpH-V21Glt0IrrNC2IuxPDlCpV4cAiGhILr9L2H_Y/edit#gid=0" TargetMode="External" /><Relationship Type="http://schemas.openxmlformats.org/officeDocument/2006/relationships/hyperlink" Id="rId28" Target="https://freshworks.invisionapp.com/d/main#/projects/prototypes/19324552" TargetMode="External" /><Relationship Type="http://schemas.openxmlformats.org/officeDocument/2006/relationships/hyperlink" Id="rId20" Target="https://freshworks.invisionapp.com/d/main#/projects/prototypes/1936844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pages/createpage.action?spaceKey=PLAT&amp;title=UFX%3C%3ESales+360+Open+Items" TargetMode="External" /><Relationship Type="http://schemas.openxmlformats.org/officeDocument/2006/relationships/hyperlink" Id="rId25" Target="http://Freshworks.com" TargetMode="External" /><Relationship Type="http://schemas.openxmlformats.org/officeDocument/2006/relationships/hyperlink" Id="rId26" Target="http://acme.freshworks.com" TargetMode="External" /><Relationship Type="http://schemas.openxmlformats.org/officeDocument/2006/relationships/hyperlink" Id="rId21" Target="https://confluence.freshworks.com/display/MCR/3.1+Decisions" TargetMode="External" /><Relationship Type="http://schemas.openxmlformats.org/officeDocument/2006/relationships/hyperlink" Id="rId24" Target="https://confluence.freshworks.com/display/PLAT/%5BBeta%5D+UFX%3A+Unified+Signup%2C+User+Management%2C+Role+Management" TargetMode="External" /><Relationship Type="http://schemas.openxmlformats.org/officeDocument/2006/relationships/hyperlink" Id="rId23" Target="https://confluence.freshworks.com/pages/viewpage.action?pageId=230089696" TargetMode="External" /><Relationship Type="http://schemas.openxmlformats.org/officeDocument/2006/relationships/hyperlink" Id="rId29" Target="https://docs.google.com/spreadsheets/d/1EODfKTlpBP-g94WyicpOEbDEj4BrGGetyA5remSjO-Y/edit#gid=0" TargetMode="External" /><Relationship Type="http://schemas.openxmlformats.org/officeDocument/2006/relationships/hyperlink" Id="rId22" Target="https://docs.google.com/spreadsheets/d/1tVLpH-V21Glt0IrrNC2IuxPDlCpV4cAiGhILr9L2H_Y/edit#gid=0" TargetMode="External" /><Relationship Type="http://schemas.openxmlformats.org/officeDocument/2006/relationships/hyperlink" Id="rId28" Target="https://freshworks.invisionapp.com/d/main#/projects/prototypes/19324552" TargetMode="External" /><Relationship Type="http://schemas.openxmlformats.org/officeDocument/2006/relationships/hyperlink" Id="rId20" Target="https://freshworks.invisionapp.com/d/main#/projects/prototypes/193684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