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auto" w:sz="0"/>
              <w:left w:val="nil" w:color="auto" w:sz="0"/>
              <w:bottom w:val="nil" w:color="auto" w:sz="0"/>
              <w:right w:val="nil" w:color="auto" w:sz="0"/>
            </w:tcBorders>
            <w:shd w:fill="1B365D" w:color="1B365D" w:val="clear"/>
            <w:tcMar>
              <w:top w:type="dxa" w:w="360"/>
              <w:left w:type="dxa" w:w="360"/>
              <w:bottom w:type="dxa" w:w="360"/>
              <w:right w:type="dxa" w:w="360"/>
            </w:tcMar>
          </w:tcPr>
          <w:p>
            <w:pPr>
              <w:spacing w:after="80"/>
              <w:jc w:val="center"/>
            </w:pPr>
            <w:r>
              <w:rPr>
                <w:rFonts w:ascii="Arial" w:cs="Arial" w:eastAsia="Arial" w:hAnsi="Arial"/>
                <w:b/>
                <w:bCs/>
                <w:color w:val="FFFFFF"/>
                <w:sz w:val="52"/>
                <w:szCs w:val="52"/>
              </w:rPr>
              <w:t xml:space="preserve">REPORT</w:t>
            </w:r>
          </w:p>
          <w:p>
            <w:pPr>
              <w:spacing w:after="120"/>
              <w:jc w:val="center"/>
            </w:pPr>
            <w:r>
              <w:rPr>
                <w:rFonts w:ascii="Arial" w:cs="Arial" w:eastAsia="Arial" w:hAnsi="Arial"/>
                <w:b/>
                <w:bCs/>
                <w:i/>
                <w:iCs/>
                <w:color w:val="C0E4F8"/>
                <w:sz w:val="30"/>
                <w:szCs w:val="30"/>
              </w:rPr>
              <w:t xml:space="preserve">Student Habits &amp; Performance Analytics</w:t>
            </w:r>
          </w:p>
          <w:p>
            <w:pPr>
              <w:spacing w:after="0"/>
              <w:jc w:val="center"/>
            </w:pPr>
            <w:r>
              <w:rPr>
                <w:rFonts w:ascii="Arial" w:cs="Arial" w:eastAsia="Arial" w:hAnsi="Arial"/>
                <w:color w:val="90B8D8"/>
                <w:sz w:val="22"/>
                <w:szCs w:val="22"/>
              </w:rPr>
              <w:t xml:space="preserve">Academic Performance Analytics  •  Descriptive Analytics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auto" w:sz="0"/>
              <w:left w:val="nil" w:color="auto" w:sz="0"/>
              <w:bottom w:val="nil" w:color="auto" w:sz="0"/>
              <w:right w:val="nil" w:color="auto" w:sz="0"/>
            </w:tcBorders>
            <w:shd w:fill="1B365D" w:color="1B365D" w:val="clear"/>
            <w:tcMar>
              <w:top w:type="dxa" w:w="140"/>
              <w:left w:type="dxa" w:w="160"/>
              <w:bottom w:type="dxa" w:w="140"/>
              <w:right w:type="dxa" w:w="160"/>
            </w:tcMar>
          </w:tcPr>
          <w:p>
            <w:pPr>
              <w:spacing w:after="40"/>
              <w:jc w:val="center"/>
            </w:pPr>
            <w:r>
              <w:rPr>
                <w:rFonts w:ascii="Arial" w:cs="Arial" w:eastAsia="Arial" w:hAnsi="Arial"/>
                <w:b/>
                <w:bCs/>
                <w:color w:val="FFFFFF"/>
                <w:sz w:val="40"/>
                <w:szCs w:val="40"/>
              </w:rPr>
              <w:t xml:space="preserve">1,000</w:t>
            </w:r>
          </w:p>
          <w:p>
            <w:pPr>
              <w:spacing w:after="0"/>
              <w:jc w:val="center"/>
            </w:pPr>
            <w:r>
              <w:rPr>
                <w:rFonts w:ascii="Arial" w:cs="Arial" w:eastAsia="Arial" w:hAnsi="Arial"/>
                <w:color w:val="C0E8F8"/>
                <w:sz w:val="19"/>
                <w:szCs w:val="19"/>
              </w:rPr>
              <w:t xml:space="preserve">Total Students</w:t>
            </w:r>
          </w:p>
        </w:tc>
        <w:tc>
          <w:tcPr>
            <w:tcW w:type="dxa" w:w="2340"/>
            <w:tcBorders>
              <w:top w:val="nil" w:color="auto" w:sz="0"/>
              <w:left w:val="nil" w:color="auto" w:sz="0"/>
              <w:bottom w:val="nil" w:color="auto" w:sz="0"/>
              <w:right w:val="nil" w:color="auto" w:sz="0"/>
            </w:tcBorders>
            <w:shd w:fill="008080" w:color="008080" w:val="clear"/>
            <w:tcMar>
              <w:top w:type="dxa" w:w="140"/>
              <w:left w:type="dxa" w:w="160"/>
              <w:bottom w:type="dxa" w:w="140"/>
              <w:right w:type="dxa" w:w="160"/>
            </w:tcMar>
          </w:tcPr>
          <w:p>
            <w:pPr>
              <w:spacing w:after="40"/>
              <w:jc w:val="center"/>
            </w:pPr>
            <w:r>
              <w:rPr>
                <w:rFonts w:ascii="Arial" w:cs="Arial" w:eastAsia="Arial" w:hAnsi="Arial"/>
                <w:b/>
                <w:bCs/>
                <w:color w:val="FFFFFF"/>
                <w:sz w:val="40"/>
                <w:szCs w:val="40"/>
              </w:rPr>
              <w:t xml:space="preserve">69.6%</w:t>
            </w:r>
          </w:p>
          <w:p>
            <w:pPr>
              <w:spacing w:after="0"/>
              <w:jc w:val="center"/>
            </w:pPr>
            <w:r>
              <w:rPr>
                <w:rFonts w:ascii="Arial" w:cs="Arial" w:eastAsia="Arial" w:hAnsi="Arial"/>
                <w:color w:val="C0E8F8"/>
                <w:sz w:val="19"/>
                <w:szCs w:val="19"/>
              </w:rPr>
              <w:t xml:space="preserve">Avg Exam Score</w:t>
            </w:r>
          </w:p>
        </w:tc>
        <w:tc>
          <w:tcPr>
            <w:tcW w:type="dxa" w:w="2340"/>
            <w:tcBorders>
              <w:top w:val="nil" w:color="auto" w:sz="0"/>
              <w:left w:val="nil" w:color="auto" w:sz="0"/>
              <w:bottom w:val="nil" w:color="auto" w:sz="0"/>
              <w:right w:val="nil" w:color="auto" w:sz="0"/>
            </w:tcBorders>
            <w:shd w:fill="1B365D" w:color="1B365D" w:val="clear"/>
            <w:tcMar>
              <w:top w:type="dxa" w:w="140"/>
              <w:left w:type="dxa" w:w="160"/>
              <w:bottom w:type="dxa" w:w="140"/>
              <w:right w:type="dxa" w:w="160"/>
            </w:tcMar>
          </w:tcPr>
          <w:p>
            <w:pPr>
              <w:spacing w:after="40"/>
              <w:jc w:val="center"/>
            </w:pPr>
            <w:r>
              <w:rPr>
                <w:rFonts w:ascii="Arial" w:cs="Arial" w:eastAsia="Arial" w:hAnsi="Arial"/>
                <w:b/>
                <w:bCs/>
                <w:color w:val="FFFFFF"/>
                <w:sz w:val="40"/>
                <w:szCs w:val="40"/>
              </w:rPr>
              <w:t xml:space="preserve">3.7 hrs</w:t>
            </w:r>
          </w:p>
          <w:p>
            <w:pPr>
              <w:spacing w:after="0"/>
              <w:jc w:val="center"/>
            </w:pPr>
            <w:r>
              <w:rPr>
                <w:rFonts w:ascii="Arial" w:cs="Arial" w:eastAsia="Arial" w:hAnsi="Arial"/>
                <w:color w:val="C0E8F8"/>
                <w:sz w:val="19"/>
                <w:szCs w:val="19"/>
              </w:rPr>
              <w:t xml:space="preserve">Avg Study Hrs/Day</w:t>
            </w:r>
          </w:p>
        </w:tc>
        <w:tc>
          <w:tcPr>
            <w:tcW w:type="dxa" w:w="2340"/>
            <w:tcBorders>
              <w:top w:val="nil" w:color="auto" w:sz="0"/>
              <w:left w:val="nil" w:color="auto" w:sz="0"/>
              <w:bottom w:val="nil" w:color="auto" w:sz="0"/>
              <w:right w:val="nil" w:color="auto" w:sz="0"/>
            </w:tcBorders>
            <w:shd w:fill="008080" w:color="008080" w:val="clear"/>
            <w:tcMar>
              <w:top w:type="dxa" w:w="140"/>
              <w:left w:type="dxa" w:w="160"/>
              <w:bottom w:type="dxa" w:w="140"/>
              <w:right w:type="dxa" w:w="160"/>
            </w:tcMar>
          </w:tcPr>
          <w:p>
            <w:pPr>
              <w:spacing w:after="40"/>
              <w:jc w:val="center"/>
            </w:pPr>
            <w:r>
              <w:rPr>
                <w:rFonts w:ascii="Arial" w:cs="Arial" w:eastAsia="Arial" w:hAnsi="Arial"/>
                <w:b/>
                <w:bCs/>
                <w:color w:val="FFFFFF"/>
                <w:sz w:val="40"/>
                <w:szCs w:val="40"/>
              </w:rPr>
              <w:t xml:space="preserve">85.4%</w:t>
            </w:r>
          </w:p>
          <w:p>
            <w:pPr>
              <w:spacing w:after="0"/>
              <w:jc w:val="center"/>
            </w:pPr>
            <w:r>
              <w:rPr>
                <w:rFonts w:ascii="Arial" w:cs="Arial" w:eastAsia="Arial" w:hAnsi="Arial"/>
                <w:color w:val="C0E8F8"/>
                <w:sz w:val="19"/>
                <w:szCs w:val="19"/>
              </w:rPr>
              <w:t xml:space="preserve">Avg Attendance</w:t>
            </w:r>
          </w:p>
        </w:tc>
      </w:tr>
    </w:tbl>
    <w:p>
      <w:pPr>
        <w:spacing w:after="240"/>
      </w:pPr>
      <w:r>
        <w:t xml:space="preserve"/>
      </w:r>
    </w:p>
    <w:p>
      <w:pPr>
        <w:spacing w:after="80"/>
      </w:pPr>
      <w:r>
        <w:rPr>
          <w:rFonts w:ascii="Times New Roman" w:cs="Times New Roman" w:eastAsia="Times New Roman" w:hAnsi="Times New Roman"/>
          <w:b/>
          <w:bCs/>
          <w:color w:val="0F4761"/>
          <w:sz w:val="28"/>
          <w:szCs w:val="28"/>
        </w:rPr>
        <w:t xml:space="preserve">Business Brief</w:t>
      </w:r>
    </w:p>
    <w:p>
      <w:pPr>
        <w:spacing w:after="60"/>
      </w:pPr>
      <w:r>
        <w:rPr>
          <w:rFonts w:ascii="Times New Roman" w:cs="Times New Roman" w:eastAsia="Times New Roman" w:hAnsi="Times New Roman"/>
          <w:b/>
          <w:bCs/>
          <w:sz w:val="24"/>
          <w:szCs w:val="24"/>
        </w:rPr>
        <w:t xml:space="preserve">Company: </w:t>
      </w:r>
      <w:r>
        <w:rPr>
          <w:rFonts w:ascii="Times New Roman" w:cs="Times New Roman" w:eastAsia="Times New Roman" w:hAnsi="Times New Roman"/>
          <w:sz w:val="24"/>
          <w:szCs w:val="24"/>
        </w:rPr>
        <w:t xml:space="preserve">Student Habits Performance (Academic Performance Analytics)</w:t>
      </w:r>
    </w:p>
    <w:p>
      <w:pPr>
        <w:spacing w:after="60"/>
      </w:pPr>
      <w:r>
        <w:rPr>
          <w:rFonts w:ascii="Times New Roman" w:cs="Times New Roman" w:eastAsia="Times New Roman" w:hAnsi="Times New Roman"/>
          <w:b/>
          <w:bCs/>
          <w:sz w:val="24"/>
          <w:szCs w:val="24"/>
        </w:rPr>
        <w:t xml:space="preserve">Reporting Period: </w:t>
      </w:r>
      <w:r>
        <w:rPr>
          <w:rFonts w:ascii="Times New Roman" w:cs="Times New Roman" w:eastAsia="Times New Roman" w:hAnsi="Times New Roman"/>
          <w:sz w:val="24"/>
          <w:szCs w:val="24"/>
        </w:rPr>
        <w:t xml:space="preserve">Not specified (Dataset snapshot)</w:t>
      </w:r>
    </w:p>
    <w:p>
      <w:pPr>
        <w:spacing w:after="60"/>
      </w:pPr>
      <w:r>
        <w:rPr>
          <w:rFonts w:ascii="Times New Roman" w:cs="Times New Roman" w:eastAsia="Times New Roman" w:hAnsi="Times New Roman"/>
          <w:b/>
          <w:bCs/>
          <w:sz w:val="24"/>
          <w:szCs w:val="24"/>
        </w:rPr>
        <w:t xml:space="preserve">Analysis Type: </w:t>
      </w:r>
      <w:r>
        <w:rPr>
          <w:rFonts w:ascii="Times New Roman" w:cs="Times New Roman" w:eastAsia="Times New Roman" w:hAnsi="Times New Roman"/>
          <w:sz w:val="24"/>
          <w:szCs w:val="24"/>
        </w:rPr>
        <w:t xml:space="preserve">Descriptive Analytics</w:t>
      </w:r>
    </w:p>
    <w:p>
      <w:pPr>
        <w:spacing w:after="60"/>
      </w:pPr>
      <w:r>
        <w:rPr>
          <w:rFonts w:ascii="Times New Roman" w:cs="Times New Roman" w:eastAsia="Times New Roman" w:hAnsi="Times New Roman"/>
          <w:b/>
          <w:bCs/>
          <w:sz w:val="24"/>
          <w:szCs w:val="24"/>
        </w:rPr>
        <w:t xml:space="preserve">Prepared for: </w:t>
      </w:r>
      <w:r>
        <w:rPr>
          <w:rFonts w:ascii="Times New Roman" w:cs="Times New Roman" w:eastAsia="Times New Roman" w:hAnsi="Times New Roman"/>
          <w:sz w:val="24"/>
          <w:szCs w:val="24"/>
        </w:rPr>
        <w:t xml:space="preserve">Management / Academic Leadership</w:t>
      </w:r>
    </w:p>
    <w:p>
      <w:pPr>
        <w:spacing w:after="200"/>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Data Analytics Team</w:t>
      </w:r>
    </w:p>
    <w:p>
      <w:pPr>
        <w:pBdr>
          <w:bottom w:val="single" w:color="008080" w:sz="8" w:space="1"/>
        </w:pBdr>
        <w:spacing w:after="240" w:before="0"/>
      </w:pPr>
      <w:r>
        <w:t xml:space="preserve"/>
      </w:r>
    </w:p>
    <w:p>
      <w:pPr>
        <w:pStyle w:val="Heading1"/>
      </w:pPr>
      <w:r>
        <w:rPr>
          <w:rFonts w:ascii="Calibri" w:cs="Calibri" w:eastAsia="Calibri" w:hAnsi="Calibri"/>
          <w:b/>
          <w:bCs/>
          <w:color w:val="1B365D"/>
          <w:sz w:val="36"/>
          <w:szCs w:val="36"/>
        </w:rPr>
        <w:t xml:space="preserve">1.  Background</w:t>
      </w:r>
    </w:p>
    <w:p>
      <w:pPr>
        <w:spacing w:after="120" w:line="276"/>
        <w:jc w:val="both"/>
      </w:pPr>
      <w:r>
        <w:rPr>
          <w:rFonts w:ascii="Times New Roman" w:cs="Times New Roman" w:eastAsia="Times New Roman" w:hAnsi="Times New Roman"/>
          <w:b w:val="false"/>
          <w:bCs w:val="false"/>
          <w:color w:val="000000"/>
          <w:sz w:val="24"/>
          <w:szCs w:val="24"/>
        </w:rPr>
        <w:t xml:space="preserve">The student habits performance dataset captures student-level information about daily habits, learning conditions, and academic outcomes. Each record represents one student and includes exam performance (exam_score) alongside factors such as demographics, study habits, attendance, screen habits, wellness indicators, home learning environment, extracurricular participation, and part-time job status. Management has requested a descriptive overview of how students and exam scores are distributed across these variables.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80" w:sz="4"/>
              <w:left w:val="thick" w:color="1B365D" w:sz="18"/>
              <w:bottom w:val="single" w:color="008080" w:sz="4"/>
              <w:right w:val="nil" w:color="auto" w:sz="0"/>
            </w:tcBorders>
            <w:shd w:fill="E0EFF9" w:color="E0EFF9" w:val="clear"/>
            <w:tcMar>
              <w:top w:type="dxa" w:w="100"/>
              <w:left w:type="dxa" w:w="220"/>
              <w:bottom w:type="dxa" w:w="100"/>
              <w:right w:type="dxa" w:w="140"/>
            </w:tcMar>
          </w:tcPr>
          <w:p>
            <w:pPr>
              <w:spacing w:after="0"/>
            </w:pPr>
            <w:r>
              <w:rPr>
                <w:rFonts w:ascii="Arial" w:cs="Arial" w:eastAsia="Arial" w:hAnsi="Arial"/>
                <w:b/>
                <w:bCs/>
                <w:color w:val="1B365D"/>
                <w:sz w:val="22"/>
                <w:szCs w:val="22"/>
              </w:rPr>
              <w:t xml:space="preserve">Dataset Overview: </w:t>
            </w:r>
            <w:r>
              <w:rPr>
                <w:rFonts w:ascii="Arial" w:cs="Arial" w:eastAsia="Arial" w:hAnsi="Arial"/>
                <w:color w:val="333333"/>
                <w:sz w:val="22"/>
                <w:szCs w:val="22"/>
              </w:rPr>
              <w:t xml:space="preserve">1,000 student records  |  16 variables per record  |  Snapshot analysis — no time dimension</w:t>
            </w:r>
          </w:p>
        </w:tc>
      </w:tr>
    </w:tbl>
    <w:p>
      <w:pPr>
        <w:spacing w:after="200"/>
      </w:pPr>
      <w:r>
        <w:t xml:space="preserve"/>
      </w:r>
    </w:p>
    <w:p>
      <w:pPr>
        <w:pStyle w:val="Heading1"/>
      </w:pPr>
      <w:r>
        <w:rPr>
          <w:rFonts w:ascii="Calibri" w:cs="Calibri" w:eastAsia="Calibri" w:hAnsi="Calibri"/>
          <w:b/>
          <w:bCs/>
          <w:color w:val="1B365D"/>
          <w:sz w:val="36"/>
          <w:szCs w:val="36"/>
        </w:rPr>
        <w:t xml:space="preserve">2.  Problem Statement</w:t>
      </w:r>
    </w:p>
    <w:p>
      <w:pPr>
        <w:spacing w:after="120" w:line="276"/>
        <w:jc w:val="both"/>
      </w:pPr>
      <w:r>
        <w:rPr>
          <w:rFonts w:ascii="Times New Roman" w:cs="Times New Roman" w:eastAsia="Times New Roman" w:hAnsi="Times New Roman"/>
          <w:b w:val="false"/>
          <w:bCs w:val="false"/>
          <w:color w:val="000000"/>
          <w:sz w:val="24"/>
          <w:szCs w:val="24"/>
        </w:rPr>
        <w:t xml:space="preserve">Management currently lacks a clear, summarized view of how student habits and performance are distributed in this dataset.</w:t>
      </w:r>
    </w:p>
    <w:p>
      <w:pPr>
        <w:spacing w:after="80" w:before="120"/>
      </w:pPr>
      <w:r>
        <w:rPr>
          <w:rFonts w:ascii="Times New Roman" w:cs="Times New Roman" w:eastAsia="Times New Roman" w:hAnsi="Times New Roman"/>
          <w:b/>
          <w:bCs/>
          <w:sz w:val="24"/>
          <w:szCs w:val="24"/>
        </w:rPr>
        <w:t xml:space="preserve">Specifically:</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There is no consolidated view of overall exam performance (exam_score)</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Student distribution by gender and age is unclear</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The spread of study hours and attendance levels is not summarized</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Lifestyle patterns (sleep, diet, exercise, mental health) are not visible at a glance</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Screen habits (social media and Netflix hours) are not summarized</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Differences in learning environment (internet quality, parental education) and engagement (extracurricular participation, part-time job) have not been described clearly</w:t>
      </w:r>
    </w:p>
    <w:p>
      <w:pPr>
        <w:spacing w:after="80"/>
      </w:pPr>
      <w:r>
        <w:t xml:space="preserve"/>
      </w:r>
    </w:p>
    <w:p>
      <w:pPr>
        <w:spacing w:after="120" w:line="276"/>
        <w:jc w:val="both"/>
      </w:pPr>
      <w:r>
        <w:rPr>
          <w:rFonts w:ascii="Times New Roman" w:cs="Times New Roman" w:eastAsia="Times New Roman" w:hAnsi="Times New Roman"/>
          <w:b w:val="false"/>
          <w:bCs w:val="false"/>
          <w:color w:val="000000"/>
          <w:sz w:val="24"/>
          <w:szCs w:val="24"/>
        </w:rPr>
        <w:t xml:space="preserve">Without this clarity, management cannot easily understand the student profile and communicate a simple overview of student behavior and performance.</w:t>
      </w:r>
    </w:p>
    <w:p>
      <w:pPr>
        <w:spacing w:after="200"/>
      </w:pPr>
      <w:r>
        <w:t xml:space="preserve"/>
      </w:r>
    </w:p>
    <w:p>
      <w:pPr>
        <w:pStyle w:val="Heading1"/>
      </w:pPr>
      <w:r>
        <w:rPr>
          <w:rFonts w:ascii="Calibri" w:cs="Calibri" w:eastAsia="Calibri" w:hAnsi="Calibri"/>
          <w:b/>
          <w:bCs/>
          <w:color w:val="1B365D"/>
          <w:sz w:val="36"/>
          <w:szCs w:val="36"/>
        </w:rPr>
        <w:t xml:space="preserve">3.  Analysis of Objectives</w:t>
      </w:r>
    </w:p>
    <w:p>
      <w:pPr>
        <w:spacing w:after="120" w:line="276"/>
        <w:jc w:val="both"/>
      </w:pPr>
      <w:r>
        <w:rPr>
          <w:rFonts w:ascii="Times New Roman" w:cs="Times New Roman" w:eastAsia="Times New Roman" w:hAnsi="Times New Roman"/>
          <w:b w:val="false"/>
          <w:bCs w:val="false"/>
          <w:color w:val="000000"/>
          <w:sz w:val="24"/>
          <w:szCs w:val="24"/>
        </w:rPr>
        <w:t xml:space="preserve">The objective of this analysis is to describe and summarize the distribution of student records and key variables in the dataset.</w:t>
      </w:r>
    </w:p>
    <w:p>
      <w:pPr>
        <w:spacing w:after="80" w:before="120"/>
      </w:pPr>
      <w:r>
        <w:rPr>
          <w:rFonts w:ascii="Times New Roman" w:cs="Times New Roman" w:eastAsia="Times New Roman" w:hAnsi="Times New Roman"/>
          <w:sz w:val="24"/>
          <w:szCs w:val="24"/>
        </w:rPr>
        <w:t xml:space="preserve">This analysis aims to:</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Present the total number of students captured (unique student_id)</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Summarize the overall distribution of exam_score</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Show how students are distributed across study hours per day</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Summarize attendance percentage distribution</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Show student distribution by gender and age groups</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Highlight lifestyle distributions such as sleep, diet, exercise, and mental health</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Summarize learning environmental factors such as internet quality and parental education level</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Show participation in extracurricular activities and part-time job status</w:t>
      </w:r>
    </w:p>
    <w:p>
      <w:pPr>
        <w:spacing w:after="200"/>
      </w:pPr>
      <w:r>
        <w:t xml:space="preserve"/>
      </w:r>
    </w:p>
    <w:p>
      <w:r>
        <w:br w:type="page"/>
      </w:r>
    </w:p>
    <w:p>
      <w:pPr>
        <w:pStyle w:val="Heading1"/>
      </w:pPr>
      <w:r>
        <w:rPr>
          <w:rFonts w:ascii="Calibri" w:cs="Calibri" w:eastAsia="Calibri" w:hAnsi="Calibri"/>
          <w:b/>
          <w:bCs/>
          <w:color w:val="1B365D"/>
          <w:sz w:val="36"/>
          <w:szCs w:val="36"/>
        </w:rPr>
        <w:t xml:space="preserve">4.  Key Business Questions (WHAT-focused)</w:t>
      </w:r>
    </w:p>
    <w:p>
      <w:pPr>
        <w:pStyle w:val="Heading2"/>
      </w:pPr>
      <w:r>
        <w:rPr>
          <w:rFonts w:ascii="Calibri" w:cs="Calibri" w:eastAsia="Calibri" w:hAnsi="Calibri"/>
          <w:b/>
          <w:bCs/>
          <w:color w:val="0F4761"/>
          <w:sz w:val="28"/>
          <w:szCs w:val="28"/>
        </w:rPr>
        <w:t xml:space="preserve">4.1  Total Students</w:t>
      </w:r>
    </w:p>
    <w:p>
      <w:pPr>
        <w:spacing w:after="80" w:before="160"/>
      </w:pPr>
      <w:r>
        <w:rPr>
          <w:rFonts w:ascii="Times New Roman" w:cs="Times New Roman" w:eastAsia="Times New Roman" w:hAnsi="Times New Roman"/>
          <w:b w:val="false"/>
          <w:bCs w:val="false"/>
          <w:i/>
          <w:iCs/>
          <w:color w:val="555555"/>
          <w:sz w:val="24"/>
          <w:szCs w:val="24"/>
        </w:rPr>
        <w:t xml:space="preserve">Q: What is the total number of students included in the dataset?</w:t>
      </w:r>
    </w:p>
    <w:p>
      <w:pPr>
        <w:spacing w:after="80"/>
        <w:ind w:left="720"/>
      </w:pPr>
      <w:r>
        <w:rPr>
          <w:rFonts w:ascii="Times New Roman" w:cs="Times New Roman" w:eastAsia="Times New Roman" w:hAnsi="Times New Roman"/>
          <w:b/>
          <w:bCs/>
          <w:color w:val="000000"/>
          <w:sz w:val="24"/>
          <w:szCs w:val="24"/>
        </w:rPr>
        <w:t xml:space="preserve">1,000 students (unique student_id records)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80" w:sz="4"/>
              <w:left w:val="thick" w:color="1B365D" w:sz="18"/>
              <w:bottom w:val="single" w:color="008080" w:sz="4"/>
              <w:right w:val="nil" w:color="auto" w:sz="0"/>
            </w:tcBorders>
            <w:shd w:fill="E0EFF9" w:color="E0EFF9" w:val="clear"/>
            <w:tcMar>
              <w:top w:type="dxa" w:w="100"/>
              <w:left w:type="dxa" w:w="220"/>
              <w:bottom w:type="dxa" w:w="100"/>
              <w:right w:type="dxa" w:w="140"/>
            </w:tcMar>
          </w:tcPr>
          <w:p>
            <w:pPr>
              <w:spacing w:after="0"/>
            </w:pPr>
            <w:r>
              <w:rPr>
                <w:rFonts w:ascii="Arial" w:cs="Arial" w:eastAsia="Arial" w:hAnsi="Arial"/>
                <w:b/>
                <w:bCs/>
                <w:color w:val="1B365D"/>
                <w:sz w:val="22"/>
                <w:szCs w:val="22"/>
              </w:rPr>
              <w:t xml:space="preserve">Finding: </w:t>
            </w:r>
            <w:r>
              <w:rPr>
                <w:rFonts w:ascii="Arial" w:cs="Arial" w:eastAsia="Arial" w:hAnsi="Arial"/>
                <w:color w:val="333333"/>
                <w:sz w:val="22"/>
                <w:szCs w:val="22"/>
              </w:rPr>
              <w:t xml:space="preserve">The dataset contains exactly 1,000 student records — a clean, well-sized sample for descriptive analysis.</w:t>
            </w:r>
          </w:p>
        </w:tc>
      </w:tr>
    </w:tbl>
    <w:p>
      <w:pPr>
        <w:spacing w:after="200"/>
      </w:pPr>
      <w:r>
        <w:t xml:space="preserve"/>
      </w:r>
    </w:p>
    <w:p>
      <w:pPr>
        <w:pStyle w:val="Heading2"/>
      </w:pPr>
      <w:r>
        <w:rPr>
          <w:rFonts w:ascii="Calibri" w:cs="Calibri" w:eastAsia="Calibri" w:hAnsi="Calibri"/>
          <w:b/>
          <w:bCs/>
          <w:color w:val="0F4761"/>
          <w:sz w:val="28"/>
          <w:szCs w:val="28"/>
        </w:rPr>
        <w:t xml:space="preserve">4.2  Exam Score Distribution</w:t>
      </w:r>
    </w:p>
    <w:p>
      <w:pPr>
        <w:spacing w:after="80" w:before="160"/>
      </w:pPr>
      <w:r>
        <w:rPr>
          <w:rFonts w:ascii="Times New Roman" w:cs="Times New Roman" w:eastAsia="Times New Roman" w:hAnsi="Times New Roman"/>
          <w:b w:val="false"/>
          <w:bCs w:val="false"/>
          <w:i/>
          <w:iCs/>
          <w:color w:val="555555"/>
          <w:sz w:val="24"/>
          <w:szCs w:val="24"/>
        </w:rPr>
        <w:t xml:space="preserve">Q: What is the distribution of exam scores?</w:t>
      </w:r>
    </w:p>
    <w:p>
      <w:pPr>
        <w:spacing w:after="8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tblGrid>
      <w:tr>
        <w:trPr>
          <w:trHeight w:val="300" w:hRule="exact"/>
        </w:trPr>
        <w:tc>
          <w:tcPr>
            <w:tcW w:type="dxa" w:w="288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Score Range</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right"/>
            </w:pPr>
            <w:r>
              <w:rPr>
                <w:rFonts w:ascii="Arial" w:cs="Arial" w:eastAsia="Arial" w:hAnsi="Arial"/>
                <w:b/>
                <w:bCs/>
                <w:color w:val="FFFFFF"/>
                <w:sz w:val="22"/>
                <w:szCs w:val="22"/>
              </w:rPr>
              <w:t xml:space="preserve">Number of Students</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0 - 60</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282</w:t>
            </w:r>
          </w:p>
        </w:tc>
      </w:tr>
      <w:tr>
        <w:trPr>
          <w:trHeight w:val="300" w:hRule="exact"/>
        </w:trPr>
        <w:tc>
          <w:tcPr>
            <w:tcW w:type="dxa" w:w="288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61 - 70</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208</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71 - 80</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234</w:t>
            </w:r>
          </w:p>
        </w:tc>
      </w:tr>
      <w:tr>
        <w:trPr>
          <w:trHeight w:val="300" w:hRule="exact"/>
        </w:trPr>
        <w:tc>
          <w:tcPr>
            <w:tcW w:type="dxa" w:w="288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81 - 90</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151</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91 - 100</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125</w:t>
            </w:r>
          </w:p>
        </w:tc>
      </w:tr>
    </w:tbl>
    <w:p>
      <w:pPr>
        <w:spacing w:after="160"/>
      </w:pPr>
      <w:r>
        <w:t xml:space="preserve"/>
      </w:r>
    </w:p>
    <w:p>
      <w:pPr>
        <w:spacing w:after="80" w:before="160"/>
      </w:pPr>
      <w:r>
        <w:rPr>
          <w:rFonts w:ascii="Times New Roman" w:cs="Times New Roman" w:eastAsia="Times New Roman" w:hAnsi="Times New Roman"/>
          <w:b w:val="false"/>
          <w:bCs w:val="false"/>
          <w:i/>
          <w:iCs/>
          <w:color w:val="555555"/>
          <w:sz w:val="24"/>
          <w:szCs w:val="24"/>
        </w:rPr>
        <w:t xml:space="preserve">Q: What are the minimum, maximum, and average exam scores?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3240"/>
      </w:tblGrid>
      <w:tr>
        <w:trPr>
          <w:trHeight w:val="300" w:hRule="exact"/>
        </w:trPr>
        <w:tc>
          <w:tcPr>
            <w:tcW w:type="dxa" w:w="39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Metric</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Value</w:t>
            </w:r>
          </w:p>
        </w:tc>
        <w:tc>
          <w:tcPr>
            <w:tcW w:type="dxa" w:w="324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Notes</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Minimum Exam Score</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18.4</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Lowest recorded score</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Maximum Exam Score</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100.0</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Perfect score achieved</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Average Exam Score</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69.6</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Mid-range overall performance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80" w:sz="4"/>
              <w:left w:val="thick" w:color="1B365D" w:sz="18"/>
              <w:bottom w:val="single" w:color="008080" w:sz="4"/>
              <w:right w:val="nil" w:color="auto" w:sz="0"/>
            </w:tcBorders>
            <w:shd w:fill="E0EFF9" w:color="E0EFF9" w:val="clear"/>
            <w:tcMar>
              <w:top w:type="dxa" w:w="100"/>
              <w:left w:type="dxa" w:w="220"/>
              <w:bottom w:type="dxa" w:w="100"/>
              <w:right w:type="dxa" w:w="140"/>
            </w:tcMar>
          </w:tcPr>
          <w:p>
            <w:pPr>
              <w:spacing w:after="0"/>
            </w:pPr>
            <w:r>
              <w:rPr>
                <w:rFonts w:ascii="Arial" w:cs="Arial" w:eastAsia="Arial" w:hAnsi="Arial"/>
                <w:b/>
                <w:bCs/>
                <w:color w:val="1B365D"/>
                <w:sz w:val="22"/>
                <w:szCs w:val="22"/>
              </w:rPr>
              <w:t xml:space="preserve">Finding: </w:t>
            </w:r>
            <w:r>
              <w:rPr>
                <w:rFonts w:ascii="Arial" w:cs="Arial" w:eastAsia="Arial" w:hAnsi="Arial"/>
                <w:color w:val="333333"/>
                <w:sz w:val="22"/>
                <w:szCs w:val="22"/>
              </w:rPr>
              <w:t xml:space="preserve">The majority of students (51%) score between 61-80. The lower tail (0-60 = 28.2%) warrants attention as nearly 1 in 3 students underperforms.</w:t>
            </w:r>
          </w:p>
        </w:tc>
      </w:tr>
    </w:tbl>
    <w:p>
      <w:pPr>
        <w:spacing w:after="200"/>
      </w:pPr>
      <w:r>
        <w:t xml:space="preserve"/>
      </w:r>
    </w:p>
    <w:p>
      <w:pPr>
        <w:pStyle w:val="Heading2"/>
      </w:pPr>
      <w:r>
        <w:rPr>
          <w:rFonts w:ascii="Calibri" w:cs="Calibri" w:eastAsia="Calibri" w:hAnsi="Calibri"/>
          <w:b/>
          <w:bCs/>
          <w:color w:val="0F4761"/>
          <w:sz w:val="28"/>
          <w:szCs w:val="28"/>
        </w:rPr>
        <w:t xml:space="preserve">4.3  Study Hours Distribution</w:t>
      </w:r>
    </w:p>
    <w:p>
      <w:pPr>
        <w:spacing w:after="80" w:before="160"/>
      </w:pPr>
      <w:r>
        <w:rPr>
          <w:rFonts w:ascii="Times New Roman" w:cs="Times New Roman" w:eastAsia="Times New Roman" w:hAnsi="Times New Roman"/>
          <w:b w:val="false"/>
          <w:bCs w:val="false"/>
          <w:i/>
          <w:iCs/>
          <w:color w:val="555555"/>
          <w:sz w:val="24"/>
          <w:szCs w:val="24"/>
        </w:rPr>
        <w:t xml:space="preserve">Q: What is the distribution of study hours per day?</w:t>
      </w:r>
    </w:p>
    <w:p>
      <w:pPr>
        <w:spacing w:after="8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tblGrid>
      <w:tr>
        <w:trPr>
          <w:trHeight w:val="300" w:hRule="exact"/>
        </w:trPr>
        <w:tc>
          <w:tcPr>
            <w:tcW w:type="dxa" w:w="288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Study Hours per Day</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right"/>
            </w:pPr>
            <w:r>
              <w:rPr>
                <w:rFonts w:ascii="Arial" w:cs="Arial" w:eastAsia="Arial" w:hAnsi="Arial"/>
                <w:b/>
                <w:bCs/>
                <w:color w:val="FFFFFF"/>
                <w:sz w:val="22"/>
                <w:szCs w:val="22"/>
              </w:rPr>
              <w:t xml:space="preserve">Number of Students</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0 - 2 hrs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334</w:t>
            </w:r>
          </w:p>
        </w:tc>
      </w:tr>
      <w:tr>
        <w:trPr>
          <w:trHeight w:val="300" w:hRule="exact"/>
        </w:trPr>
        <w:tc>
          <w:tcPr>
            <w:tcW w:type="dxa" w:w="288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3 - 4 hrs</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499</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5 - 6 hrs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155</w:t>
            </w:r>
          </w:p>
        </w:tc>
      </w:tr>
      <w:tr>
        <w:trPr>
          <w:trHeight w:val="300" w:hRule="exact"/>
        </w:trPr>
        <w:tc>
          <w:tcPr>
            <w:tcW w:type="dxa" w:w="288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7 - 8 hrs</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12</w:t>
            </w:r>
          </w:p>
        </w:tc>
      </w:tr>
    </w:tbl>
    <w:p>
      <w:pPr>
        <w:spacing w:after="160"/>
      </w:pPr>
      <w:r>
        <w:t xml:space="preserve"/>
      </w:r>
    </w:p>
    <w:p>
      <w:pPr>
        <w:spacing w:after="80" w:before="160"/>
      </w:pPr>
      <w:r>
        <w:rPr>
          <w:rFonts w:ascii="Times New Roman" w:cs="Times New Roman" w:eastAsia="Times New Roman" w:hAnsi="Times New Roman"/>
          <w:b w:val="false"/>
          <w:bCs w:val="false"/>
          <w:i/>
          <w:iCs/>
          <w:color w:val="555555"/>
          <w:sz w:val="24"/>
          <w:szCs w:val="24"/>
        </w:rPr>
        <w:t xml:space="preserve">Q: How does study time relate to average exam score?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3240"/>
      </w:tblGrid>
      <w:tr>
        <w:trPr>
          <w:trHeight w:val="300" w:hRule="exact"/>
        </w:trPr>
        <w:tc>
          <w:tcPr>
            <w:tcW w:type="dxa" w:w="39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Study Hours Group</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Avg Exam Score</w:t>
            </w:r>
          </w:p>
        </w:tc>
        <w:tc>
          <w:tcPr>
            <w:tcW w:type="dxa" w:w="324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Number of Students</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0 - 2 hrs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53.9</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334</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3 - 4 hrs</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73.2</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499</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5 - 6 hrs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89.6</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155</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7 - 8 hrs</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99.4</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12</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80" w:sz="4"/>
              <w:left w:val="thick" w:color="1B365D" w:sz="18"/>
              <w:bottom w:val="single" w:color="008080" w:sz="4"/>
              <w:right w:val="nil" w:color="auto" w:sz="0"/>
            </w:tcBorders>
            <w:shd w:fill="E0EFF9" w:color="E0EFF9" w:val="clear"/>
            <w:tcMar>
              <w:top w:type="dxa" w:w="100"/>
              <w:left w:type="dxa" w:w="220"/>
              <w:bottom w:type="dxa" w:w="100"/>
              <w:right w:type="dxa" w:w="140"/>
            </w:tcMar>
          </w:tcPr>
          <w:p>
            <w:pPr>
              <w:spacing w:after="0"/>
            </w:pPr>
            <w:r>
              <w:rPr>
                <w:rFonts w:ascii="Arial" w:cs="Arial" w:eastAsia="Arial" w:hAnsi="Arial"/>
                <w:b/>
                <w:bCs/>
                <w:color w:val="1B365D"/>
                <w:sz w:val="22"/>
                <w:szCs w:val="22"/>
              </w:rPr>
              <w:t xml:space="preserve">Finding: </w:t>
            </w:r>
            <w:r>
              <w:rPr>
                <w:rFonts w:ascii="Arial" w:cs="Arial" w:eastAsia="Arial" w:hAnsi="Arial"/>
                <w:color w:val="333333"/>
                <w:sz w:val="22"/>
                <w:szCs w:val="22"/>
              </w:rPr>
              <w:t xml:space="preserve">Strong positive correlation. Students studying 7-8 hrs score 99.4 on average — nearly double those studying 0-2 hrs (53.9). The majority (49.9%) study 3-4 hrs/day.</w:t>
            </w:r>
          </w:p>
        </w:tc>
      </w:tr>
    </w:tbl>
    <w:p>
      <w:pPr>
        <w:spacing w:after="200"/>
      </w:pPr>
      <w:r>
        <w:t xml:space="preserve"/>
      </w:r>
    </w:p>
    <w:p>
      <w:pPr>
        <w:pStyle w:val="Heading2"/>
      </w:pPr>
      <w:r>
        <w:rPr>
          <w:rFonts w:ascii="Calibri" w:cs="Calibri" w:eastAsia="Calibri" w:hAnsi="Calibri"/>
          <w:b/>
          <w:bCs/>
          <w:color w:val="0F4761"/>
          <w:sz w:val="28"/>
          <w:szCs w:val="28"/>
        </w:rPr>
        <w:t xml:space="preserve">4.4  Attendance Distribution</w:t>
      </w:r>
    </w:p>
    <w:p>
      <w:pPr>
        <w:spacing w:after="80" w:before="160"/>
      </w:pPr>
      <w:r>
        <w:rPr>
          <w:rFonts w:ascii="Times New Roman" w:cs="Times New Roman" w:eastAsia="Times New Roman" w:hAnsi="Times New Roman"/>
          <w:b w:val="false"/>
          <w:bCs w:val="false"/>
          <w:i/>
          <w:iCs/>
          <w:color w:val="555555"/>
          <w:sz w:val="24"/>
          <w:szCs w:val="24"/>
        </w:rPr>
        <w:t xml:space="preserve">Q: What is the distribution of attendance percentage?</w:t>
      </w:r>
    </w:p>
    <w:p>
      <w:pPr>
        <w:spacing w:after="8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tblGrid>
      <w:tr>
        <w:trPr>
          <w:trHeight w:val="300" w:hRule="exact"/>
        </w:trPr>
        <w:tc>
          <w:tcPr>
            <w:tcW w:type="dxa" w:w="288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Attendance Range</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right"/>
            </w:pPr>
            <w:r>
              <w:rPr>
                <w:rFonts w:ascii="Arial" w:cs="Arial" w:eastAsia="Arial" w:hAnsi="Arial"/>
                <w:b/>
                <w:bCs/>
                <w:color w:val="FFFFFF"/>
                <w:sz w:val="22"/>
                <w:szCs w:val="22"/>
              </w:rPr>
              <w:t xml:space="preserve">Number of Students</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0 - 60%</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8</w:t>
            </w:r>
          </w:p>
        </w:tc>
      </w:tr>
      <w:tr>
        <w:trPr>
          <w:trHeight w:val="300" w:hRule="exact"/>
        </w:trPr>
        <w:tc>
          <w:tcPr>
            <w:tcW w:type="dxa" w:w="288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61 - 70%</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81</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71 - 80%</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267</w:t>
            </w:r>
          </w:p>
        </w:tc>
      </w:tr>
      <w:tr>
        <w:trPr>
          <w:trHeight w:val="300" w:hRule="exact"/>
        </w:trPr>
        <w:tc>
          <w:tcPr>
            <w:tcW w:type="dxa" w:w="288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81 - 90%</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392</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91 - 100%</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252</w:t>
            </w:r>
          </w:p>
        </w:tc>
      </w:tr>
    </w:tbl>
    <w:p>
      <w:pPr>
        <w:spacing w:after="160"/>
      </w:pPr>
      <w:r>
        <w:t xml:space="preserve"/>
      </w:r>
    </w:p>
    <w:p>
      <w:pPr>
        <w:spacing w:after="80" w:before="160"/>
      </w:pPr>
      <w:r>
        <w:rPr>
          <w:rFonts w:ascii="Times New Roman" w:cs="Times New Roman" w:eastAsia="Times New Roman" w:hAnsi="Times New Roman"/>
          <w:b w:val="false"/>
          <w:bCs w:val="false"/>
          <w:i/>
          <w:iCs/>
          <w:color w:val="555555"/>
          <w:sz w:val="24"/>
          <w:szCs w:val="24"/>
        </w:rPr>
        <w:t xml:space="preserve">Q: How does attendance relate to average exam score?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3240"/>
      </w:tblGrid>
      <w:tr>
        <w:trPr>
          <w:trHeight w:val="300" w:hRule="exact"/>
        </w:trPr>
        <w:tc>
          <w:tcPr>
            <w:tcW w:type="dxa" w:w="39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Attendance Range</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Avg Exam Score</w:t>
            </w:r>
          </w:p>
        </w:tc>
        <w:tc>
          <w:tcPr>
            <w:tcW w:type="dxa" w:w="324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Number of Students</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0 - 60%</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67.6</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8</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61 - 70%</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68.1</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81</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71 - 80%</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68.2</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267</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81 - 90%</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69.4</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392</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91 - 100%</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71.5</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252</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80" w:sz="4"/>
              <w:left w:val="thick" w:color="1B365D" w:sz="18"/>
              <w:bottom w:val="single" w:color="008080" w:sz="4"/>
              <w:right w:val="nil" w:color="auto" w:sz="0"/>
            </w:tcBorders>
            <w:shd w:fill="E0EFF9" w:color="E0EFF9" w:val="clear"/>
            <w:tcMar>
              <w:top w:type="dxa" w:w="100"/>
              <w:left w:type="dxa" w:w="220"/>
              <w:bottom w:type="dxa" w:w="100"/>
              <w:right w:type="dxa" w:w="140"/>
            </w:tcMar>
          </w:tcPr>
          <w:p>
            <w:pPr>
              <w:spacing w:after="0"/>
            </w:pPr>
            <w:r>
              <w:rPr>
                <w:rFonts w:ascii="Arial" w:cs="Arial" w:eastAsia="Arial" w:hAnsi="Arial"/>
                <w:b/>
                <w:bCs/>
                <w:color w:val="1B365D"/>
                <w:sz w:val="22"/>
                <w:szCs w:val="22"/>
              </w:rPr>
              <w:t xml:space="preserve">Finding: </w:t>
            </w:r>
            <w:r>
              <w:rPr>
                <w:rFonts w:ascii="Arial" w:cs="Arial" w:eastAsia="Arial" w:hAnsi="Arial"/>
                <w:color w:val="333333"/>
                <w:sz w:val="22"/>
                <w:szCs w:val="22"/>
              </w:rPr>
              <w:t xml:space="preserve">85.4% of students attend 81%+. Higher attendance correlates with better scores — 91-100% attendance = 71.5 avg vs 67.6 for below 60%.</w:t>
            </w:r>
          </w:p>
        </w:tc>
      </w:tr>
    </w:tbl>
    <w:p>
      <w:pPr>
        <w:spacing w:after="200"/>
      </w:pPr>
      <w:r>
        <w:t xml:space="preserve"/>
      </w:r>
    </w:p>
    <w:p>
      <w:r>
        <w:br w:type="page"/>
      </w:r>
    </w:p>
    <w:p>
      <w:pPr>
        <w:pStyle w:val="Heading2"/>
      </w:pPr>
      <w:r>
        <w:rPr>
          <w:rFonts w:ascii="Calibri" w:cs="Calibri" w:eastAsia="Calibri" w:hAnsi="Calibri"/>
          <w:b/>
          <w:bCs/>
          <w:color w:val="0F4761"/>
          <w:sz w:val="28"/>
          <w:szCs w:val="28"/>
        </w:rPr>
        <w:t xml:space="preserve">4.5  Gender &amp; Age Distribution</w:t>
      </w:r>
    </w:p>
    <w:p>
      <w:pPr>
        <w:spacing w:after="80" w:before="160"/>
      </w:pPr>
      <w:r>
        <w:rPr>
          <w:rFonts w:ascii="Times New Roman" w:cs="Times New Roman" w:eastAsia="Times New Roman" w:hAnsi="Times New Roman"/>
          <w:b w:val="false"/>
          <w:bCs w:val="false"/>
          <w:i/>
          <w:iCs/>
          <w:color w:val="555555"/>
          <w:sz w:val="24"/>
          <w:szCs w:val="24"/>
        </w:rPr>
        <w:t xml:space="preserve">Q: What is the distribution of students by gender?</w:t>
      </w:r>
    </w:p>
    <w:p>
      <w:pPr>
        <w:spacing w:after="8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tblGrid>
      <w:tr>
        <w:trPr>
          <w:trHeight w:val="300" w:hRule="exact"/>
        </w:trPr>
        <w:tc>
          <w:tcPr>
            <w:tcW w:type="dxa" w:w="288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Gender</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right"/>
            </w:pPr>
            <w:r>
              <w:rPr>
                <w:rFonts w:ascii="Arial" w:cs="Arial" w:eastAsia="Arial" w:hAnsi="Arial"/>
                <w:b/>
                <w:bCs/>
                <w:color w:val="FFFFFF"/>
                <w:sz w:val="22"/>
                <w:szCs w:val="22"/>
              </w:rPr>
              <w:t xml:space="preserve">Number of Students</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Female</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481</w:t>
            </w:r>
          </w:p>
        </w:tc>
      </w:tr>
      <w:tr>
        <w:trPr>
          <w:trHeight w:val="300" w:hRule="exact"/>
        </w:trPr>
        <w:tc>
          <w:tcPr>
            <w:tcW w:type="dxa" w:w="288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Male</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477</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Other</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42</w:t>
            </w:r>
          </w:p>
        </w:tc>
      </w:tr>
    </w:tbl>
    <w:p>
      <w:pPr>
        <w:spacing w:after="160"/>
      </w:pPr>
      <w:r>
        <w:t xml:space="preserve"/>
      </w:r>
    </w:p>
    <w:p>
      <w:pPr>
        <w:spacing w:after="80" w:before="160"/>
      </w:pPr>
      <w:r>
        <w:rPr>
          <w:rFonts w:ascii="Times New Roman" w:cs="Times New Roman" w:eastAsia="Times New Roman" w:hAnsi="Times New Roman"/>
          <w:b w:val="false"/>
          <w:bCs w:val="false"/>
          <w:i/>
          <w:iCs/>
          <w:color w:val="555555"/>
          <w:sz w:val="24"/>
          <w:szCs w:val="24"/>
        </w:rPr>
        <w:t xml:space="preserve">Q: What is the distribution of students by age group?</w:t>
      </w:r>
    </w:p>
    <w:p>
      <w:pPr>
        <w:spacing w:after="8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tblGrid>
      <w:tr>
        <w:trPr>
          <w:trHeight w:val="300" w:hRule="exact"/>
        </w:trPr>
        <w:tc>
          <w:tcPr>
            <w:tcW w:type="dxa" w:w="288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Age Group</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right"/>
            </w:pPr>
            <w:r>
              <w:rPr>
                <w:rFonts w:ascii="Arial" w:cs="Arial" w:eastAsia="Arial" w:hAnsi="Arial"/>
                <w:b/>
                <w:bCs/>
                <w:color w:val="FFFFFF"/>
                <w:sz w:val="22"/>
                <w:szCs w:val="22"/>
              </w:rPr>
              <w:t xml:space="preserve">Number of Students</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17 - 19 yrs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363</w:t>
            </w:r>
          </w:p>
        </w:tc>
      </w:tr>
      <w:tr>
        <w:trPr>
          <w:trHeight w:val="300" w:hRule="exact"/>
        </w:trPr>
        <w:tc>
          <w:tcPr>
            <w:tcW w:type="dxa" w:w="288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20 - 22 yrs</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271</w:t>
            </w:r>
          </w:p>
        </w:tc>
      </w:tr>
      <w:tr>
        <w:trPr>
          <w:trHeight w:val="300" w:hRule="exact"/>
        </w:trPr>
        <w:tc>
          <w:tcPr>
            <w:tcW w:type="dxa" w:w="288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23+ yrs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right"/>
            </w:pPr>
            <w:r>
              <w:rPr>
                <w:rFonts w:ascii="Arial" w:cs="Arial" w:eastAsia="Arial" w:hAnsi="Arial"/>
                <w:b w:val="false"/>
                <w:bCs w:val="false"/>
                <w:color w:val="000000"/>
                <w:sz w:val="22"/>
                <w:szCs w:val="22"/>
              </w:rPr>
              <w:t xml:space="preserve">366</w:t>
            </w:r>
          </w:p>
        </w:tc>
      </w:tr>
    </w:tbl>
    <w:p>
      <w:pPr>
        <w:spacing w:after="160"/>
      </w:pPr>
      <w:r>
        <w:t xml:space="preserve"/>
      </w:r>
    </w:p>
    <w:p>
      <w:pPr>
        <w:spacing w:after="80" w:before="160"/>
      </w:pPr>
      <w:r>
        <w:rPr>
          <w:rFonts w:ascii="Times New Roman" w:cs="Times New Roman" w:eastAsia="Times New Roman" w:hAnsi="Times New Roman"/>
          <w:b w:val="false"/>
          <w:bCs w:val="false"/>
          <w:i/>
          <w:iCs/>
          <w:color w:val="555555"/>
          <w:sz w:val="24"/>
          <w:szCs w:val="24"/>
        </w:rPr>
        <w:t xml:space="preserve">Q: What is the average exam score by gender and 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3240"/>
      </w:tblGrid>
      <w:tr>
        <w:trPr>
          <w:trHeight w:val="300" w:hRule="exact"/>
        </w:trPr>
        <w:tc>
          <w:tcPr>
            <w:tcW w:type="dxa" w:w="39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Category</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Group</w:t>
            </w:r>
          </w:p>
        </w:tc>
        <w:tc>
          <w:tcPr>
            <w:tcW w:type="dxa" w:w="324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Avg Exam Score</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Gender</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Female</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69.8</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Gender</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Male</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69.4</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Age</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17 - 19 yrs</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69.9</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Age</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20 - 22 yrs</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68.8</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Age</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23+ yrs</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69.9</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80" w:sz="4"/>
              <w:left w:val="thick" w:color="1B365D" w:sz="18"/>
              <w:bottom w:val="single" w:color="008080" w:sz="4"/>
              <w:right w:val="nil" w:color="auto" w:sz="0"/>
            </w:tcBorders>
            <w:shd w:fill="E0EFF9" w:color="E0EFF9" w:val="clear"/>
            <w:tcMar>
              <w:top w:type="dxa" w:w="100"/>
              <w:left w:type="dxa" w:w="220"/>
              <w:bottom w:type="dxa" w:w="100"/>
              <w:right w:type="dxa" w:w="140"/>
            </w:tcMar>
          </w:tcPr>
          <w:p>
            <w:pPr>
              <w:spacing w:after="0"/>
            </w:pPr>
            <w:r>
              <w:rPr>
                <w:rFonts w:ascii="Arial" w:cs="Arial" w:eastAsia="Arial" w:hAnsi="Arial"/>
                <w:b/>
                <w:bCs/>
                <w:color w:val="1B365D"/>
                <w:sz w:val="22"/>
                <w:szCs w:val="22"/>
              </w:rPr>
              <w:t xml:space="preserve">Finding: </w:t>
            </w:r>
            <w:r>
              <w:rPr>
                <w:rFonts w:ascii="Arial" w:cs="Arial" w:eastAsia="Arial" w:hAnsi="Arial"/>
                <w:color w:val="333333"/>
                <w:sz w:val="22"/>
                <w:szCs w:val="22"/>
              </w:rPr>
              <w:t xml:space="preserve">Gender and age show minimal variation. Performance is broadly equitable across demographics — no significant group requires demographic-targeted intervention.</w:t>
            </w:r>
          </w:p>
        </w:tc>
      </w:tr>
    </w:tbl>
    <w:p>
      <w:pPr>
        <w:spacing w:after="200"/>
      </w:pPr>
      <w:r>
        <w:t xml:space="preserve"/>
      </w:r>
    </w:p>
    <w:p>
      <w:pPr>
        <w:pStyle w:val="Heading2"/>
      </w:pPr>
      <w:r>
        <w:rPr>
          <w:rFonts w:ascii="Calibri" w:cs="Calibri" w:eastAsia="Calibri" w:hAnsi="Calibri"/>
          <w:b/>
          <w:bCs/>
          <w:color w:val="0F4761"/>
          <w:sz w:val="28"/>
          <w:szCs w:val="28"/>
        </w:rPr>
        <w:t xml:space="preserve">4.6  Lifestyle &amp; Wellness Indicators</w:t>
      </w:r>
    </w:p>
    <w:p>
      <w:pPr>
        <w:spacing w:after="80" w:before="160"/>
      </w:pPr>
      <w:r>
        <w:rPr>
          <w:rFonts w:ascii="Times New Roman" w:cs="Times New Roman" w:eastAsia="Times New Roman" w:hAnsi="Times New Roman"/>
          <w:b w:val="false"/>
          <w:bCs w:val="false"/>
          <w:i/>
          <w:iCs/>
          <w:color w:val="555555"/>
          <w:sz w:val="24"/>
          <w:szCs w:val="24"/>
        </w:rPr>
        <w:t xml:space="preserve">Q: How does mental health rating relate to exam score?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3240"/>
      </w:tblGrid>
      <w:tr>
        <w:trPr>
          <w:trHeight w:val="300" w:hRule="exact"/>
        </w:trPr>
        <w:tc>
          <w:tcPr>
            <w:tcW w:type="dxa" w:w="39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Mental Health Rating</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Avg Exam Score</w:t>
            </w:r>
          </w:p>
        </w:tc>
        <w:tc>
          <w:tcPr>
            <w:tcW w:type="dxa" w:w="324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Category</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0 - 3</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63.4</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Poor</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4 - 5</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66.2</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Fair</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6 - 7</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74.3</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Good</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8 - 10</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75.0</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Excellent</w:t>
            </w:r>
          </w:p>
        </w:tc>
      </w:tr>
    </w:tbl>
    <w:p>
      <w:pPr>
        <w:spacing w:after="160"/>
      </w:pPr>
      <w:r>
        <w:t xml:space="preserve"/>
      </w:r>
    </w:p>
    <w:p>
      <w:pPr>
        <w:spacing w:after="80" w:before="160"/>
      </w:pPr>
      <w:r>
        <w:rPr>
          <w:rFonts w:ascii="Times New Roman" w:cs="Times New Roman" w:eastAsia="Times New Roman" w:hAnsi="Times New Roman"/>
          <w:b w:val="false"/>
          <w:bCs w:val="false"/>
          <w:i/>
          <w:iCs/>
          <w:color w:val="555555"/>
          <w:sz w:val="24"/>
          <w:szCs w:val="24"/>
        </w:rPr>
        <w:t xml:space="preserve">Q: How does exercise frequency relate to exam score?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3240"/>
      </w:tblGrid>
      <w:tr>
        <w:trPr>
          <w:trHeight w:val="300" w:hRule="exact"/>
        </w:trPr>
        <w:tc>
          <w:tcPr>
            <w:tcW w:type="dxa" w:w="39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Exercise Frequency</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Avg Exam Score</w:t>
            </w:r>
          </w:p>
        </w:tc>
        <w:tc>
          <w:tcPr>
            <w:tcW w:type="dxa" w:w="324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Rank</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Daily</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73.6</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1st</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Regularly</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68.7</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2nd</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Occasionally</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68.4</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3rd</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Rarely</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67.4</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4th</w:t>
            </w:r>
          </w:p>
        </w:tc>
      </w:tr>
    </w:tbl>
    <w:p>
      <w:pPr>
        <w:spacing w:after="160"/>
      </w:pPr>
      <w:r>
        <w:t xml:space="preserve"/>
      </w:r>
    </w:p>
    <w:p>
      <w:pPr>
        <w:spacing w:after="80" w:before="160"/>
      </w:pPr>
      <w:r>
        <w:rPr>
          <w:rFonts w:ascii="Times New Roman" w:cs="Times New Roman" w:eastAsia="Times New Roman" w:hAnsi="Times New Roman"/>
          <w:b w:val="false"/>
          <w:bCs w:val="false"/>
          <w:i/>
          <w:iCs/>
          <w:color w:val="555555"/>
          <w:sz w:val="24"/>
          <w:szCs w:val="24"/>
        </w:rPr>
        <w:t xml:space="preserve">Q: How does sleep duration relate to exam score?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3240"/>
      </w:tblGrid>
      <w:tr>
        <w:trPr>
          <w:trHeight w:val="300" w:hRule="exact"/>
        </w:trPr>
        <w:tc>
          <w:tcPr>
            <w:tcW w:type="dxa" w:w="39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Sleep Hours</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Avg Exam Score</w:t>
            </w:r>
          </w:p>
        </w:tc>
        <w:tc>
          <w:tcPr>
            <w:tcW w:type="dxa" w:w="324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Category</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4 - 5 hrs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65.0</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Short</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6 - 7 hrs</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69.2</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Adequate</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8+ hrs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72.1</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Optimal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80" w:sz="4"/>
              <w:left w:val="thick" w:color="1B365D" w:sz="18"/>
              <w:bottom w:val="single" w:color="008080" w:sz="4"/>
              <w:right w:val="nil" w:color="auto" w:sz="0"/>
            </w:tcBorders>
            <w:shd w:fill="E0EFF9" w:color="E0EFF9" w:val="clear"/>
            <w:tcMar>
              <w:top w:type="dxa" w:w="100"/>
              <w:left w:type="dxa" w:w="220"/>
              <w:bottom w:type="dxa" w:w="100"/>
              <w:right w:type="dxa" w:w="140"/>
            </w:tcMar>
          </w:tcPr>
          <w:p>
            <w:pPr>
              <w:spacing w:after="0"/>
            </w:pPr>
            <w:r>
              <w:rPr>
                <w:rFonts w:ascii="Arial" w:cs="Arial" w:eastAsia="Arial" w:hAnsi="Arial"/>
                <w:b/>
                <w:bCs/>
                <w:color w:val="1B365D"/>
                <w:sz w:val="22"/>
                <w:szCs w:val="22"/>
              </w:rPr>
              <w:t xml:space="preserve">Finding: </w:t>
            </w:r>
            <w:r>
              <w:rPr>
                <w:rFonts w:ascii="Arial" w:cs="Arial" w:eastAsia="Arial" w:hAnsi="Arial"/>
                <w:color w:val="333333"/>
                <w:sz w:val="22"/>
                <w:szCs w:val="22"/>
              </w:rPr>
              <w:t xml:space="preserve">Mental health is a strong predictor. Good/Excellent mental health (74.3-75.0 avg) outperforms Poor mental health (63.4) by over 10 points. Daily exercise and 8+ hrs of sleep are both associated with higher exam scores.</w:t>
            </w:r>
          </w:p>
        </w:tc>
      </w:tr>
    </w:tbl>
    <w:p>
      <w:pPr>
        <w:spacing w:after="200"/>
      </w:pPr>
      <w:r>
        <w:t xml:space="preserve"/>
      </w:r>
    </w:p>
    <w:p>
      <w:r>
        <w:br w:type="page"/>
      </w:r>
    </w:p>
    <w:p>
      <w:pPr>
        <w:pStyle w:val="Heading2"/>
      </w:pPr>
      <w:r>
        <w:rPr>
          <w:rFonts w:ascii="Calibri" w:cs="Calibri" w:eastAsia="Calibri" w:hAnsi="Calibri"/>
          <w:b/>
          <w:bCs/>
          <w:color w:val="0F4761"/>
          <w:sz w:val="28"/>
          <w:szCs w:val="28"/>
        </w:rPr>
        <w:t xml:space="preserve">4.7  Screen Habits — Social Media</w:t>
      </w:r>
    </w:p>
    <w:p>
      <w:pPr>
        <w:spacing w:after="80" w:before="160"/>
      </w:pPr>
      <w:r>
        <w:rPr>
          <w:rFonts w:ascii="Times New Roman" w:cs="Times New Roman" w:eastAsia="Times New Roman" w:hAnsi="Times New Roman"/>
          <w:b w:val="false"/>
          <w:bCs w:val="false"/>
          <w:i/>
          <w:iCs/>
          <w:color w:val="555555"/>
          <w:sz w:val="24"/>
          <w:szCs w:val="24"/>
        </w:rPr>
        <w:t xml:space="preserve">Q: How does social media usage affect exam performance?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3240"/>
      </w:tblGrid>
      <w:tr>
        <w:trPr>
          <w:trHeight w:val="300" w:hRule="exact"/>
        </w:trPr>
        <w:tc>
          <w:tcPr>
            <w:tcW w:type="dxa" w:w="39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left"/>
            </w:pPr>
            <w:r>
              <w:rPr>
                <w:rFonts w:ascii="Arial" w:cs="Arial" w:eastAsia="Arial" w:hAnsi="Arial"/>
                <w:b/>
                <w:bCs/>
                <w:color w:val="FFFFFF"/>
                <w:sz w:val="22"/>
                <w:szCs w:val="22"/>
              </w:rPr>
              <w:t xml:space="preserve">Social Media Hrs/Day</w:t>
            </w:r>
          </w:p>
        </w:tc>
        <w:tc>
          <w:tcPr>
            <w:tcW w:type="dxa" w:w="216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Avg Exam Score</w:t>
            </w:r>
          </w:p>
        </w:tc>
        <w:tc>
          <w:tcPr>
            <w:tcW w:type="dxa" w:w="3240"/>
            <w:tcBorders>
              <w:top w:val="nil" w:color="auto" w:sz="0"/>
              <w:left w:val="nil" w:color="auto" w:sz="0"/>
              <w:bottom w:val="nil" w:color="auto" w:sz="0"/>
              <w:right w:val="nil" w:color="auto" w:sz="0"/>
            </w:tcBorders>
            <w:shd w:fill="1B365D" w:color="1B365D" w:val="clear"/>
            <w:tcMar>
              <w:top w:type="dxa" w:w="80"/>
              <w:left w:type="dxa" w:w="140"/>
              <w:bottom w:type="dxa" w:w="80"/>
              <w:right w:type="dxa" w:w="120"/>
            </w:tcMar>
            <w:vAlign w:val="center"/>
          </w:tcPr>
          <w:p>
            <w:pPr>
              <w:spacing w:after="0" w:line="240" w:lineRule="auto"/>
              <w:jc w:val="center"/>
            </w:pPr>
            <w:r>
              <w:rPr>
                <w:rFonts w:ascii="Arial" w:cs="Arial" w:eastAsia="Arial" w:hAnsi="Arial"/>
                <w:b/>
                <w:bCs/>
                <w:color w:val="FFFFFF"/>
                <w:sz w:val="22"/>
                <w:szCs w:val="22"/>
              </w:rPr>
              <w:t xml:space="preserve">Number of Students</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0 - 1 hrs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74.1</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98</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1 - 2 hrs</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72.8</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227</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2 - 3 hrs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69.8</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311</w:t>
            </w:r>
          </w:p>
        </w:tc>
      </w:tr>
      <w:tr>
        <w:trPr>
          <w:trHeight w:val="300" w:hRule="exact"/>
        </w:trPr>
        <w:tc>
          <w:tcPr>
            <w:tcW w:type="dxa" w:w="39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3 - 4 hrs</w:t>
            </w:r>
          </w:p>
        </w:tc>
        <w:tc>
          <w:tcPr>
            <w:tcW w:type="dxa" w:w="216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67.2</w:t>
            </w:r>
          </w:p>
        </w:tc>
        <w:tc>
          <w:tcPr>
            <w:tcW w:type="dxa" w:w="3240"/>
            <w:tcBorders>
              <w:top w:val="nil" w:color="auto" w:sz="0"/>
              <w:left w:val="nil" w:color="auto" w:sz="0"/>
              <w:bottom w:val="nil" w:color="auto" w:sz="0"/>
              <w:right w:val="nil" w:color="auto" w:sz="0"/>
            </w:tcBorders>
            <w:shd w:fill="FFFFFF" w:color="FFFFFF"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251</w:t>
            </w:r>
          </w:p>
        </w:tc>
      </w:tr>
      <w:tr>
        <w:trPr>
          <w:trHeight w:val="300" w:hRule="exact"/>
        </w:trPr>
        <w:tc>
          <w:tcPr>
            <w:tcW w:type="dxa" w:w="39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left"/>
            </w:pPr>
            <w:r>
              <w:rPr>
                <w:rFonts w:ascii="Arial" w:cs="Arial" w:eastAsia="Arial" w:hAnsi="Arial"/>
                <w:b w:val="false"/>
                <w:bCs w:val="false"/>
                <w:color w:val="000000"/>
                <w:sz w:val="22"/>
                <w:szCs w:val="22"/>
              </w:rPr>
              <w:t xml:space="preserve">4+ hrs</w:t>
            </w:r>
          </w:p>
        </w:tc>
        <w:tc>
          <w:tcPr>
            <w:tcW w:type="dxa" w:w="216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64.2</w:t>
            </w:r>
          </w:p>
        </w:tc>
        <w:tc>
          <w:tcPr>
            <w:tcW w:type="dxa" w:w="3240"/>
            <w:tcBorders>
              <w:top w:val="nil" w:color="auto" w:sz="0"/>
              <w:left w:val="nil" w:color="auto" w:sz="0"/>
              <w:bottom w:val="nil" w:color="auto" w:sz="0"/>
              <w:right w:val="nil" w:color="auto" w:sz="0"/>
            </w:tcBorders>
            <w:shd w:fill="E8F4FD" w:color="E8F4FD" w:val="clear"/>
            <w:tcMar>
              <w:top w:type="dxa" w:w="80"/>
              <w:left w:type="dxa" w:w="140"/>
              <w:bottom w:type="dxa" w:w="80"/>
              <w:right w:type="dxa" w:w="120"/>
            </w:tcMar>
            <w:vAlign w:val="center"/>
          </w:tcPr>
          <w:p>
            <w:pPr>
              <w:spacing w:after="0" w:line="240" w:lineRule="auto"/>
              <w:jc w:val="center"/>
            </w:pPr>
            <w:r>
              <w:rPr>
                <w:rFonts w:ascii="Arial" w:cs="Arial" w:eastAsia="Arial" w:hAnsi="Arial"/>
                <w:b w:val="false"/>
                <w:bCs w:val="false"/>
                <w:color w:val="000000"/>
                <w:sz w:val="22"/>
                <w:szCs w:val="22"/>
              </w:rPr>
              <w:t xml:space="preserve">113</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80" w:sz="4"/>
              <w:left w:val="thick" w:color="1B365D" w:sz="18"/>
              <w:bottom w:val="single" w:color="008080" w:sz="4"/>
              <w:right w:val="nil" w:color="auto" w:sz="0"/>
            </w:tcBorders>
            <w:shd w:fill="E0EFF9" w:color="E0EFF9" w:val="clear"/>
            <w:tcMar>
              <w:top w:type="dxa" w:w="100"/>
              <w:left w:type="dxa" w:w="220"/>
              <w:bottom w:type="dxa" w:w="100"/>
              <w:right w:type="dxa" w:w="140"/>
            </w:tcMar>
          </w:tcPr>
          <w:p>
            <w:pPr>
              <w:spacing w:after="0"/>
            </w:pPr>
            <w:r>
              <w:rPr>
                <w:rFonts w:ascii="Arial" w:cs="Arial" w:eastAsia="Arial" w:hAnsi="Arial"/>
                <w:b/>
                <w:bCs/>
                <w:color w:val="1B365D"/>
                <w:sz w:val="22"/>
                <w:szCs w:val="22"/>
              </w:rPr>
              <w:t xml:space="preserve">Finding: </w:t>
            </w:r>
            <w:r>
              <w:rPr>
                <w:rFonts w:ascii="Arial" w:cs="Arial" w:eastAsia="Arial" w:hAnsi="Arial"/>
                <w:color w:val="333333"/>
                <w:sz w:val="22"/>
                <w:szCs w:val="22"/>
              </w:rPr>
              <w:t xml:space="preserve">Clear negative correlation. Students spending 4+ hrs/day on social media score 64.2 on average — nearly 10 points below minimal users (74.1). Over 36% of students spend 3+ hrs/day on social media.</w:t>
            </w:r>
          </w:p>
        </w:tc>
      </w:tr>
    </w:tbl>
    <w:p>
      <w:pPr>
        <w:spacing w:after="240"/>
      </w:pPr>
      <w:r>
        <w:t xml:space="preserve"/>
      </w:r>
    </w:p>
    <w:p>
      <w:pPr>
        <w:pStyle w:val="Heading1"/>
      </w:pPr>
      <w:r>
        <w:rPr>
          <w:rFonts w:ascii="Calibri" w:cs="Calibri" w:eastAsia="Calibri" w:hAnsi="Calibri"/>
          <w:b/>
          <w:bCs/>
          <w:color w:val="1B365D"/>
          <w:sz w:val="36"/>
          <w:szCs w:val="36"/>
        </w:rPr>
        <w:t xml:space="preserve">5.  Summary of Key Findings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nil" w:color="auto" w:sz="0"/>
              <w:left w:val="nil" w:color="auto" w:sz="0"/>
              <w:bottom w:val="nil" w:color="auto" w:sz="0"/>
              <w:right w:val="nil" w:color="auto" w:sz="0"/>
            </w:tcBorders>
            <w:shd w:fill="1B365D" w:color="1B365D" w:val="clear"/>
            <w:tcMar>
              <w:top w:type="dxa" w:w="100"/>
              <w:left w:type="dxa" w:w="160"/>
              <w:bottom w:type="dxa" w:w="100"/>
              <w:right w:type="dxa" w:w="120"/>
            </w:tcMar>
          </w:tcPr>
          <w:p>
            <w:r>
              <w:rPr>
                <w:rFonts w:ascii="Arial" w:cs="Arial" w:eastAsia="Arial" w:hAnsi="Arial"/>
                <w:b/>
                <w:bCs/>
                <w:color w:val="FFFFFF"/>
                <w:sz w:val="22"/>
                <w:szCs w:val="22"/>
              </w:rPr>
              <w:t xml:space="preserve">Dimension</w:t>
            </w:r>
          </w:p>
        </w:tc>
        <w:tc>
          <w:tcPr>
            <w:tcW w:type="dxa" w:w="6120"/>
            <w:tcBorders>
              <w:top w:val="nil" w:color="auto" w:sz="0"/>
              <w:left w:val="nil" w:color="auto" w:sz="0"/>
              <w:bottom w:val="nil" w:color="auto" w:sz="0"/>
              <w:right w:val="nil" w:color="auto" w:sz="0"/>
            </w:tcBorders>
            <w:shd w:fill="1B365D" w:color="1B365D" w:val="clear"/>
            <w:tcMar>
              <w:top w:type="dxa" w:w="100"/>
              <w:left w:type="dxa" w:w="160"/>
              <w:bottom w:type="dxa" w:w="100"/>
              <w:right w:type="dxa" w:w="120"/>
            </w:tcMar>
          </w:tcPr>
          <w:p>
            <w:r>
              <w:rPr>
                <w:rFonts w:ascii="Arial" w:cs="Arial" w:eastAsia="Arial" w:hAnsi="Arial"/>
                <w:b/>
                <w:bCs/>
                <w:color w:val="FFFFFF"/>
                <w:sz w:val="22"/>
                <w:szCs w:val="22"/>
              </w:rPr>
              <w:t xml:space="preserve">Key Finding</w:t>
            </w:r>
          </w:p>
        </w:tc>
      </w:tr>
      <w:tr>
        <w:tc>
          <w:tcPr>
            <w:tcW w:type="dxa" w:w="3240"/>
            <w:tcBorders>
              <w:top w:val="nil" w:color="auto" w:sz="0"/>
              <w:left w:val="nil" w:color="auto" w:sz="0"/>
              <w:bottom w:val="nil" w:color="auto" w:sz="0"/>
              <w:right w:val="nil" w:color="auto" w:sz="0"/>
            </w:tcBorders>
            <w:shd w:fill="D6E8F5" w:color="D6E8F5" w:val="clear"/>
            <w:tcMar>
              <w:top w:type="dxa" w:w="90"/>
              <w:left w:type="dxa" w:w="160"/>
              <w:bottom w:type="dxa" w:w="90"/>
              <w:right w:type="dxa" w:w="120"/>
            </w:tcMar>
          </w:tcPr>
          <w:p>
            <w:r>
              <w:rPr>
                <w:rFonts w:ascii="Arial" w:cs="Arial" w:eastAsia="Arial" w:hAnsi="Arial"/>
                <w:b/>
                <w:bCs/>
                <w:color w:val="0F4761"/>
                <w:sz w:val="22"/>
                <w:szCs w:val="22"/>
              </w:rPr>
              <w:t xml:space="preserve">Study Hours</w:t>
            </w:r>
          </w:p>
        </w:tc>
        <w:tc>
          <w:tcPr>
            <w:tcW w:type="dxa" w:w="6120"/>
            <w:tcBorders>
              <w:top w:val="nil" w:color="auto" w:sz="0"/>
              <w:left w:val="nil" w:color="auto" w:sz="0"/>
              <w:bottom w:val="nil" w:color="auto" w:sz="0"/>
              <w:right w:val="nil" w:color="auto" w:sz="0"/>
            </w:tcBorders>
            <w:shd w:fill="D6E8F5" w:color="D6E8F5" w:val="clear"/>
            <w:tcMar>
              <w:top w:type="dxa" w:w="90"/>
              <w:left w:type="dxa" w:w="160"/>
              <w:bottom w:type="dxa" w:w="90"/>
              <w:right w:type="dxa" w:w="120"/>
            </w:tcMar>
          </w:tcPr>
          <w:p>
            <w:r>
              <w:rPr>
                <w:rFonts w:ascii="Arial" w:cs="Arial" w:eastAsia="Arial" w:hAnsi="Arial"/>
                <w:color w:val="333333"/>
                <w:sz w:val="21"/>
                <w:szCs w:val="21"/>
              </w:rPr>
              <w:t xml:space="preserve">Strongest driver. 7-8 hrs/day = avg 99.4 vs 53.9 for 0-2 hrs. Clear linear relationship.</w:t>
            </w:r>
          </w:p>
        </w:tc>
      </w:tr>
      <w:tr>
        <w:tc>
          <w:tcPr>
            <w:tcW w:type="dxa" w:w="3240"/>
            <w:tcBorders>
              <w:top w:val="nil" w:color="auto" w:sz="0"/>
              <w:left w:val="nil" w:color="auto" w:sz="0"/>
              <w:bottom w:val="nil" w:color="auto" w:sz="0"/>
              <w:right w:val="nil" w:color="auto" w:sz="0"/>
            </w:tcBorders>
            <w:shd w:fill="FFFFFF" w:color="FFFFFF" w:val="clear"/>
            <w:tcMar>
              <w:top w:type="dxa" w:w="90"/>
              <w:left w:type="dxa" w:w="160"/>
              <w:bottom w:type="dxa" w:w="90"/>
              <w:right w:type="dxa" w:w="120"/>
            </w:tcMar>
          </w:tcPr>
          <w:p>
            <w:r>
              <w:rPr>
                <w:rFonts w:ascii="Arial" w:cs="Arial" w:eastAsia="Arial" w:hAnsi="Arial"/>
                <w:b/>
                <w:bCs/>
                <w:color w:val="0F4761"/>
                <w:sz w:val="22"/>
                <w:szCs w:val="22"/>
              </w:rPr>
              <w:t xml:space="preserve">Social Media</w:t>
            </w:r>
          </w:p>
        </w:tc>
        <w:tc>
          <w:tcPr>
            <w:tcW w:type="dxa" w:w="6120"/>
            <w:tcBorders>
              <w:top w:val="nil" w:color="auto" w:sz="0"/>
              <w:left w:val="nil" w:color="auto" w:sz="0"/>
              <w:bottom w:val="nil" w:color="auto" w:sz="0"/>
              <w:right w:val="nil" w:color="auto" w:sz="0"/>
            </w:tcBorders>
            <w:shd w:fill="FFFFFF" w:color="FFFFFF" w:val="clear"/>
            <w:tcMar>
              <w:top w:type="dxa" w:w="90"/>
              <w:left w:type="dxa" w:w="160"/>
              <w:bottom w:type="dxa" w:w="90"/>
              <w:right w:type="dxa" w:w="120"/>
            </w:tcMar>
          </w:tcPr>
          <w:p>
            <w:r>
              <w:rPr>
                <w:rFonts w:ascii="Arial" w:cs="Arial" w:eastAsia="Arial" w:hAnsi="Arial"/>
                <w:color w:val="333333"/>
                <w:sz w:val="21"/>
                <w:szCs w:val="21"/>
              </w:rPr>
              <w:t xml:space="preserve">Negative impact. Heavy users (4+ hrs) score 64.2 vs 74.1 for minimal users. ~10-point gap.</w:t>
            </w:r>
          </w:p>
        </w:tc>
      </w:tr>
      <w:tr>
        <w:tc>
          <w:tcPr>
            <w:tcW w:type="dxa" w:w="3240"/>
            <w:tcBorders>
              <w:top w:val="nil" w:color="auto" w:sz="0"/>
              <w:left w:val="nil" w:color="auto" w:sz="0"/>
              <w:bottom w:val="nil" w:color="auto" w:sz="0"/>
              <w:right w:val="nil" w:color="auto" w:sz="0"/>
            </w:tcBorders>
            <w:shd w:fill="D6E8F5" w:color="D6E8F5" w:val="clear"/>
            <w:tcMar>
              <w:top w:type="dxa" w:w="90"/>
              <w:left w:type="dxa" w:w="160"/>
              <w:bottom w:type="dxa" w:w="90"/>
              <w:right w:type="dxa" w:w="120"/>
            </w:tcMar>
          </w:tcPr>
          <w:p>
            <w:r>
              <w:rPr>
                <w:rFonts w:ascii="Arial" w:cs="Arial" w:eastAsia="Arial" w:hAnsi="Arial"/>
                <w:b/>
                <w:bCs/>
                <w:color w:val="0F4761"/>
                <w:sz w:val="22"/>
                <w:szCs w:val="22"/>
              </w:rPr>
              <w:t xml:space="preserve">Mental Health</w:t>
            </w:r>
          </w:p>
        </w:tc>
        <w:tc>
          <w:tcPr>
            <w:tcW w:type="dxa" w:w="6120"/>
            <w:tcBorders>
              <w:top w:val="nil" w:color="auto" w:sz="0"/>
              <w:left w:val="nil" w:color="auto" w:sz="0"/>
              <w:bottom w:val="nil" w:color="auto" w:sz="0"/>
              <w:right w:val="nil" w:color="auto" w:sz="0"/>
            </w:tcBorders>
            <w:shd w:fill="D6E8F5" w:color="D6E8F5" w:val="clear"/>
            <w:tcMar>
              <w:top w:type="dxa" w:w="90"/>
              <w:left w:type="dxa" w:w="160"/>
              <w:bottom w:type="dxa" w:w="90"/>
              <w:right w:type="dxa" w:w="120"/>
            </w:tcMar>
          </w:tcPr>
          <w:p>
            <w:r>
              <w:rPr>
                <w:rFonts w:ascii="Arial" w:cs="Arial" w:eastAsia="Arial" w:hAnsi="Arial"/>
                <w:color w:val="333333"/>
                <w:sz w:val="21"/>
                <w:szCs w:val="21"/>
              </w:rPr>
              <w:t xml:space="preserve">Good/Excellent mental health linked to 74-75 avg vs 63 for poor. High-impact lifestyle factor.</w:t>
            </w:r>
          </w:p>
        </w:tc>
      </w:tr>
      <w:tr>
        <w:tc>
          <w:tcPr>
            <w:tcW w:type="dxa" w:w="3240"/>
            <w:tcBorders>
              <w:top w:val="nil" w:color="auto" w:sz="0"/>
              <w:left w:val="nil" w:color="auto" w:sz="0"/>
              <w:bottom w:val="nil" w:color="auto" w:sz="0"/>
              <w:right w:val="nil" w:color="auto" w:sz="0"/>
            </w:tcBorders>
            <w:shd w:fill="FFFFFF" w:color="FFFFFF" w:val="clear"/>
            <w:tcMar>
              <w:top w:type="dxa" w:w="90"/>
              <w:left w:type="dxa" w:w="160"/>
              <w:bottom w:type="dxa" w:w="90"/>
              <w:right w:type="dxa" w:w="120"/>
            </w:tcMar>
          </w:tcPr>
          <w:p>
            <w:r>
              <w:rPr>
                <w:rFonts w:ascii="Arial" w:cs="Arial" w:eastAsia="Arial" w:hAnsi="Arial"/>
                <w:b/>
                <w:bCs/>
                <w:color w:val="0F4761"/>
                <w:sz w:val="22"/>
                <w:szCs w:val="22"/>
              </w:rPr>
              <w:t xml:space="preserve">Attendance</w:t>
            </w:r>
          </w:p>
        </w:tc>
        <w:tc>
          <w:tcPr>
            <w:tcW w:type="dxa" w:w="6120"/>
            <w:tcBorders>
              <w:top w:val="nil" w:color="auto" w:sz="0"/>
              <w:left w:val="nil" w:color="auto" w:sz="0"/>
              <w:bottom w:val="nil" w:color="auto" w:sz="0"/>
              <w:right w:val="nil" w:color="auto" w:sz="0"/>
            </w:tcBorders>
            <w:shd w:fill="FFFFFF" w:color="FFFFFF" w:val="clear"/>
            <w:tcMar>
              <w:top w:type="dxa" w:w="90"/>
              <w:left w:type="dxa" w:w="160"/>
              <w:bottom w:type="dxa" w:w="90"/>
              <w:right w:type="dxa" w:w="120"/>
            </w:tcMar>
          </w:tcPr>
          <w:p>
            <w:r>
              <w:rPr>
                <w:rFonts w:ascii="Arial" w:cs="Arial" w:eastAsia="Arial" w:hAnsi="Arial"/>
                <w:color w:val="333333"/>
                <w:sz w:val="21"/>
                <w:szCs w:val="21"/>
              </w:rPr>
              <w:t xml:space="preserve">Positive trend. 91-100% attendance = 71.5 avg. Most students already attend well.</w:t>
            </w:r>
          </w:p>
        </w:tc>
      </w:tr>
      <w:tr>
        <w:tc>
          <w:tcPr>
            <w:tcW w:type="dxa" w:w="3240"/>
            <w:tcBorders>
              <w:top w:val="nil" w:color="auto" w:sz="0"/>
              <w:left w:val="nil" w:color="auto" w:sz="0"/>
              <w:bottom w:val="nil" w:color="auto" w:sz="0"/>
              <w:right w:val="nil" w:color="auto" w:sz="0"/>
            </w:tcBorders>
            <w:shd w:fill="D6E8F5" w:color="D6E8F5" w:val="clear"/>
            <w:tcMar>
              <w:top w:type="dxa" w:w="90"/>
              <w:left w:type="dxa" w:w="160"/>
              <w:bottom w:type="dxa" w:w="90"/>
              <w:right w:type="dxa" w:w="120"/>
            </w:tcMar>
          </w:tcPr>
          <w:p>
            <w:r>
              <w:rPr>
                <w:rFonts w:ascii="Arial" w:cs="Arial" w:eastAsia="Arial" w:hAnsi="Arial"/>
                <w:b/>
                <w:bCs/>
                <w:color w:val="0F4761"/>
                <w:sz w:val="22"/>
                <w:szCs w:val="22"/>
              </w:rPr>
              <w:t xml:space="preserve">Sleep</w:t>
            </w:r>
          </w:p>
        </w:tc>
        <w:tc>
          <w:tcPr>
            <w:tcW w:type="dxa" w:w="6120"/>
            <w:tcBorders>
              <w:top w:val="nil" w:color="auto" w:sz="0"/>
              <w:left w:val="nil" w:color="auto" w:sz="0"/>
              <w:bottom w:val="nil" w:color="auto" w:sz="0"/>
              <w:right w:val="nil" w:color="auto" w:sz="0"/>
            </w:tcBorders>
            <w:shd w:fill="D6E8F5" w:color="D6E8F5" w:val="clear"/>
            <w:tcMar>
              <w:top w:type="dxa" w:w="90"/>
              <w:left w:type="dxa" w:w="160"/>
              <w:bottom w:type="dxa" w:w="90"/>
              <w:right w:type="dxa" w:w="120"/>
            </w:tcMar>
          </w:tcPr>
          <w:p>
            <w:r>
              <w:rPr>
                <w:rFonts w:ascii="Arial" w:cs="Arial" w:eastAsia="Arial" w:hAnsi="Arial"/>
                <w:color w:val="333333"/>
                <w:sz w:val="21"/>
                <w:szCs w:val="21"/>
              </w:rPr>
              <w:t xml:space="preserve">More sleep = better scores. 8+ hrs = 72.1 avg; 4-5 hrs = 65.0 avg.</w:t>
            </w:r>
          </w:p>
        </w:tc>
      </w:tr>
      <w:tr>
        <w:tc>
          <w:tcPr>
            <w:tcW w:type="dxa" w:w="3240"/>
            <w:tcBorders>
              <w:top w:val="nil" w:color="auto" w:sz="0"/>
              <w:left w:val="nil" w:color="auto" w:sz="0"/>
              <w:bottom w:val="nil" w:color="auto" w:sz="0"/>
              <w:right w:val="nil" w:color="auto" w:sz="0"/>
            </w:tcBorders>
            <w:shd w:fill="FFFFFF" w:color="FFFFFF" w:val="clear"/>
            <w:tcMar>
              <w:top w:type="dxa" w:w="90"/>
              <w:left w:type="dxa" w:w="160"/>
              <w:bottom w:type="dxa" w:w="90"/>
              <w:right w:type="dxa" w:w="120"/>
            </w:tcMar>
          </w:tcPr>
          <w:p>
            <w:r>
              <w:rPr>
                <w:rFonts w:ascii="Arial" w:cs="Arial" w:eastAsia="Arial" w:hAnsi="Arial"/>
                <w:b/>
                <w:bCs/>
                <w:color w:val="0F4761"/>
                <w:sz w:val="22"/>
                <w:szCs w:val="22"/>
              </w:rPr>
              <w:t xml:space="preserve">Exercise</w:t>
            </w:r>
          </w:p>
        </w:tc>
        <w:tc>
          <w:tcPr>
            <w:tcW w:type="dxa" w:w="6120"/>
            <w:tcBorders>
              <w:top w:val="nil" w:color="auto" w:sz="0"/>
              <w:left w:val="nil" w:color="auto" w:sz="0"/>
              <w:bottom w:val="nil" w:color="auto" w:sz="0"/>
              <w:right w:val="nil" w:color="auto" w:sz="0"/>
            </w:tcBorders>
            <w:shd w:fill="FFFFFF" w:color="FFFFFF" w:val="clear"/>
            <w:tcMar>
              <w:top w:type="dxa" w:w="90"/>
              <w:left w:type="dxa" w:w="160"/>
              <w:bottom w:type="dxa" w:w="90"/>
              <w:right w:type="dxa" w:w="120"/>
            </w:tcMar>
          </w:tcPr>
          <w:p>
            <w:r>
              <w:rPr>
                <w:rFonts w:ascii="Arial" w:cs="Arial" w:eastAsia="Arial" w:hAnsi="Arial"/>
                <w:color w:val="333333"/>
                <w:sz w:val="21"/>
                <w:szCs w:val="21"/>
              </w:rPr>
              <w:t xml:space="preserve">Daily exercise linked to highest avg score (73.6). Positive wellness indicator.</w:t>
            </w:r>
          </w:p>
        </w:tc>
      </w:tr>
      <w:tr>
        <w:tc>
          <w:tcPr>
            <w:tcW w:type="dxa" w:w="3240"/>
            <w:tcBorders>
              <w:top w:val="nil" w:color="auto" w:sz="0"/>
              <w:left w:val="nil" w:color="auto" w:sz="0"/>
              <w:bottom w:val="nil" w:color="auto" w:sz="0"/>
              <w:right w:val="nil" w:color="auto" w:sz="0"/>
            </w:tcBorders>
            <w:shd w:fill="D6E8F5" w:color="D6E8F5" w:val="clear"/>
            <w:tcMar>
              <w:top w:type="dxa" w:w="90"/>
              <w:left w:type="dxa" w:w="160"/>
              <w:bottom w:type="dxa" w:w="90"/>
              <w:right w:type="dxa" w:w="120"/>
            </w:tcMar>
          </w:tcPr>
          <w:p>
            <w:r>
              <w:rPr>
                <w:rFonts w:ascii="Arial" w:cs="Arial" w:eastAsia="Arial" w:hAnsi="Arial"/>
                <w:b/>
                <w:bCs/>
                <w:color w:val="0F4761"/>
                <w:sz w:val="22"/>
                <w:szCs w:val="22"/>
              </w:rPr>
              <w:t xml:space="preserve">Gender / Age</w:t>
            </w:r>
          </w:p>
        </w:tc>
        <w:tc>
          <w:tcPr>
            <w:tcW w:type="dxa" w:w="6120"/>
            <w:tcBorders>
              <w:top w:val="nil" w:color="auto" w:sz="0"/>
              <w:left w:val="nil" w:color="auto" w:sz="0"/>
              <w:bottom w:val="nil" w:color="auto" w:sz="0"/>
              <w:right w:val="nil" w:color="auto" w:sz="0"/>
            </w:tcBorders>
            <w:shd w:fill="D6E8F5" w:color="D6E8F5" w:val="clear"/>
            <w:tcMar>
              <w:top w:type="dxa" w:w="90"/>
              <w:left w:type="dxa" w:w="160"/>
              <w:bottom w:type="dxa" w:w="90"/>
              <w:right w:type="dxa" w:w="120"/>
            </w:tcMar>
          </w:tcPr>
          <w:p>
            <w:r>
              <w:rPr>
                <w:rFonts w:ascii="Arial" w:cs="Arial" w:eastAsia="Arial" w:hAnsi="Arial"/>
                <w:color w:val="333333"/>
                <w:sz w:val="21"/>
                <w:szCs w:val="21"/>
              </w:rPr>
              <w:t xml:space="preserve">Minimal variation. Performance is equitable across gender and age groups.</w:t>
            </w:r>
          </w:p>
        </w:tc>
      </w:tr>
      <w:tr>
        <w:tc>
          <w:tcPr>
            <w:tcW w:type="dxa" w:w="3240"/>
            <w:tcBorders>
              <w:top w:val="nil" w:color="auto" w:sz="0"/>
              <w:left w:val="nil" w:color="auto" w:sz="0"/>
              <w:bottom w:val="nil" w:color="auto" w:sz="0"/>
              <w:right w:val="nil" w:color="auto" w:sz="0"/>
            </w:tcBorders>
            <w:shd w:fill="FFFFFF" w:color="FFFFFF" w:val="clear"/>
            <w:tcMar>
              <w:top w:type="dxa" w:w="90"/>
              <w:left w:type="dxa" w:w="160"/>
              <w:bottom w:type="dxa" w:w="90"/>
              <w:right w:type="dxa" w:w="120"/>
            </w:tcMar>
          </w:tcPr>
          <w:p>
            <w:r>
              <w:rPr>
                <w:rFonts w:ascii="Arial" w:cs="Arial" w:eastAsia="Arial" w:hAnsi="Arial"/>
                <w:b/>
                <w:bCs/>
                <w:color w:val="0F4761"/>
                <w:sz w:val="22"/>
                <w:szCs w:val="22"/>
              </w:rPr>
              <w:t xml:space="preserve">Exam Distribution</w:t>
            </w:r>
          </w:p>
        </w:tc>
        <w:tc>
          <w:tcPr>
            <w:tcW w:type="dxa" w:w="6120"/>
            <w:tcBorders>
              <w:top w:val="nil" w:color="auto" w:sz="0"/>
              <w:left w:val="nil" w:color="auto" w:sz="0"/>
              <w:bottom w:val="nil" w:color="auto" w:sz="0"/>
              <w:right w:val="nil" w:color="auto" w:sz="0"/>
            </w:tcBorders>
            <w:shd w:fill="FFFFFF" w:color="FFFFFF" w:val="clear"/>
            <w:tcMar>
              <w:top w:type="dxa" w:w="90"/>
              <w:left w:type="dxa" w:w="160"/>
              <w:bottom w:type="dxa" w:w="90"/>
              <w:right w:type="dxa" w:w="120"/>
            </w:tcMar>
          </w:tcPr>
          <w:p>
            <w:r>
              <w:rPr>
                <w:rFonts w:ascii="Arial" w:cs="Arial" w:eastAsia="Arial" w:hAnsi="Arial"/>
                <w:color w:val="333333"/>
                <w:sz w:val="21"/>
                <w:szCs w:val="21"/>
              </w:rPr>
              <w:t xml:space="preserve">28.2% score below 60 — a significant underperformance cohort requiring targeted intervention.</w:t>
            </w:r>
          </w:p>
        </w:tc>
      </w:tr>
    </w:tbl>
    <w:p>
      <w:pPr>
        <w:spacing w:after="240"/>
      </w:pPr>
      <w:r>
        <w:t xml:space="preserve"/>
      </w:r>
    </w:p>
    <w:p>
      <w:pPr>
        <w:pStyle w:val="Heading1"/>
      </w:pPr>
      <w:r>
        <w:rPr>
          <w:rFonts w:ascii="Calibri" w:cs="Calibri" w:eastAsia="Calibri" w:hAnsi="Calibri"/>
          <w:b/>
          <w:bCs/>
          <w:color w:val="1B365D"/>
          <w:sz w:val="36"/>
          <w:szCs w:val="36"/>
        </w:rPr>
        <w:t xml:space="preserve">6.  Recommendations</w:t>
      </w:r>
    </w:p>
    <w:p>
      <w:pPr>
        <w:spacing w:after="120" w:line="276"/>
        <w:jc w:val="both"/>
      </w:pPr>
      <w:r>
        <w:rPr>
          <w:rFonts w:ascii="Times New Roman" w:cs="Times New Roman" w:eastAsia="Times New Roman" w:hAnsi="Times New Roman"/>
          <w:b w:val="false"/>
          <w:bCs w:val="false"/>
          <w:color w:val="000000"/>
          <w:sz w:val="24"/>
          <w:szCs w:val="24"/>
        </w:rPr>
        <w:t xml:space="preserve">Based on the findings above, the following recommendations are proposed for management and academic leadership:</w:t>
      </w:r>
    </w:p>
    <w:p>
      <w:pPr>
        <w:spacing w:after="80"/>
      </w:pPr>
      <w:r>
        <w:t xml:space="preserve"/>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Promote structured study programmes targeting students in the 0-2 hrs/day group (avg 53.9). Increasing study time is the highest-impact intervention available.</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Implement digital wellness policies to reduce excessive social media use. Students spending 4+ hrs/day underperform by approximately 10 points.</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Introduce mental health support services. Students with poor mental health ratings score significantly lower; targeted counselling could lift academic outcomes.</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Encourage consistent attendance. Attendance above 81% is already the norm, but targeted programs for the 61-70% cohort could yield measurable gains.</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Promote sleep hygiene awareness. Students sleeping 8+ hrs outperform those sleeping 4-5 hrs by over 7 points on average.</w:t>
      </w:r>
    </w:p>
    <w:p>
      <w:pPr>
        <w:pStyle w:val="ListParagraph"/>
        <w:numPr>
          <w:ilvl w:val="0"/>
          <w:numId w:val="2"/>
        </w:numPr>
        <w:spacing w:after="80"/>
      </w:pPr>
      <w:r>
        <w:rPr>
          <w:rFonts w:ascii="Times New Roman" w:cs="Times New Roman" w:eastAsia="Times New Roman" w:hAnsi="Times New Roman"/>
          <w:b w:val="false"/>
          <w:bCs w:val="false"/>
          <w:color w:val="000000"/>
          <w:sz w:val="24"/>
          <w:szCs w:val="24"/>
        </w:rPr>
        <w:t xml:space="preserve">Monitor the 28.2% of students scoring below 60 as a priority intervention group, combining study support, attendance monitoring, and wellness outreach.</w:t>
      </w:r>
    </w:p>
    <w:p>
      <w:pPr>
        <w:spacing w:after="200"/>
      </w:pPr>
      <w:r>
        <w:t xml:space="preserve"/>
      </w:r>
    </w:p>
    <w:p>
      <w:pPr>
        <w:pStyle w:val="Heading1"/>
      </w:pPr>
      <w:r>
        <w:rPr>
          <w:rFonts w:ascii="Calibri" w:cs="Calibri" w:eastAsia="Calibri" w:hAnsi="Calibri"/>
          <w:b/>
          <w:bCs/>
          <w:color w:val="1B365D"/>
          <w:sz w:val="36"/>
          <w:szCs w:val="36"/>
        </w:rPr>
        <w:t xml:space="preserve">7.  Conclusion</w:t>
      </w:r>
    </w:p>
    <w:p>
      <w:pPr>
        <w:spacing w:after="120" w:line="276"/>
        <w:jc w:val="both"/>
      </w:pPr>
      <w:r>
        <w:rPr>
          <w:rFonts w:ascii="Times New Roman" w:cs="Times New Roman" w:eastAsia="Times New Roman" w:hAnsi="Times New Roman"/>
          <w:b w:val="false"/>
          <w:bCs w:val="false"/>
          <w:color w:val="000000"/>
          <w:sz w:val="24"/>
          <w:szCs w:val="24"/>
        </w:rPr>
        <w:t xml:space="preserve">This descriptive analysis of 1,000 student records provides management with a clear, evidence-based overview of student habits and academic performance. The data reveals that study hours and social media usage are the most influential behavioral factors, with strong secondary effects from mental health, sleep, and attendance patterns.</w:t>
      </w:r>
    </w:p>
    <w:p>
      <w:pPr>
        <w:spacing w:after="80"/>
      </w:pPr>
      <w:r>
        <w:t xml:space="preserve"/>
      </w:r>
    </w:p>
    <w:p>
      <w:pPr>
        <w:spacing w:after="120" w:line="276"/>
        <w:jc w:val="both"/>
      </w:pPr>
      <w:r>
        <w:rPr>
          <w:rFonts w:ascii="Times New Roman" w:cs="Times New Roman" w:eastAsia="Times New Roman" w:hAnsi="Times New Roman"/>
          <w:b w:val="false"/>
          <w:bCs w:val="false"/>
          <w:color w:val="000000"/>
          <w:sz w:val="24"/>
          <w:szCs w:val="24"/>
        </w:rPr>
        <w:t xml:space="preserve">Demographic factors such as gender and age show minimal impact on performance, indicating that outcome improvements should focus on behavioral and environmental interventions rather than demographic targeting.</w:t>
      </w:r>
    </w:p>
    <w:p>
      <w:pPr>
        <w:spacing w:after="80"/>
      </w:pPr>
      <w:r>
        <w:t xml:space="preserve"/>
      </w:r>
    </w:p>
    <w:p>
      <w:pPr>
        <w:spacing w:after="120" w:line="276"/>
        <w:jc w:val="both"/>
      </w:pPr>
      <w:r>
        <w:rPr>
          <w:rFonts w:ascii="Times New Roman" w:cs="Times New Roman" w:eastAsia="Times New Roman" w:hAnsi="Times New Roman"/>
          <w:b w:val="false"/>
          <w:bCs w:val="false"/>
          <w:color w:val="000000"/>
          <w:sz w:val="24"/>
          <w:szCs w:val="24"/>
        </w:rPr>
        <w:t xml:space="preserve">The dataset provides a solid foundation for further inferential analysis, predictive modeling, or targeted intervention design by the academic leadership team.</w:t>
      </w:r>
    </w:p>
    <w:p>
      <w:pPr>
        <w:spacing w:after="200"/>
      </w:pPr>
      <w:r>
        <w:t xml:space="preserve"/>
      </w:r>
    </w:p>
    <w:p>
      <w:pPr>
        <w:pBdr>
          <w:top w:val="single" w:color="008080" w:sz="6" w:space="4"/>
          <w:bottom w:val="single" w:color="008080" w:sz="6" w:space="4"/>
        </w:pBdr>
        <w:spacing w:after="0" w:before="240"/>
        <w:jc w:val="center"/>
      </w:pPr>
      <w:r>
        <w:rPr>
          <w:rFonts w:ascii="Arial" w:cs="Arial" w:eastAsia="Arial" w:hAnsi="Arial"/>
          <w:b/>
          <w:bCs/>
          <w:color w:val="1B365D"/>
          <w:sz w:val="18"/>
          <w:szCs w:val="18"/>
        </w:rPr>
        <w:t xml:space="preserve">Prepared by: Data Analytics Team  |  Academic Performance Analytics  |  Confidential</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65D" w:sz="4" w:space="4"/>
      </w:pBdr>
      <w:spacing w:after="0" w:before="80"/>
    </w:pPr>
    <w:r>
      <w:rPr>
        <w:rFonts w:ascii="Arial" w:cs="Arial" w:eastAsia="Arial" w:hAnsi="Arial"/>
        <w:color w:val="666666"/>
        <w:sz w:val="18"/>
        <w:szCs w:val="18"/>
      </w:rPr>
      <w:t xml:space="preserve">Student Habits &amp; Performance  |  Academic Performance Analytics  |  Confidential          Page </w:t>
    </w:r>
    <w:r>
      <w:rPr>
        <w:rFonts w:ascii="Arial" w:cs="Arial" w:eastAsia="Arial" w:hAnsi="Arial"/>
        <w:b/>
        <w:bCs/>
        <w:color w:val="1B365D"/>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b/>
        <w:bCs/>
        <w:color w:val="1B365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il" w:color="auto" w:sz="0"/>
            <w:left w:val="nil" w:color="auto" w:sz="0"/>
            <w:bottom w:val="nil" w:color="auto" w:sz="0"/>
            <w:right w:val="nil" w:color="auto" w:sz="0"/>
          </w:tcBorders>
          <w:shd w:fill="1B365D" w:color="1B365D" w:val="clear"/>
          <w:tcMar>
            <w:top w:type="dxa" w:w="90"/>
            <w:left w:type="dxa" w:w="180"/>
            <w:bottom w:type="dxa" w:w="90"/>
            <w:right w:type="dxa" w:w="120"/>
          </w:tcMar>
        </w:tcPr>
        <w:p>
          <w:pPr>
            <w:spacing w:after="40"/>
          </w:pPr>
          <w:r>
            <w:rPr>
              <w:rFonts w:ascii="Arial" w:cs="Arial" w:eastAsia="Arial" w:hAnsi="Arial"/>
              <w:b/>
              <w:bCs/>
              <w:color w:val="FFFFFF"/>
              <w:sz w:val="18"/>
              <w:szCs w:val="18"/>
            </w:rPr>
            <w:t xml:space="preserve">STUDENT HABITS &amp; PERFORMANCE ANALYTICS</w:t>
          </w:r>
        </w:p>
        <w:p>
          <w:pPr>
            <w:spacing w:after="0"/>
          </w:pPr>
          <w:r>
            <w:rPr>
              <w:rFonts w:ascii="Arial" w:cs="Arial" w:eastAsia="Arial" w:hAnsi="Arial"/>
              <w:i/>
              <w:iCs/>
              <w:color w:val="B0CDE8"/>
              <w:sz w:val="16"/>
              <w:szCs w:val="16"/>
            </w:rPr>
            <w:t xml:space="preserve">Academic Performance Analytics  |  Descriptive Analytics Report</w:t>
          </w:r>
        </w:p>
      </w:tc>
      <w:tc>
        <w:tcPr>
          <w:tcW w:type="dxa" w:w="2160"/>
          <w:tcBorders>
            <w:top w:val="nil" w:color="auto" w:sz="0"/>
            <w:left w:val="nil" w:color="auto" w:sz="0"/>
            <w:bottom w:val="nil" w:color="auto" w:sz="0"/>
            <w:right w:val="nil" w:color="auto" w:sz="0"/>
          </w:tcBorders>
          <w:shd w:fill="008080" w:color="00808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Data Analytics Team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365D"/>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0F4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2026-05-24T10:57:07.678Z</dcterms:created>
  <dcterms:modified xsi:type="dcterms:W3CDTF">2026-05-24T10:57:07.678Z</dcterms:modified>
</cp:coreProperties>
</file>

<file path=docProps/custom.xml><?xml version="1.0" encoding="utf-8"?>
<Properties xmlns="http://schemas.openxmlformats.org/officeDocument/2006/custom-properties" xmlns:vt="http://schemas.openxmlformats.org/officeDocument/2006/docPropsVTypes"/>
</file>