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26"/>
          <w:szCs w:val="26"/>
        </w:rPr>
      </w:pPr>
      <w:r>
        <w:rPr>
          <w:b/>
          <w:sz w:val="26"/>
          <w:szCs w:val="26"/>
        </w:rPr>
        <w:t>Why SQLite?</w:t>
      </w:r>
    </w:p>
    <w:p>
      <w:pPr>
        <w:pStyle w:val="normal1"/>
        <w:rPr/>
      </w:pPr>
      <w:r>
        <w:rPr/>
      </w:r>
    </w:p>
    <w:p>
      <w:pPr>
        <w:pStyle w:val="normal1"/>
        <w:rPr/>
      </w:pPr>
      <w:r>
        <w:rPr/>
        <w:t>SQLite is a lightweight, file-based SQL database engine that's widely used for data storage, especially when a full-fledged server-based database is unnecessary. Here are the reasons for choosing SQLite in this project:</w:t>
      </w:r>
    </w:p>
    <w:p>
      <w:pPr>
        <w:pStyle w:val="normal1"/>
        <w:rPr/>
      </w:pPr>
      <w:r>
        <w:rPr/>
      </w:r>
    </w:p>
    <w:p>
      <w:pPr>
        <w:pStyle w:val="normal1"/>
        <w:rPr/>
      </w:pPr>
      <w:r>
        <w:rPr/>
        <w:t xml:space="preserve">1. </w:t>
      </w:r>
      <w:r>
        <w:rPr>
          <w:b/>
        </w:rPr>
        <w:t>Simplicity and Portability</w:t>
      </w:r>
      <w:r>
        <w:rPr/>
        <w:t>:</w:t>
      </w:r>
    </w:p>
    <w:p>
      <w:pPr>
        <w:pStyle w:val="normal1"/>
        <w:rPr/>
      </w:pPr>
      <w:r>
        <w:rPr/>
        <w:t xml:space="preserve">   </w:t>
      </w:r>
      <w:r>
        <w:rPr/>
        <w:t>- SQLite is a standalone database stored in a single file. This makes it easy to move and share, as it doesn’t require a dedicated server or complex configuration.</w:t>
      </w:r>
    </w:p>
    <w:p>
      <w:pPr>
        <w:pStyle w:val="normal1"/>
        <w:rPr/>
      </w:pPr>
      <w:r>
        <w:rPr/>
        <w:t xml:space="preserve">   </w:t>
      </w:r>
      <w:r>
        <w:rPr/>
        <w:t>- For projects with lower concurrent access needs, SQLite provides a straightforward, easy-to-use database solution.</w:t>
      </w:r>
    </w:p>
    <w:p>
      <w:pPr>
        <w:pStyle w:val="normal1"/>
        <w:rPr/>
      </w:pPr>
      <w:r>
        <w:rPr/>
      </w:r>
    </w:p>
    <w:p>
      <w:pPr>
        <w:pStyle w:val="normal1"/>
        <w:rPr/>
      </w:pPr>
      <w:r>
        <w:rPr/>
        <w:t xml:space="preserve">2. </w:t>
      </w:r>
      <w:r>
        <w:rPr>
          <w:b/>
        </w:rPr>
        <w:t>Compatibility with Structured Data</w:t>
      </w:r>
      <w:r>
        <w:rPr/>
        <w:t>:</w:t>
      </w:r>
    </w:p>
    <w:p>
      <w:pPr>
        <w:pStyle w:val="normal1"/>
        <w:rPr/>
      </w:pPr>
      <w:r>
        <w:rPr/>
        <w:t xml:space="preserve">   </w:t>
      </w:r>
      <w:r>
        <w:rPr/>
        <w:t>- SQLite is ideal for storing structured data like VCF fields and ClinVar annotations because it supports SQL queries and data types, making it straightforward to filter and aggregate information.</w:t>
      </w:r>
    </w:p>
    <w:p>
      <w:pPr>
        <w:pStyle w:val="normal1"/>
        <w:rPr/>
      </w:pPr>
      <w:r>
        <w:rPr/>
        <w:t xml:space="preserve">   </w:t>
      </w:r>
      <w:r>
        <w:rPr/>
        <w:t>- Its SQL-based query language is familiar to many developers, making it easy to retrieve and manipulate structured data.</w:t>
      </w:r>
    </w:p>
    <w:p>
      <w:pPr>
        <w:pStyle w:val="normal1"/>
        <w:rPr/>
      </w:pPr>
      <w:r>
        <w:rPr/>
      </w:r>
    </w:p>
    <w:p>
      <w:pPr>
        <w:pStyle w:val="normal1"/>
        <w:rPr>
          <w:b/>
        </w:rPr>
      </w:pPr>
      <w:r>
        <w:rPr/>
        <w:t xml:space="preserve">3. </w:t>
      </w:r>
      <w:r>
        <w:rPr>
          <w:b/>
        </w:rPr>
        <w:t>Performance:</w:t>
      </w:r>
    </w:p>
    <w:p>
      <w:pPr>
        <w:pStyle w:val="normal1"/>
        <w:rPr/>
      </w:pPr>
      <w:r>
        <w:rPr/>
        <w:t xml:space="preserve">   </w:t>
      </w:r>
      <w:r>
        <w:rPr/>
        <w:t>- SQLite is optimized for read-heavy tasks and can handle a relatively large volume of data efficiently, which suits genomic data that needs to be frequently queried and analyzed.</w:t>
      </w:r>
    </w:p>
    <w:p>
      <w:pPr>
        <w:pStyle w:val="normal1"/>
        <w:rPr/>
      </w:pPr>
      <w:r>
        <w:rPr/>
        <w:t xml:space="preserve">   </w:t>
      </w:r>
      <w:r>
        <w:rPr/>
        <w:t>- Indexed fields in SQLite (e.g., chromosome and position) help optimize search performance, which is essential for large-scale genomic data retrieval.</w:t>
      </w:r>
    </w:p>
    <w:p>
      <w:pPr>
        <w:pStyle w:val="normal1"/>
        <w:rPr/>
      </w:pPr>
      <w:r>
        <w:rPr/>
      </w:r>
    </w:p>
    <w:p>
      <w:pPr>
        <w:pStyle w:val="normal1"/>
        <w:rPr>
          <w:b/>
        </w:rPr>
      </w:pPr>
      <w:r>
        <w:rPr/>
        <w:t xml:space="preserve">4. </w:t>
      </w:r>
      <w:r>
        <w:rPr>
          <w:b/>
        </w:rPr>
        <w:t>Well-Suited for Single-User Access:</w:t>
      </w:r>
    </w:p>
    <w:p>
      <w:pPr>
        <w:pStyle w:val="normal1"/>
        <w:rPr/>
      </w:pPr>
      <w:r>
        <w:rPr/>
        <w:t xml:space="preserve">   </w:t>
      </w:r>
      <w:r>
        <w:rPr/>
        <w:t>- SQLite is well-suited to single-user applications or low-concurrency environments, making it perfect for data analysis tasks that don’t require high-volume multi-user access.</w:t>
      </w:r>
    </w:p>
    <w:p>
      <w:pPr>
        <w:pStyle w:val="normal1"/>
        <w:rPr/>
      </w:pPr>
      <w:r>
        <w:rPr/>
      </w:r>
    </w:p>
    <w:p>
      <w:pPr>
        <w:pStyle w:val="normal1"/>
        <w:rPr/>
      </w:pPr>
      <w:r>
        <w:rPr/>
        <w:t xml:space="preserve">5. </w:t>
      </w:r>
      <w:r>
        <w:rPr>
          <w:b/>
        </w:rPr>
        <w:t>Ease of Integration with Genome Browser</w:t>
      </w:r>
      <w:r>
        <w:rPr/>
        <w:t>:</w:t>
      </w:r>
    </w:p>
    <w:p>
      <w:pPr>
        <w:pStyle w:val="normal1"/>
        <w:rPr/>
      </w:pPr>
      <w:r>
        <w:rPr/>
        <w:t xml:space="preserve">   </w:t>
      </w:r>
      <w:r>
        <w:rPr/>
        <w:t>- The integration of SQLite with Flask for the genome browser allows for efficient data querying without significant overhead. The lightweight nature of SQLite supports quick deployment and minimal setup within a local environment.</w:t>
      </w:r>
    </w:p>
    <w:p>
      <w:pPr>
        <w:pStyle w:val="normal1"/>
        <w:rPr/>
      </w:pPr>
      <w:r>
        <w:rPr/>
      </w:r>
    </w:p>
    <w:p>
      <w:pPr>
        <w:pStyle w:val="normal1"/>
        <w:rPr>
          <w:b/>
          <w:sz w:val="26"/>
          <w:szCs w:val="26"/>
        </w:rPr>
      </w:pPr>
      <w:r>
        <w:rPr>
          <w:b/>
          <w:sz w:val="26"/>
          <w:szCs w:val="26"/>
        </w:rPr>
        <w:t>Why TinyDB?</w:t>
      </w:r>
    </w:p>
    <w:p>
      <w:pPr>
        <w:pStyle w:val="normal1"/>
        <w:rPr/>
      </w:pPr>
      <w:r>
        <w:rPr/>
      </w:r>
    </w:p>
    <w:p>
      <w:pPr>
        <w:pStyle w:val="normal1"/>
        <w:rPr/>
      </w:pPr>
      <w:r>
        <w:rPr/>
        <w:t>TinyDB is a document-oriented database, which provides flexibility in storing and querying semi-structured data, like VCF records and their associated fields. Here are some reasons for choosing TinyDB:</w:t>
      </w:r>
    </w:p>
    <w:p>
      <w:pPr>
        <w:pStyle w:val="normal1"/>
        <w:rPr/>
      </w:pPr>
      <w:r>
        <w:rPr/>
      </w:r>
    </w:p>
    <w:p>
      <w:pPr>
        <w:pStyle w:val="normal1"/>
        <w:rPr/>
      </w:pPr>
      <w:r>
        <w:rPr/>
        <w:t xml:space="preserve">1. </w:t>
      </w:r>
      <w:r>
        <w:rPr>
          <w:b/>
        </w:rPr>
        <w:t>Lightweight and Embedded</w:t>
      </w:r>
      <w:r>
        <w:rPr/>
        <w:t>:</w:t>
      </w:r>
    </w:p>
    <w:p>
      <w:pPr>
        <w:pStyle w:val="normal1"/>
        <w:rPr/>
      </w:pPr>
      <w:r>
        <w:rPr/>
        <w:t xml:space="preserve">   </w:t>
      </w:r>
      <w:r>
        <w:rPr/>
        <w:t>- TinyDB, like SQLite, is a file-based, embedded database, which is highly portable and doesn’t require server-side setup. This simplicity makes it a suitable choice for smaller projects or specific datasets where a more complex database would be excessive.</w:t>
      </w:r>
    </w:p>
    <w:p>
      <w:pPr>
        <w:pStyle w:val="normal1"/>
        <w:rPr/>
      </w:pPr>
      <w:r>
        <w:rPr/>
        <w:t xml:space="preserve"> </w:t>
      </w:r>
    </w:p>
    <w:p>
      <w:pPr>
        <w:pStyle w:val="normal1"/>
        <w:rPr/>
      </w:pPr>
      <w:r>
        <w:rPr/>
        <w:t xml:space="preserve">2. </w:t>
      </w:r>
      <w:r>
        <w:rPr>
          <w:b/>
        </w:rPr>
        <w:t>Flexible Schema</w:t>
      </w:r>
      <w:r>
        <w:rPr/>
        <w:t>:</w:t>
      </w:r>
    </w:p>
    <w:p>
      <w:pPr>
        <w:pStyle w:val="normal1"/>
        <w:rPr/>
      </w:pPr>
      <w:r>
        <w:rPr/>
        <w:t xml:space="preserve">   </w:t>
      </w:r>
      <w:r>
        <w:rPr/>
        <w:t>- TinyDB’s document-oriented structure allows it to store and query semi-structured data, such as VCF entries, where each record may contain different fields.</w:t>
      </w:r>
    </w:p>
    <w:p>
      <w:pPr>
        <w:pStyle w:val="normal1"/>
        <w:rPr/>
      </w:pPr>
      <w:r>
        <w:rPr/>
        <w:t xml:space="preserve">   </w:t>
      </w:r>
      <w:r>
        <w:rPr/>
        <w:t>- It’s ideal for genomic data, which often includes optional fields and various annotations (e.g., ClinVar fields). TinyDB accommodates these flexible fields without requiring predefined schemas, which aligns well with the structure of VCF files.</w:t>
      </w:r>
    </w:p>
    <w:p>
      <w:pPr>
        <w:pStyle w:val="normal1"/>
        <w:rPr/>
      </w:pPr>
      <w:r>
        <w:rPr/>
      </w:r>
    </w:p>
    <w:p>
      <w:pPr>
        <w:pStyle w:val="normal1"/>
        <w:rPr/>
      </w:pPr>
      <w:r>
        <w:rPr/>
        <w:t xml:space="preserve">3. </w:t>
      </w:r>
      <w:r>
        <w:rPr>
          <w:b/>
        </w:rPr>
        <w:t>Easy Integration and Quick Setup</w:t>
      </w:r>
      <w:r>
        <w:rPr/>
        <w:t>:</w:t>
      </w:r>
    </w:p>
    <w:p>
      <w:pPr>
        <w:pStyle w:val="normal1"/>
        <w:rPr/>
      </w:pPr>
      <w:r>
        <w:rPr/>
        <w:t xml:space="preserve">   </w:t>
      </w:r>
      <w:r>
        <w:rPr/>
        <w:t>- TinyDB has a minimal API and is very easy to set up, which means it can be integrated rapidly into the project. The JSON storage also makes it simple to explore and export data in a human-readable format, supporting lightweight data analytics.</w:t>
      </w:r>
    </w:p>
    <w:p>
      <w:pPr>
        <w:pStyle w:val="normal1"/>
        <w:rPr/>
      </w:pPr>
      <w:r>
        <w:rPr/>
        <w:t xml:space="preserve">   </w:t>
      </w:r>
    </w:p>
    <w:p>
      <w:pPr>
        <w:pStyle w:val="normal1"/>
        <w:rPr/>
      </w:pPr>
      <w:r>
        <w:rPr/>
        <w:t xml:space="preserve">4. </w:t>
      </w:r>
      <w:r>
        <w:rPr>
          <w:b/>
        </w:rPr>
        <w:t>Simplicity for Single-User and Single-Purpose Applications</w:t>
      </w:r>
      <w:r>
        <w:rPr/>
        <w:t>:</w:t>
      </w:r>
    </w:p>
    <w:p>
      <w:pPr>
        <w:pStyle w:val="normal1"/>
        <w:rPr/>
      </w:pPr>
      <w:r>
        <w:rPr/>
        <w:t xml:space="preserve">   </w:t>
      </w:r>
      <w:r>
        <w:rPr/>
        <w:t>- TinyDB is not optimized for concurrent access, making it best suited to single-user applications or batch processing workflows, such as preprocessing and storing genomic data. This aligns well with the batch processing requirements of this project.</w:t>
      </w:r>
    </w:p>
    <w:p>
      <w:pPr>
        <w:pStyle w:val="normal1"/>
        <w:rPr/>
      </w:pPr>
      <w:r>
        <w:rPr/>
      </w:r>
    </w:p>
    <w:p>
      <w:pPr>
        <w:pStyle w:val="normal1"/>
        <w:rPr/>
      </w:pPr>
      <w:r>
        <w:rPr/>
        <w:t xml:space="preserve">5. </w:t>
      </w:r>
      <w:r>
        <w:rPr>
          <w:b/>
        </w:rPr>
        <w:t>Ideal for JSON-Based Storage</w:t>
      </w:r>
      <w:r>
        <w:rPr/>
        <w:t>:</w:t>
      </w:r>
    </w:p>
    <w:p>
      <w:pPr>
        <w:pStyle w:val="normal1"/>
        <w:rPr/>
      </w:pPr>
      <w:r>
        <w:rPr/>
        <w:t xml:space="preserve">   </w:t>
      </w:r>
      <w:r>
        <w:rPr/>
        <w:t>- The JSON-based storage format of TinyDB complements the need for flexibility in data structure and aligns with common data exchange formats, making it a suitable option for lightweight projects and applications with a small footprint.</w:t>
      </w:r>
    </w:p>
    <w:p>
      <w:pPr>
        <w:pStyle w:val="normal1"/>
        <w:rPr/>
      </w:pPr>
      <w:r>
        <w:rPr/>
      </w:r>
    </w:p>
    <w:p>
      <w:pPr>
        <w:pStyle w:val="normal1"/>
        <w:rPr>
          <w:b/>
          <w:sz w:val="26"/>
          <w:szCs w:val="26"/>
        </w:rPr>
      </w:pPr>
      <w:r>
        <w:rPr>
          <w:b/>
          <w:sz w:val="26"/>
          <w:szCs w:val="26"/>
        </w:rPr>
        <w:t>Summary</w:t>
      </w:r>
    </w:p>
    <w:p>
      <w:pPr>
        <w:pStyle w:val="normal1"/>
        <w:rPr/>
      </w:pPr>
      <w:r>
        <w:rPr/>
      </w:r>
    </w:p>
    <w:p>
      <w:pPr>
        <w:pStyle w:val="normal1"/>
        <w:rPr/>
      </w:pPr>
      <w:r>
        <w:rPr/>
        <w:t>For this project, both SQLite and TinyDB provide solutions that balance simplicity, portability, and efficient handling of specific genomic data needs. SQLite’s structured, SQL-driven approach is excellent for managing large, structured datasets with strict indexing and filtering requirements, making it suitable for VCF data storage. TinyDB, with its document-oriented, schema-flexible storage, handles semi-structured data effectively and offers flexibility in integrating and querying genomic data with irregular fields like ClinVar annotations. Together, they provide a lightweight and efficient solution for this genomic database project without the overhead of managing a server-based database.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40" w:before="0" w:after="240"/>
        <w:rPr>
          <w:b/>
          <w:bCs/>
          <w:sz w:val="26"/>
          <w:szCs w:val="26"/>
        </w:rPr>
      </w:pPr>
      <w:r>
        <w:rPr>
          <w:b/>
          <w:bCs/>
          <w:sz w:val="26"/>
          <w:szCs w:val="26"/>
        </w:rPr>
        <w:t>Comparison of SQLite and TinyDB</w:t>
      </w:r>
    </w:p>
    <w:p>
      <w:pPr>
        <w:pStyle w:val="normal1"/>
        <w:spacing w:lineRule="auto" w:line="240" w:before="0" w:after="240"/>
        <w:rPr/>
      </w:pPr>
      <w:r>
        <w:rPr/>
        <w:t>Here's a comparative analysis of SQLite and TinyDB, summarizing the key factors relevant to this genomic database project:</w:t>
      </w:r>
    </w:p>
    <w:p>
      <w:pPr>
        <w:pStyle w:val="normal1"/>
        <w:spacing w:lineRule="auto" w:line="240" w:before="0" w:after="240"/>
        <w:rPr>
          <w:sz w:val="26"/>
          <w:szCs w:val="26"/>
        </w:rPr>
      </w:pPr>
      <w:r>
        <w:rPr/>
      </w:r>
    </w:p>
    <w:tbl>
      <w:tblPr>
        <w:tblW w:w="5000" w:type="pct"/>
        <w:jc w:val="left"/>
        <w:tblInd w:w="28" w:type="dxa"/>
        <w:tblLayout w:type="fixed"/>
        <w:tblCellMar>
          <w:top w:w="28" w:type="dxa"/>
          <w:left w:w="28" w:type="dxa"/>
          <w:bottom w:w="28" w:type="dxa"/>
          <w:right w:w="28" w:type="dxa"/>
        </w:tblCellMar>
      </w:tblPr>
      <w:tblGrid>
        <w:gridCol w:w="1440"/>
        <w:gridCol w:w="3780"/>
        <w:gridCol w:w="4140"/>
      </w:tblGrid>
      <w:tr>
        <w:trPr>
          <w:tblHeader w:val="true"/>
        </w:trPr>
        <w:tc>
          <w:tcPr>
            <w:tcW w:w="1440" w:type="dxa"/>
            <w:tcBorders/>
            <w:vAlign w:val="center"/>
          </w:tcPr>
          <w:p>
            <w:pPr>
              <w:pStyle w:val="TableHeading"/>
              <w:rPr/>
            </w:pPr>
            <w:r>
              <w:rPr>
                <w:rStyle w:val="Strong"/>
                <w:b/>
                <w:bCs/>
              </w:rPr>
              <w:t>Criteria</w:t>
            </w:r>
          </w:p>
        </w:tc>
        <w:tc>
          <w:tcPr>
            <w:tcW w:w="3780" w:type="dxa"/>
            <w:tcBorders/>
            <w:vAlign w:val="center"/>
          </w:tcPr>
          <w:p>
            <w:pPr>
              <w:pStyle w:val="TableHeading"/>
              <w:rPr/>
            </w:pPr>
            <w:r>
              <w:rPr>
                <w:rStyle w:val="Strong"/>
                <w:b/>
                <w:bCs/>
              </w:rPr>
              <w:t>SQLite</w:t>
            </w:r>
          </w:p>
        </w:tc>
        <w:tc>
          <w:tcPr>
            <w:tcW w:w="4140" w:type="dxa"/>
            <w:tcBorders/>
            <w:vAlign w:val="center"/>
          </w:tcPr>
          <w:p>
            <w:pPr>
              <w:pStyle w:val="TableHeading"/>
              <w:rPr/>
            </w:pPr>
            <w:r>
              <w:rPr>
                <w:rStyle w:val="Strong"/>
                <w:b/>
                <w:bCs/>
              </w:rPr>
              <w:t>TinyDB</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Ease of Use</w:t>
            </w:r>
          </w:p>
        </w:tc>
        <w:tc>
          <w:tcPr>
            <w:tcW w:w="3780" w:type="dxa"/>
            <w:tcBorders/>
            <w:vAlign w:val="center"/>
          </w:tcPr>
          <w:p>
            <w:pPr>
              <w:pStyle w:val="TableContents"/>
              <w:rPr/>
            </w:pPr>
            <w:r>
              <w:rPr/>
              <w:t>Well-documented, mature library; widely used in bioinformatics</w:t>
            </w:r>
          </w:p>
        </w:tc>
        <w:tc>
          <w:tcPr>
            <w:tcW w:w="4140" w:type="dxa"/>
            <w:tcBorders/>
            <w:vAlign w:val="center"/>
          </w:tcPr>
          <w:p>
            <w:pPr>
              <w:pStyle w:val="TableContents"/>
              <w:rPr/>
            </w:pPr>
            <w:r>
              <w:rPr/>
              <w:t>Extremely lightweight, minimal setup</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Speed</w:t>
            </w:r>
          </w:p>
        </w:tc>
        <w:tc>
          <w:tcPr>
            <w:tcW w:w="3780" w:type="dxa"/>
            <w:tcBorders/>
            <w:vAlign w:val="center"/>
          </w:tcPr>
          <w:p>
            <w:pPr>
              <w:pStyle w:val="TableContents"/>
              <w:rPr/>
            </w:pPr>
            <w:r>
              <w:rPr/>
              <w:t>Optimized for structured, indexed queries on larger datasets</w:t>
            </w:r>
          </w:p>
        </w:tc>
        <w:tc>
          <w:tcPr>
            <w:tcW w:w="4140" w:type="dxa"/>
            <w:tcBorders/>
            <w:vAlign w:val="center"/>
          </w:tcPr>
          <w:p>
            <w:pPr>
              <w:pStyle w:val="TableContents"/>
              <w:rPr/>
            </w:pPr>
            <w:r>
              <w:rPr/>
              <w:t>Fast for small datasets but slower for complex queries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Accuracy</w:t>
            </w:r>
          </w:p>
        </w:tc>
        <w:tc>
          <w:tcPr>
            <w:tcW w:w="3780" w:type="dxa"/>
            <w:tcBorders/>
            <w:vAlign w:val="center"/>
          </w:tcPr>
          <w:p>
            <w:pPr>
              <w:pStyle w:val="TableContents"/>
              <w:rPr/>
            </w:pPr>
            <w:r>
              <w:rPr/>
              <w:t>SQL-based querying ensures accurate, complex filtering</w:t>
            </w:r>
          </w:p>
        </w:tc>
        <w:tc>
          <w:tcPr>
            <w:tcW w:w="4140" w:type="dxa"/>
            <w:tcBorders/>
            <w:vAlign w:val="center"/>
          </w:tcPr>
          <w:p>
            <w:pPr>
              <w:pStyle w:val="TableContents"/>
              <w:rPr/>
            </w:pPr>
            <w:r>
              <w:rPr/>
              <w:t>JSON-based querying is simpler but may lack fine-tuned precision for complex filters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Scalability</w:t>
            </w:r>
          </w:p>
        </w:tc>
        <w:tc>
          <w:tcPr>
            <w:tcW w:w="3780" w:type="dxa"/>
            <w:tcBorders/>
            <w:vAlign w:val="center"/>
          </w:tcPr>
          <w:p>
            <w:pPr>
              <w:pStyle w:val="TableContents"/>
              <w:rPr/>
            </w:pPr>
            <w:r>
              <w:rPr/>
              <w:t>Can handle moderate to large datasets with good performance</w:t>
            </w:r>
          </w:p>
        </w:tc>
        <w:tc>
          <w:tcPr>
            <w:tcW w:w="4140" w:type="dxa"/>
            <w:tcBorders/>
            <w:vAlign w:val="center"/>
          </w:tcPr>
          <w:p>
            <w:pPr>
              <w:pStyle w:val="TableContents"/>
              <w:rPr/>
            </w:pPr>
            <w:r>
              <w:rPr/>
              <w:t>Limited to small-medium datasets, not optimal for large-scale data</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Flexibility</w:t>
            </w:r>
          </w:p>
        </w:tc>
        <w:tc>
          <w:tcPr>
            <w:tcW w:w="3780" w:type="dxa"/>
            <w:tcBorders/>
            <w:vAlign w:val="center"/>
          </w:tcPr>
          <w:p>
            <w:pPr>
              <w:pStyle w:val="TableContents"/>
              <w:rPr/>
            </w:pPr>
            <w:r>
              <w:rPr/>
              <w:t>Fixed schema; suitable for structured data</w:t>
            </w:r>
          </w:p>
        </w:tc>
        <w:tc>
          <w:tcPr>
            <w:tcW w:w="4140" w:type="dxa"/>
            <w:tcBorders/>
            <w:vAlign w:val="center"/>
          </w:tcPr>
          <w:p>
            <w:pPr>
              <w:pStyle w:val="TableContents"/>
              <w:rPr/>
            </w:pPr>
            <w:r>
              <w:rPr/>
              <w:t>Highly flexible schema; suitable for varied data structures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Indexing Support</w:t>
            </w:r>
          </w:p>
        </w:tc>
        <w:tc>
          <w:tcPr>
            <w:tcW w:w="3780" w:type="dxa"/>
            <w:tcBorders/>
            <w:vAlign w:val="center"/>
          </w:tcPr>
          <w:p>
            <w:pPr>
              <w:pStyle w:val="TableContents"/>
              <w:rPr/>
            </w:pPr>
            <w:r>
              <w:rPr/>
              <w:t>Supports indexing for quick lookups, essential for large datasets</w:t>
            </w:r>
          </w:p>
        </w:tc>
        <w:tc>
          <w:tcPr>
            <w:tcW w:w="4140" w:type="dxa"/>
            <w:tcBorders/>
            <w:vAlign w:val="center"/>
          </w:tcPr>
          <w:p>
            <w:pPr>
              <w:pStyle w:val="TableContents"/>
              <w:rPr/>
            </w:pPr>
            <w:r>
              <w:rPr/>
              <w:t>Limited to JSON fields, lacks advanced indexing capabilities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Best Use Case</w:t>
            </w:r>
          </w:p>
        </w:tc>
        <w:tc>
          <w:tcPr>
            <w:tcW w:w="3780" w:type="dxa"/>
            <w:tcBorders/>
            <w:vAlign w:val="center"/>
          </w:tcPr>
          <w:p>
            <w:pPr>
              <w:pStyle w:val="TableContents"/>
              <w:rPr/>
            </w:pPr>
            <w:r>
              <w:rPr/>
              <w:t>High-throughput, structured genomic data</w:t>
            </w:r>
          </w:p>
        </w:tc>
        <w:tc>
          <w:tcPr>
            <w:tcW w:w="4140" w:type="dxa"/>
            <w:tcBorders/>
            <w:vAlign w:val="center"/>
          </w:tcPr>
          <w:p>
            <w:pPr>
              <w:pStyle w:val="TableContents"/>
              <w:rPr/>
            </w:pPr>
            <w:r>
              <w:rPr/>
              <w:t>Semi-structured or annotated data with variable fields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Challenges Faced</w:t>
            </w:r>
          </w:p>
        </w:tc>
        <w:tc>
          <w:tcPr>
            <w:tcW w:w="3780" w:type="dxa"/>
            <w:tcBorders/>
            <w:vAlign w:val="center"/>
          </w:tcPr>
          <w:p>
            <w:pPr>
              <w:pStyle w:val="TableContents"/>
              <w:rPr/>
            </w:pPr>
            <w:r>
              <w:rPr/>
              <w:t>Data insertion may be slower with large VCF datasets</w:t>
            </w:r>
          </w:p>
        </w:tc>
        <w:tc>
          <w:tcPr>
            <w:tcW w:w="4140" w:type="dxa"/>
            <w:tcBorders/>
            <w:vAlign w:val="center"/>
          </w:tcPr>
          <w:p>
            <w:pPr>
              <w:pStyle w:val="TableContents"/>
              <w:rPr/>
            </w:pPr>
            <w:r>
              <w:rPr/>
              <w:t>JSON processing can slow down with complex data entries</w:t>
            </w:r>
          </w:p>
        </w:tc>
      </w:tr>
    </w:tbl>
    <w:tbl>
      <w:tblPr>
        <w:tblW w:w="9360" w:type="dxa"/>
        <w:jc w:val="left"/>
        <w:tblInd w:w="28" w:type="dxa"/>
        <w:tblLayout w:type="fixed"/>
        <w:tblCellMar>
          <w:top w:w="28" w:type="dxa"/>
          <w:left w:w="28" w:type="dxa"/>
          <w:bottom w:w="28" w:type="dxa"/>
          <w:right w:w="28" w:type="dxa"/>
        </w:tblCellMar>
      </w:tblPr>
      <w:tblGrid>
        <w:gridCol w:w="1440"/>
        <w:gridCol w:w="3780"/>
        <w:gridCol w:w="4140"/>
      </w:tblGrid>
      <w:tr>
        <w:trPr/>
        <w:tc>
          <w:tcPr>
            <w:tcW w:w="1440" w:type="dxa"/>
            <w:tcBorders/>
            <w:vAlign w:val="center"/>
          </w:tcPr>
          <w:p>
            <w:pPr>
              <w:pStyle w:val="TableContents"/>
              <w:rPr/>
            </w:pPr>
            <w:r>
              <w:rPr>
                <w:rStyle w:val="Strong"/>
              </w:rPr>
              <w:t>Community and Support</w:t>
            </w:r>
          </w:p>
        </w:tc>
        <w:tc>
          <w:tcPr>
            <w:tcW w:w="3780" w:type="dxa"/>
            <w:tcBorders/>
            <w:vAlign w:val="center"/>
          </w:tcPr>
          <w:p>
            <w:pPr>
              <w:pStyle w:val="TableContents"/>
              <w:rPr/>
            </w:pPr>
            <w:r>
              <w:rPr/>
              <w:t>Extensive, mature with high adoption in genomics</w:t>
            </w:r>
          </w:p>
        </w:tc>
        <w:tc>
          <w:tcPr>
            <w:tcW w:w="4140" w:type="dxa"/>
            <w:tcBorders/>
            <w:vAlign w:val="center"/>
          </w:tcPr>
          <w:p>
            <w:pPr>
              <w:pStyle w:val="TableContents"/>
              <w:rPr/>
            </w:pPr>
            <w:r>
              <w:rPr/>
              <w:t>Smaller community, but well-documented for JSON use</w:t>
            </w:r>
          </w:p>
        </w:tc>
      </w:tr>
    </w:tbl>
    <w:p>
      <w:pPr>
        <w:pStyle w:val="normal1"/>
        <w:spacing w:lineRule="auto" w:line="240" w:before="0" w:after="240"/>
        <w:rPr>
          <w:sz w:val="26"/>
          <w:szCs w:val="26"/>
        </w:rPr>
      </w:pPr>
      <w:r>
        <w:rPr/>
      </w:r>
    </w:p>
    <w:p>
      <w:pPr>
        <w:pStyle w:val="normal1"/>
        <w:spacing w:lineRule="auto" w:line="240" w:before="240" w:after="240"/>
        <w:rPr/>
      </w:pPr>
      <w:r>
        <w:rPr/>
        <w:t>SQLite is a great choice for handling structured, large datasets with a predefined schema and SQL query needs, making it ideal for VCF data where indexed access is beneficial. TinyDB, with its flexible, JSON-based approach, suits data with variable fields and lighter processing requirements, making it appropriate for handling semi-structured or JSON-exported data, such as the ClinVar annotations. Together, they provide a balance between flexibility (TinyDB) and performance for structured queries (SQLite).</w:t>
      </w:r>
    </w:p>
    <w:p>
      <w:pPr>
        <w:pStyle w:val="normal1"/>
        <w:spacing w:lineRule="auto" w:line="240" w:before="240" w:after="240"/>
        <w:rPr/>
      </w:pPr>
      <w:r>
        <w:rPr/>
      </w:r>
    </w:p>
    <w:p>
      <w:pPr>
        <w:pStyle w:val="BodyText"/>
        <w:spacing w:lineRule="auto" w:line="240" w:before="240" w:after="240"/>
        <w:rPr>
          <w:rFonts w:ascii="Arial;sans-serif" w:hAnsi="Arial;sans-serif"/>
          <w:b/>
          <w:i w:val="false"/>
          <w:i w:val="false"/>
          <w:caps w:val="false"/>
          <w:smallCaps w:val="false"/>
          <w:strike w:val="false"/>
          <w:dstrike w:val="false"/>
          <w:color w:val="000000"/>
          <w:sz w:val="26"/>
          <w:u w:val="none"/>
          <w:effect w:val="none"/>
          <w:shd w:fill="auto" w:val="clear"/>
        </w:rPr>
      </w:pPr>
      <w:bookmarkStart w:id="0" w:name="docs-internal-guid-96e3f042-7fff-6e61-5d"/>
      <w:bookmarkEnd w:id="0"/>
      <w:r>
        <w:rPr>
          <w:rFonts w:ascii="Arial;sans-serif" w:hAnsi="Arial;sans-serif"/>
          <w:b/>
          <w:i w:val="false"/>
          <w:caps w:val="false"/>
          <w:smallCaps w:val="false"/>
          <w:strike w:val="false"/>
          <w:dstrike w:val="false"/>
          <w:color w:val="000000"/>
          <w:sz w:val="26"/>
          <w:u w:val="none"/>
          <w:effect w:val="none"/>
          <w:shd w:fill="auto" w:val="clear"/>
        </w:rPr>
        <w:t>Acknowledgments</w:t>
      </w:r>
    </w:p>
    <w:p>
      <w:pPr>
        <w:pStyle w:val="BodyText"/>
        <w:bidi w:val="0"/>
        <w:spacing w:lineRule="auto" w:line="331" w:before="240" w:after="240"/>
        <w:ind w:hanging="0" w:left="0" w:right="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 would like to thank ChatGPT by OpenAI for providing valuable assistance in developing code, structuring documentation, and clarifying technical concepts.</w:t>
      </w:r>
    </w:p>
    <w:p>
      <w:pPr>
        <w:pStyle w:val="BodyText"/>
        <w:bidi w:val="0"/>
        <w:spacing w:lineRule="auto" w:line="331" w:before="240" w:after="240"/>
        <w:ind w:hanging="0" w:left="0" w:right="0"/>
        <w:rPr>
          <w:rFonts w:ascii="Arial;sans-serif" w:hAnsi="Arial;sans-serif"/>
          <w:b w:val="false"/>
          <w:i w:val="false"/>
          <w:i w:val="false"/>
          <w:caps w:val="false"/>
          <w:smallCaps w:val="false"/>
          <w:strike w:val="false"/>
          <w:dstrike w:val="false"/>
          <w:color w:val="000000"/>
          <w:sz w:val="22"/>
          <w:u w:val="none"/>
          <w:effect w:val="none"/>
          <w:shd w:fill="auto" w:val="clear"/>
        </w:rPr>
      </w:pPr>
      <w:r>
        <w:rPr/>
      </w:r>
    </w:p>
    <w:p>
      <w:pPr>
        <w:pStyle w:val="BodyText"/>
        <w:bidi w:val="0"/>
        <w:spacing w:lineRule="auto" w:line="331" w:before="240" w:after="240"/>
        <w:ind w:hanging="0" w:left="0" w:right="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P.S.: Initially, I intended to use GEMINI and MongoDB for this project. However, I encountered installation issues on my laptop and, given the time constraints, I decided to proceed with alternative tools.</w:t>
      </w:r>
    </w:p>
    <w:p>
      <w:pPr>
        <w:pStyle w:val="normal1"/>
        <w:spacing w:lineRule="auto" w:line="240" w:before="240" w:after="24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LibreOffice/24.2.5.2$Linux_X86_64 LibreOffice_project/420$Build-2</Application>
  <AppVersion>15.0000</AppVersion>
  <Pages>4</Pages>
  <Words>924</Words>
  <Characters>5529</Characters>
  <CharactersWithSpaces>6433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2024-11-06T07:53:44Z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