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0A1" w14:textId="2C21E01A" w:rsidR="00904D6D" w:rsidRPr="000A71C9" w:rsidRDefault="00354A58" w:rsidP="00956EB6">
      <w:pPr>
        <w:pStyle w:val="Title"/>
        <w:rPr>
          <w:sz w:val="32"/>
          <w:szCs w:val="32"/>
        </w:rPr>
      </w:pPr>
      <w:bookmarkStart w:id="0" w:name="_Hlk78354194"/>
      <w:r w:rsidRPr="000A71C9">
        <w:rPr>
          <w:sz w:val="32"/>
          <w:szCs w:val="32"/>
          <w:lang w:val="en-ID"/>
        </w:rPr>
        <w:t>Paper’s</w:t>
      </w:r>
      <w:r w:rsidRPr="000A71C9">
        <w:rPr>
          <w:sz w:val="32"/>
          <w:szCs w:val="32"/>
        </w:rPr>
        <w:t xml:space="preserve"> </w:t>
      </w:r>
      <w:r w:rsidRPr="000A71C9">
        <w:rPr>
          <w:sz w:val="32"/>
          <w:szCs w:val="32"/>
          <w:lang w:val="en-US"/>
        </w:rPr>
        <w:t>title</w:t>
      </w:r>
      <w:bookmarkEnd w:id="0"/>
      <w:r w:rsidRPr="000A71C9">
        <w:rPr>
          <w:sz w:val="32"/>
          <w:szCs w:val="32"/>
          <w:lang w:val="en-US"/>
        </w:rPr>
        <w:t xml:space="preserve"> </w:t>
      </w:r>
      <w:r w:rsidR="005160A8" w:rsidRPr="000A71C9">
        <w:rPr>
          <w:sz w:val="32"/>
          <w:szCs w:val="32"/>
        </w:rPr>
        <w:t xml:space="preserve">should be </w:t>
      </w:r>
      <w:r w:rsidR="005160A8" w:rsidRPr="000A71C9">
        <w:rPr>
          <w:sz w:val="32"/>
          <w:szCs w:val="32"/>
          <w:lang w:val="en-US"/>
        </w:rPr>
        <w:t>t</w:t>
      </w:r>
      <w:r w:rsidR="005160A8" w:rsidRPr="000A71C9">
        <w:rPr>
          <w:sz w:val="32"/>
          <w:szCs w:val="32"/>
        </w:rPr>
        <w:t xml:space="preserve">he fewest possible words that </w:t>
      </w:r>
      <w:r w:rsidR="005160A8" w:rsidRPr="000A71C9">
        <w:rPr>
          <w:iCs/>
          <w:sz w:val="32"/>
          <w:szCs w:val="32"/>
        </w:rPr>
        <w:t xml:space="preserve">accurately describe </w:t>
      </w:r>
      <w:r w:rsidR="005160A8" w:rsidRPr="000A71C9">
        <w:rPr>
          <w:iCs/>
          <w:sz w:val="32"/>
          <w:szCs w:val="32"/>
          <w:lang w:val="en-US"/>
        </w:rPr>
        <w:t>t</w:t>
      </w:r>
      <w:r w:rsidR="005160A8" w:rsidRPr="000A71C9">
        <w:rPr>
          <w:iCs/>
          <w:sz w:val="32"/>
          <w:szCs w:val="32"/>
        </w:rPr>
        <w:t xml:space="preserve">he content </w:t>
      </w:r>
      <w:r w:rsidR="005160A8" w:rsidRPr="000A71C9">
        <w:rPr>
          <w:iCs/>
          <w:sz w:val="32"/>
          <w:szCs w:val="32"/>
          <w:lang w:val="en-US"/>
        </w:rPr>
        <w:t>o</w:t>
      </w:r>
      <w:r w:rsidR="005160A8" w:rsidRPr="000A71C9">
        <w:rPr>
          <w:iCs/>
          <w:sz w:val="32"/>
          <w:szCs w:val="32"/>
        </w:rPr>
        <w:t xml:space="preserve">f </w:t>
      </w:r>
      <w:r w:rsidR="005160A8" w:rsidRPr="000A71C9">
        <w:rPr>
          <w:iCs/>
          <w:sz w:val="32"/>
          <w:szCs w:val="32"/>
          <w:lang w:val="en-US"/>
        </w:rPr>
        <w:t>t</w:t>
      </w:r>
      <w:r w:rsidR="005160A8" w:rsidRPr="000A71C9">
        <w:rPr>
          <w:iCs/>
          <w:sz w:val="32"/>
          <w:szCs w:val="32"/>
        </w:rPr>
        <w:t>he paper</w:t>
      </w:r>
      <w:r w:rsidR="005160A8" w:rsidRPr="000A71C9">
        <w:rPr>
          <w:iCs/>
          <w:sz w:val="32"/>
          <w:szCs w:val="32"/>
          <w:lang w:val="en-US"/>
        </w:rPr>
        <w:t xml:space="preserve"> </w:t>
      </w:r>
      <w:r w:rsidR="00904D6D" w:rsidRPr="000A71C9">
        <w:rPr>
          <w:sz w:val="32"/>
          <w:szCs w:val="32"/>
        </w:rPr>
        <w:t>(Center, Bold, 16</w:t>
      </w:r>
      <w:proofErr w:type="spellStart"/>
      <w:r w:rsidR="00F33C08" w:rsidRPr="000A71C9">
        <w:rPr>
          <w:sz w:val="32"/>
          <w:szCs w:val="32"/>
          <w:lang w:val="en-US"/>
        </w:rPr>
        <w:t>pt</w:t>
      </w:r>
      <w:proofErr w:type="spellEnd"/>
      <w:r w:rsidR="00904D6D" w:rsidRPr="000A71C9">
        <w:rPr>
          <w:sz w:val="32"/>
          <w:szCs w:val="32"/>
        </w:rPr>
        <w: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289271AB" w14:textId="24BE771A" w:rsidR="00BC03E2" w:rsidRPr="00D74C5F" w:rsidRDefault="00BC03E2" w:rsidP="00BC03E2">
      <w:pPr>
        <w:jc w:val="center"/>
        <w:rPr>
          <w:b/>
          <w:bCs/>
        </w:rPr>
      </w:pPr>
      <w:r w:rsidRPr="00AB29D2">
        <w:rPr>
          <w:b/>
          <w:bCs/>
          <w:lang w:val="id-ID"/>
        </w:rPr>
        <w:t>Masitah Shahrill</w:t>
      </w:r>
      <w:r w:rsidRPr="001A7D56">
        <w:rPr>
          <w:b/>
          <w:bCs/>
          <w:vertAlign w:val="superscript"/>
        </w:rPr>
        <w:t>1</w:t>
      </w:r>
      <w:r w:rsidRPr="003D5B84">
        <w:rPr>
          <w:b/>
          <w:bCs/>
          <w:lang w:val="id-ID"/>
        </w:rPr>
        <w:t xml:space="preserve">, </w:t>
      </w:r>
      <w:r w:rsidR="00460665">
        <w:rPr>
          <w:b/>
          <w:bCs/>
          <w:lang w:val="id-ID"/>
        </w:rPr>
        <w:t>Hanif Cahyo Adi Kistoro</w:t>
      </w:r>
      <w:r w:rsidRPr="001A7D56">
        <w:rPr>
          <w:b/>
          <w:bCs/>
          <w:vertAlign w:val="superscript"/>
        </w:rPr>
        <w:t>2</w:t>
      </w:r>
      <w:r w:rsidR="00460665">
        <w:rPr>
          <w:b/>
          <w:bCs/>
          <w:vertAlign w:val="superscript"/>
        </w:rPr>
        <w:t>,3</w:t>
      </w:r>
      <w:r w:rsidRPr="00AB29D2">
        <w:rPr>
          <w:b/>
          <w:bCs/>
        </w:rPr>
        <w:t>,</w:t>
      </w:r>
      <w:r>
        <w:rPr>
          <w:b/>
          <w:bCs/>
        </w:rPr>
        <w:t xml:space="preserve"> </w:t>
      </w:r>
      <w:proofErr w:type="spellStart"/>
      <w:r w:rsidRPr="00AB29D2">
        <w:rPr>
          <w:b/>
          <w:bCs/>
        </w:rPr>
        <w:t>Azlina</w:t>
      </w:r>
      <w:proofErr w:type="spellEnd"/>
      <w:r w:rsidRPr="00AB29D2">
        <w:rPr>
          <w:b/>
          <w:bCs/>
        </w:rPr>
        <w:t xml:space="preserve"> </w:t>
      </w:r>
      <w:proofErr w:type="spellStart"/>
      <w:r w:rsidRPr="00AB29D2">
        <w:rPr>
          <w:b/>
          <w:bCs/>
        </w:rPr>
        <w:t>Mohd</w:t>
      </w:r>
      <w:proofErr w:type="spellEnd"/>
      <w:r w:rsidRPr="00AB29D2">
        <w:rPr>
          <w:b/>
          <w:bCs/>
        </w:rPr>
        <w:t xml:space="preserve"> Kosnin</w:t>
      </w:r>
      <w:r w:rsidR="00460665">
        <w:rPr>
          <w:b/>
          <w:bCs/>
          <w:vertAlign w:val="superscript"/>
        </w:rPr>
        <w:t>4</w:t>
      </w:r>
      <w:r>
        <w:rPr>
          <w:b/>
          <w:bCs/>
        </w:rPr>
        <w:t xml:space="preserve"> (10 </w:t>
      </w:r>
      <w:proofErr w:type="spellStart"/>
      <w:r>
        <w:rPr>
          <w:b/>
          <w:bCs/>
        </w:rPr>
        <w:t>pt</w:t>
      </w:r>
      <w:proofErr w:type="spellEnd"/>
      <w:r>
        <w:rPr>
          <w:b/>
          <w:bCs/>
        </w:rPr>
        <w:t>)</w:t>
      </w:r>
    </w:p>
    <w:p w14:paraId="151F6805" w14:textId="77777777" w:rsidR="00BC03E2" w:rsidRPr="009B6996" w:rsidRDefault="00BC03E2" w:rsidP="00BC03E2">
      <w:pPr>
        <w:jc w:val="center"/>
        <w:rPr>
          <w:sz w:val="16"/>
          <w:szCs w:val="16"/>
        </w:rPr>
      </w:pPr>
      <w:bookmarkStart w:id="1" w:name="_Hlk78440884"/>
      <w:r w:rsidRPr="009B6996">
        <w:rPr>
          <w:sz w:val="16"/>
          <w:szCs w:val="16"/>
          <w:vertAlign w:val="superscript"/>
        </w:rPr>
        <w:t>1</w:t>
      </w:r>
      <w:r w:rsidRPr="001E5D37">
        <w:rPr>
          <w:sz w:val="16"/>
          <w:szCs w:val="16"/>
        </w:rPr>
        <w:t xml:space="preserve">Sultan Hassanal Bolkiah Institute of Education, </w:t>
      </w:r>
      <w:proofErr w:type="spellStart"/>
      <w:r w:rsidRPr="001E5D37">
        <w:rPr>
          <w:sz w:val="16"/>
          <w:szCs w:val="16"/>
        </w:rPr>
        <w:t>Universiti</w:t>
      </w:r>
      <w:proofErr w:type="spellEnd"/>
      <w:r w:rsidRPr="001E5D37">
        <w:rPr>
          <w:sz w:val="16"/>
          <w:szCs w:val="16"/>
        </w:rPr>
        <w:t xml:space="preserve"> Brunei Darussalam, Bandar Seri Begawan, Brunei Darussalam</w:t>
      </w:r>
      <w:r w:rsidRPr="00AB29D2">
        <w:rPr>
          <w:sz w:val="16"/>
          <w:szCs w:val="16"/>
        </w:rPr>
        <w:t xml:space="preserve"> </w:t>
      </w:r>
      <w:r w:rsidRPr="009B6996">
        <w:rPr>
          <w:sz w:val="16"/>
          <w:szCs w:val="16"/>
        </w:rPr>
        <w:t xml:space="preserve">(8 </w:t>
      </w:r>
      <w:proofErr w:type="spellStart"/>
      <w:r w:rsidRPr="009B6996">
        <w:rPr>
          <w:sz w:val="16"/>
          <w:szCs w:val="16"/>
        </w:rPr>
        <w:t>pt</w:t>
      </w:r>
      <w:proofErr w:type="spellEnd"/>
      <w:r w:rsidRPr="009B6996">
        <w:rPr>
          <w:sz w:val="16"/>
          <w:szCs w:val="16"/>
        </w:rPr>
        <w:t>)</w:t>
      </w:r>
    </w:p>
    <w:p w14:paraId="70E63273" w14:textId="695F9602" w:rsidR="00BC03E2" w:rsidRDefault="00BC03E2" w:rsidP="00BC03E2">
      <w:pPr>
        <w:jc w:val="center"/>
        <w:rPr>
          <w:sz w:val="16"/>
          <w:szCs w:val="16"/>
        </w:rPr>
      </w:pPr>
      <w:r w:rsidRPr="009B6996">
        <w:rPr>
          <w:sz w:val="16"/>
          <w:szCs w:val="16"/>
          <w:vertAlign w:val="superscript"/>
        </w:rPr>
        <w:t>2</w:t>
      </w:r>
      <w:r w:rsidR="00460665" w:rsidRPr="00460665">
        <w:rPr>
          <w:sz w:val="16"/>
          <w:szCs w:val="16"/>
        </w:rPr>
        <w:t>Department of Educational Research and Evaluation, Graduate School, Universitas Negeri Yogyakarta,</w:t>
      </w:r>
      <w:r w:rsidR="001C6DDA">
        <w:rPr>
          <w:sz w:val="16"/>
          <w:szCs w:val="16"/>
        </w:rPr>
        <w:t xml:space="preserve"> Yogyakarta,</w:t>
      </w:r>
      <w:r w:rsidR="00460665" w:rsidRPr="00460665">
        <w:rPr>
          <w:sz w:val="16"/>
          <w:szCs w:val="16"/>
        </w:rPr>
        <w:t xml:space="preserve"> Indonesia</w:t>
      </w:r>
    </w:p>
    <w:p w14:paraId="04D7B3DD" w14:textId="0E10914D" w:rsidR="00460665" w:rsidRPr="009B6996" w:rsidRDefault="00460665" w:rsidP="00BC03E2">
      <w:pPr>
        <w:jc w:val="center"/>
        <w:rPr>
          <w:sz w:val="16"/>
          <w:szCs w:val="16"/>
        </w:rPr>
      </w:pPr>
      <w:r w:rsidRPr="00460665">
        <w:rPr>
          <w:sz w:val="16"/>
          <w:szCs w:val="16"/>
          <w:vertAlign w:val="superscript"/>
        </w:rPr>
        <w:t>3</w:t>
      </w:r>
      <w:r w:rsidR="00567C67" w:rsidRPr="00460665">
        <w:rPr>
          <w:sz w:val="16"/>
          <w:szCs w:val="16"/>
        </w:rPr>
        <w:t xml:space="preserve">Department of Islamic Education, </w:t>
      </w:r>
      <w:r w:rsidR="00912E6E" w:rsidRPr="00912E6E">
        <w:rPr>
          <w:sz w:val="16"/>
          <w:szCs w:val="16"/>
        </w:rPr>
        <w:t>Faculty of Islam Religion</w:t>
      </w:r>
      <w:r w:rsidR="00912E6E">
        <w:rPr>
          <w:sz w:val="16"/>
          <w:szCs w:val="16"/>
        </w:rPr>
        <w:t>,</w:t>
      </w:r>
      <w:r w:rsidR="00912E6E" w:rsidRPr="00912E6E">
        <w:rPr>
          <w:sz w:val="16"/>
          <w:szCs w:val="16"/>
        </w:rPr>
        <w:t xml:space="preserve"> </w:t>
      </w:r>
      <w:r w:rsidRPr="00460665">
        <w:rPr>
          <w:sz w:val="16"/>
          <w:szCs w:val="16"/>
        </w:rPr>
        <w:t>Universitas Ahmad Dahlan,</w:t>
      </w:r>
      <w:r w:rsidR="001C6DDA">
        <w:rPr>
          <w:sz w:val="16"/>
          <w:szCs w:val="16"/>
        </w:rPr>
        <w:t xml:space="preserve"> Yogyakarta,</w:t>
      </w:r>
      <w:r w:rsidRPr="00460665">
        <w:rPr>
          <w:sz w:val="16"/>
          <w:szCs w:val="16"/>
        </w:rPr>
        <w:t xml:space="preserve"> Indonesia</w:t>
      </w:r>
    </w:p>
    <w:p w14:paraId="4A2A4D2E" w14:textId="0D6AE34A" w:rsidR="00BC03E2" w:rsidRPr="009B6996" w:rsidRDefault="00460665" w:rsidP="00BC03E2">
      <w:pPr>
        <w:jc w:val="center"/>
        <w:rPr>
          <w:sz w:val="16"/>
          <w:szCs w:val="16"/>
        </w:rPr>
      </w:pPr>
      <w:r>
        <w:rPr>
          <w:sz w:val="16"/>
          <w:szCs w:val="16"/>
          <w:vertAlign w:val="superscript"/>
        </w:rPr>
        <w:t>4</w:t>
      </w:r>
      <w:r w:rsidR="00567C67" w:rsidRPr="00AB29D2">
        <w:rPr>
          <w:sz w:val="16"/>
          <w:szCs w:val="16"/>
        </w:rPr>
        <w:t>Faculty of Social Sciences and Humanities</w:t>
      </w:r>
      <w:r w:rsidR="00567C67" w:rsidRPr="009B6996">
        <w:rPr>
          <w:sz w:val="16"/>
          <w:szCs w:val="16"/>
        </w:rPr>
        <w:t xml:space="preserve">, </w:t>
      </w:r>
      <w:r w:rsidR="00BC03E2" w:rsidRPr="00AB29D2">
        <w:rPr>
          <w:sz w:val="16"/>
          <w:szCs w:val="16"/>
        </w:rPr>
        <w:t>School of Education</w:t>
      </w:r>
      <w:r w:rsidR="00BC03E2" w:rsidRPr="009B6996">
        <w:rPr>
          <w:sz w:val="16"/>
          <w:szCs w:val="16"/>
        </w:rPr>
        <w:t xml:space="preserve">, </w:t>
      </w:r>
      <w:proofErr w:type="spellStart"/>
      <w:r w:rsidR="00BC03E2" w:rsidRPr="00AB29D2">
        <w:rPr>
          <w:sz w:val="16"/>
          <w:szCs w:val="16"/>
        </w:rPr>
        <w:t>Universiti</w:t>
      </w:r>
      <w:proofErr w:type="spellEnd"/>
      <w:r w:rsidR="00BC03E2" w:rsidRPr="00AB29D2">
        <w:rPr>
          <w:sz w:val="16"/>
          <w:szCs w:val="16"/>
        </w:rPr>
        <w:t xml:space="preserve"> </w:t>
      </w:r>
      <w:proofErr w:type="spellStart"/>
      <w:r w:rsidR="00BC03E2" w:rsidRPr="00AB29D2">
        <w:rPr>
          <w:sz w:val="16"/>
          <w:szCs w:val="16"/>
        </w:rPr>
        <w:t>Teknologi</w:t>
      </w:r>
      <w:proofErr w:type="spellEnd"/>
      <w:r w:rsidR="00BC03E2" w:rsidRPr="00AB29D2">
        <w:rPr>
          <w:sz w:val="16"/>
          <w:szCs w:val="16"/>
        </w:rPr>
        <w:t xml:space="preserve"> Malaysia, </w:t>
      </w:r>
      <w:proofErr w:type="spellStart"/>
      <w:r w:rsidR="00F337E2">
        <w:rPr>
          <w:sz w:val="16"/>
          <w:szCs w:val="16"/>
        </w:rPr>
        <w:t>Skudai</w:t>
      </w:r>
      <w:proofErr w:type="spellEnd"/>
      <w:r w:rsidR="00BC03E2" w:rsidRPr="00AB29D2">
        <w:rPr>
          <w:sz w:val="16"/>
          <w:szCs w:val="16"/>
        </w:rPr>
        <w:t>, Malaysia</w:t>
      </w:r>
    </w:p>
    <w:bookmarkEnd w:id="1"/>
    <w:p w14:paraId="557DF927" w14:textId="4D489A7A" w:rsidR="00904D6D"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77777777" w:rsidR="00941203" w:rsidRDefault="00941203" w:rsidP="00957C11">
            <w:pPr>
              <w:jc w:val="both"/>
            </w:pPr>
            <w:r w:rsidRPr="00957C11">
              <w:t>Received</w:t>
            </w:r>
            <w:r>
              <w:t xml:space="preserve"> </w:t>
            </w:r>
            <w:r w:rsidR="00523156" w:rsidRPr="00523156">
              <w:t xml:space="preserve">mm dd, </w:t>
            </w:r>
            <w:proofErr w:type="spellStart"/>
            <w:r w:rsidR="00523156" w:rsidRPr="00523156">
              <w:t>yyyy</w:t>
            </w:r>
            <w:proofErr w:type="spellEnd"/>
          </w:p>
          <w:p w14:paraId="745B47E5" w14:textId="77777777" w:rsidR="00941203" w:rsidRDefault="00941203" w:rsidP="00957C11">
            <w:pPr>
              <w:jc w:val="both"/>
            </w:pPr>
            <w:r>
              <w:t xml:space="preserve">Revised </w:t>
            </w:r>
            <w:r w:rsidR="00523156" w:rsidRPr="00523156">
              <w:t xml:space="preserve">mm dd, </w:t>
            </w:r>
            <w:proofErr w:type="spellStart"/>
            <w:r w:rsidR="00523156" w:rsidRPr="00523156">
              <w:t>yyyy</w:t>
            </w:r>
            <w:proofErr w:type="spellEnd"/>
          </w:p>
          <w:p w14:paraId="6CE20EAE" w14:textId="77777777" w:rsidR="00941203" w:rsidRDefault="00941203" w:rsidP="00957C11">
            <w:pPr>
              <w:jc w:val="both"/>
            </w:pPr>
            <w:r>
              <w:t xml:space="preserve">Accepted </w:t>
            </w:r>
            <w:r w:rsidR="00523156" w:rsidRPr="00523156">
              <w:t xml:space="preserve">mm dd, </w:t>
            </w:r>
            <w:proofErr w:type="spellStart"/>
            <w:r w:rsidR="00523156" w:rsidRPr="005231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684F3701" w:rsidR="00941203" w:rsidRPr="00957C11" w:rsidRDefault="00BC03E2" w:rsidP="00957C11">
            <w:pPr>
              <w:spacing w:before="120"/>
              <w:jc w:val="both"/>
            </w:pPr>
            <w:r>
              <w:rPr>
                <w:iCs/>
                <w:color w:val="000000"/>
                <w:sz w:val="18"/>
                <w:szCs w:val="18"/>
              </w:rPr>
              <w:t>An abstract is often presented separate from the article, so it must be able to stand alone.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Pr>
                <w:iCs/>
                <w:color w:val="000000"/>
                <w:sz w:val="18"/>
                <w:szCs w:val="18"/>
              </w:rPr>
              <w:t>References should be avoided, but if essential, then cite the author(s) and year(s). Standard nomenclature should be used, and non-standard or uncommon abbreviations should be avoided, but if essential they must be defined at their first mention in the abstract itself. No literature should be cited.</w:t>
            </w:r>
            <w:r>
              <w:rPr>
                <w:sz w:val="18"/>
                <w:szCs w:val="18"/>
              </w:rPr>
              <w:t xml:space="preserve"> </w:t>
            </w:r>
            <w:r>
              <w:rPr>
                <w:iCs/>
                <w:color w:val="000000"/>
                <w:sz w:val="18"/>
                <w:szCs w:val="18"/>
              </w:rPr>
              <w:t xml:space="preserve">The keyword list provides the opportunity to add 5 to 7 keywords, used by the indexing and abstracting services, in addition to those already present in the title </w:t>
            </w:r>
            <w:r>
              <w:rPr>
                <w:sz w:val="18"/>
                <w:szCs w:val="18"/>
              </w:rPr>
              <w:t xml:space="preserve">(9 </w:t>
            </w:r>
            <w:proofErr w:type="spellStart"/>
            <w:r>
              <w:rPr>
                <w:sz w:val="18"/>
                <w:szCs w:val="18"/>
              </w:rPr>
              <w:t>pt</w:t>
            </w:r>
            <w:proofErr w:type="spellEnd"/>
            <w:r>
              <w:rPr>
                <w:sz w:val="18"/>
                <w:szCs w:val="18"/>
              </w:rPr>
              <w:t>)</w:t>
            </w:r>
            <w:r>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77777777" w:rsidR="00941203" w:rsidRDefault="00941203" w:rsidP="00941203">
            <w:pPr>
              <w:jc w:val="both"/>
            </w:pPr>
            <w:r>
              <w:t>First keyword</w:t>
            </w:r>
          </w:p>
          <w:p w14:paraId="0EF152BF" w14:textId="77777777" w:rsidR="00941203" w:rsidRDefault="00941203" w:rsidP="00941203">
            <w:pPr>
              <w:jc w:val="both"/>
            </w:pPr>
            <w:r>
              <w:t>Second keyword</w:t>
            </w:r>
          </w:p>
          <w:p w14:paraId="5B0032F7" w14:textId="77777777" w:rsidR="00941203" w:rsidRDefault="00941203" w:rsidP="00941203">
            <w:pPr>
              <w:jc w:val="both"/>
            </w:pPr>
            <w:r>
              <w:t>Third keyword</w:t>
            </w:r>
          </w:p>
          <w:p w14:paraId="31B015CF" w14:textId="77777777" w:rsidR="00941203" w:rsidRDefault="00941203" w:rsidP="00941203">
            <w:pPr>
              <w:jc w:val="both"/>
            </w:pPr>
            <w:r>
              <w:t>Fourth keyword</w:t>
            </w:r>
          </w:p>
          <w:p w14:paraId="4B416523" w14:textId="77777777" w:rsidR="00941203" w:rsidRPr="007F286F" w:rsidRDefault="00941203" w:rsidP="00941203">
            <w:pPr>
              <w:jc w:val="both"/>
              <w:rPr>
                <w:b/>
                <w:i/>
              </w:rPr>
            </w:pPr>
            <w:r>
              <w:t>Fifth keyword</w:t>
            </w: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136ECBE7" w14:textId="1F044A66" w:rsidR="00BC03E2" w:rsidRDefault="00845A76" w:rsidP="00BC03E2">
            <w:proofErr w:type="spellStart"/>
            <w:r w:rsidRPr="00845A76">
              <w:t>Azlina</w:t>
            </w:r>
            <w:proofErr w:type="spellEnd"/>
            <w:r w:rsidRPr="00845A76">
              <w:t xml:space="preserve"> </w:t>
            </w:r>
            <w:proofErr w:type="spellStart"/>
            <w:r w:rsidRPr="00845A76">
              <w:t>Mohd</w:t>
            </w:r>
            <w:proofErr w:type="spellEnd"/>
            <w:r w:rsidRPr="00845A76">
              <w:t xml:space="preserve"> </w:t>
            </w:r>
            <w:proofErr w:type="spellStart"/>
            <w:r w:rsidRPr="00845A76">
              <w:t>Kosnin</w:t>
            </w:r>
            <w:proofErr w:type="spellEnd"/>
          </w:p>
          <w:p w14:paraId="1C912141" w14:textId="40654650" w:rsidR="00BC03E2" w:rsidRDefault="00567C67" w:rsidP="00BC03E2">
            <w:r w:rsidRPr="00A81C85">
              <w:t xml:space="preserve">Faculty of Social Sciences and Humanities, </w:t>
            </w:r>
            <w:r w:rsidR="00BC03E2" w:rsidRPr="00A81C85">
              <w:t xml:space="preserve">School of Education, </w:t>
            </w:r>
            <w:proofErr w:type="spellStart"/>
            <w:r w:rsidR="00BC03E2" w:rsidRPr="00A81C85">
              <w:t>Universiti</w:t>
            </w:r>
            <w:proofErr w:type="spellEnd"/>
            <w:r w:rsidR="00BC03E2" w:rsidRPr="00A81C85">
              <w:t xml:space="preserve"> </w:t>
            </w:r>
            <w:proofErr w:type="spellStart"/>
            <w:r w:rsidR="00BC03E2" w:rsidRPr="00A81C85">
              <w:t>Teknologi</w:t>
            </w:r>
            <w:proofErr w:type="spellEnd"/>
            <w:r w:rsidR="00BC03E2" w:rsidRPr="00A81C85">
              <w:t xml:space="preserve"> Malaysia</w:t>
            </w:r>
          </w:p>
          <w:p w14:paraId="06B58745" w14:textId="77777777" w:rsidR="00BC03E2" w:rsidRDefault="00BC03E2" w:rsidP="00BC03E2">
            <w:r w:rsidRPr="00A81C85">
              <w:t xml:space="preserve">Sultan Ibrahim Chancellery Building, Jalan Iman, 81310 </w:t>
            </w:r>
            <w:proofErr w:type="spellStart"/>
            <w:r w:rsidRPr="00A81C85">
              <w:t>Skudai</w:t>
            </w:r>
            <w:proofErr w:type="spellEnd"/>
            <w:r w:rsidRPr="00A81C85">
              <w:t>, Johor, Malaysia</w:t>
            </w:r>
          </w:p>
          <w:p w14:paraId="3C411EDF" w14:textId="1DA48F1E" w:rsidR="00941203" w:rsidRPr="00957C11" w:rsidRDefault="00BC03E2" w:rsidP="00BC03E2">
            <w:pPr>
              <w:spacing w:after="120"/>
              <w:rPr>
                <w:color w:val="000000"/>
                <w:sz w:val="18"/>
                <w:szCs w:val="18"/>
              </w:rPr>
            </w:pPr>
            <w:r>
              <w:t xml:space="preserve">Email: </w:t>
            </w:r>
            <w:r w:rsidR="000A71C9" w:rsidRPr="000A71C9">
              <w:t>p-azlina@utm.my</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2247CDE2" w14:textId="577997E0" w:rsidR="00E619D6" w:rsidRPr="00386A3D" w:rsidRDefault="00846269" w:rsidP="00E619D6">
      <w:pPr>
        <w:ind w:firstLine="720"/>
        <w:jc w:val="both"/>
      </w:pPr>
      <w:bookmarkStart w:id="2" w:name="_Hlk80000636"/>
      <w:bookmarkStart w:id="3" w:name="_Hlk80016671"/>
      <w:r w:rsidRPr="003D6B19">
        <w:rPr>
          <w:lang w:val="id-ID"/>
        </w:rPr>
        <w:t>The main text format consists of a flat left-right columns on A4 paper (quarto). The margin text from the left</w:t>
      </w:r>
      <w:r w:rsidRPr="003D6B19">
        <w:t xml:space="preserve"> and </w:t>
      </w:r>
      <w:r w:rsidRPr="003D6B19">
        <w:rPr>
          <w:lang w:val="id-ID"/>
        </w:rPr>
        <w:t>top</w:t>
      </w:r>
      <w:r w:rsidRPr="003D6B19">
        <w:t xml:space="preserve"> are 2.5 cm</w:t>
      </w:r>
      <w:r w:rsidRPr="003D6B19">
        <w:rPr>
          <w:lang w:val="id-ID"/>
        </w:rPr>
        <w:t xml:space="preserve">, </w:t>
      </w:r>
      <w:r w:rsidRPr="003D6B19">
        <w:t xml:space="preserve">right </w:t>
      </w:r>
      <w:r w:rsidRPr="003D6B19">
        <w:rPr>
          <w:lang w:val="id-ID"/>
        </w:rPr>
        <w:t>and bottom</w:t>
      </w:r>
      <w:r w:rsidRPr="003D6B19">
        <w:t xml:space="preserve"> are</w:t>
      </w:r>
      <w:r w:rsidRPr="003D6B19">
        <w:rPr>
          <w:lang w:val="id-ID"/>
        </w:rPr>
        <w:t xml:space="preserve"> </w:t>
      </w:r>
      <w:r w:rsidRPr="003D6B19">
        <w:t>2</w:t>
      </w:r>
      <w:r w:rsidRPr="003D6B19">
        <w:rPr>
          <w:lang w:val="id-ID"/>
        </w:rPr>
        <w:t xml:space="preserve"> cm. The manuscript is written in Microsoft Word, single space, </w:t>
      </w:r>
      <w:r w:rsidRPr="003D6B19">
        <w:t>Time New Roman</w:t>
      </w:r>
      <w:r w:rsidRPr="003D6B19">
        <w:rPr>
          <w:lang w:val="id-ID"/>
        </w:rPr>
        <w:t xml:space="preserve"> 10</w:t>
      </w:r>
      <w:r w:rsidRPr="003D6B19">
        <w:t xml:space="preserve"> </w:t>
      </w:r>
      <w:r w:rsidRPr="003D6B19">
        <w:rPr>
          <w:lang w:val="id-ID"/>
        </w:rPr>
        <w:t>pt</w:t>
      </w:r>
      <w:r>
        <w:t>,</w:t>
      </w:r>
      <w:r w:rsidRPr="003D6B19">
        <w:rPr>
          <w:lang w:val="id-ID"/>
        </w:rPr>
        <w:t xml:space="preserve"> and maximum 12 pages</w:t>
      </w:r>
      <w:r>
        <w:t xml:space="preserve"> for original research article, or </w:t>
      </w:r>
      <w:r w:rsidRPr="003D6B19">
        <w:rPr>
          <w:lang w:val="id-ID"/>
        </w:rPr>
        <w:t xml:space="preserve">maximum </w:t>
      </w:r>
      <w:r>
        <w:t>16 pages for review/survey paper</w:t>
      </w:r>
      <w:r w:rsidRPr="003D6B19">
        <w:rPr>
          <w:lang w:val="id-ID"/>
        </w:rPr>
        <w:t>, which can be downloaded at the website:</w:t>
      </w:r>
      <w:bookmarkEnd w:id="2"/>
      <w:r w:rsidRPr="003D6B19">
        <w:rPr>
          <w:lang w:val="id-ID"/>
        </w:rPr>
        <w:t xml:space="preserve"> </w:t>
      </w:r>
      <w:bookmarkEnd w:id="3"/>
      <w:r w:rsidR="00E619D6" w:rsidRPr="003D6B19">
        <w:rPr>
          <w:lang w:val="id-ID"/>
        </w:rPr>
        <w:t xml:space="preserve"> </w:t>
      </w:r>
      <w:r w:rsidR="003E23A5" w:rsidRPr="003E23A5">
        <w:rPr>
          <w:iCs/>
          <w:lang w:val="id-ID"/>
        </w:rPr>
        <w:t>http://ijere.iaescore.com</w:t>
      </w:r>
      <w:r w:rsidR="00386A3D">
        <w:rPr>
          <w:iCs/>
        </w:rPr>
        <w:t>.</w:t>
      </w:r>
    </w:p>
    <w:p w14:paraId="4B2BAF46" w14:textId="77777777" w:rsidR="00846269" w:rsidRDefault="00846269" w:rsidP="00846269">
      <w:pPr>
        <w:ind w:firstLine="720"/>
        <w:jc w:val="both"/>
        <w:rPr>
          <w:lang w:val="id-ID"/>
        </w:rPr>
      </w:pPr>
      <w:bookmarkStart w:id="4" w:name="_Hlk80000657"/>
      <w:r w:rsidRPr="003D6B19">
        <w:rPr>
          <w:lang w:val="id-ID"/>
        </w:rPr>
        <w:t>A title</w:t>
      </w:r>
      <w:r w:rsidRPr="003D6B19">
        <w:t xml:space="preserve"> of article</w:t>
      </w:r>
      <w:r w:rsidRPr="003D6B19">
        <w:rPr>
          <w:lang w:val="id-ID"/>
        </w:rPr>
        <w:t xml:space="preserve"> should be the fewest possible words that accurately describe the content of the paper. </w:t>
      </w:r>
      <w:r>
        <w:t>The</w:t>
      </w:r>
      <w:r w:rsidRPr="00201F3F">
        <w:rPr>
          <w:lang w:val="id-ID"/>
        </w:rPr>
        <w:t xml:space="preserve"> title should be succinct and informative and no more than about 12 words in length. Do not use acronyms or abbreviations in your title and do not mention the method you used, unless your paper reports on the development of a new method. Titles are often used in information-retrieval systems. </w:t>
      </w:r>
      <w:r w:rsidRPr="00213B7B">
        <w:rPr>
          <w:lang w:val="id-ID"/>
        </w:rPr>
        <w:t>Avoid  writing  long  formulas  with  subscripts  in  the  title</w:t>
      </w:r>
      <w:r>
        <w:t xml:space="preserve">. </w:t>
      </w:r>
      <w:r w:rsidRPr="003D6B19">
        <w:rPr>
          <w:lang w:val="id-ID"/>
        </w:rPr>
        <w:t>Omit all waste words such as "</w:t>
      </w:r>
      <w:r w:rsidRPr="003D6B19">
        <w:rPr>
          <w:i/>
          <w:lang w:val="id-ID"/>
        </w:rPr>
        <w:t>A study of ...</w:t>
      </w:r>
      <w:r w:rsidRPr="003D6B19">
        <w:rPr>
          <w:lang w:val="id-ID"/>
        </w:rPr>
        <w:t>", "</w:t>
      </w:r>
      <w:r w:rsidRPr="003D6B19">
        <w:rPr>
          <w:i/>
          <w:lang w:val="id-ID"/>
        </w:rPr>
        <w:t>Investigations of ...</w:t>
      </w:r>
      <w:r w:rsidRPr="003D6B19">
        <w:rPr>
          <w:lang w:val="id-ID"/>
        </w:rPr>
        <w:t>", "</w:t>
      </w:r>
      <w:r w:rsidRPr="003D6B19">
        <w:rPr>
          <w:i/>
          <w:lang w:val="id-ID"/>
        </w:rPr>
        <w:t>Implementation of ...</w:t>
      </w:r>
      <w:r w:rsidRPr="003D6B19">
        <w:t>”</w:t>
      </w:r>
      <w:r w:rsidRPr="003D6B19">
        <w:rPr>
          <w:lang w:val="id-ID"/>
        </w:rPr>
        <w:t>, "</w:t>
      </w:r>
      <w:r w:rsidRPr="003D6B19">
        <w:rPr>
          <w:i/>
          <w:lang w:val="id-ID"/>
        </w:rPr>
        <w:t>Observations on ...</w:t>
      </w:r>
      <w:r w:rsidRPr="003D6B19">
        <w:rPr>
          <w:lang w:val="id-ID"/>
        </w:rPr>
        <w:t>", "</w:t>
      </w:r>
      <w:r w:rsidRPr="003D6B19">
        <w:rPr>
          <w:i/>
          <w:lang w:val="id-ID"/>
        </w:rPr>
        <w:t>Effect of.....</w:t>
      </w:r>
      <w:r w:rsidRPr="003D6B19">
        <w:rPr>
          <w:lang w:val="id-ID"/>
        </w:rPr>
        <w:t>",</w:t>
      </w:r>
      <w:r w:rsidRPr="003D6B19">
        <w:t xml:space="preserve"> “</w:t>
      </w:r>
      <w:r w:rsidRPr="003D6B19">
        <w:rPr>
          <w:i/>
        </w:rPr>
        <w:t>Analysis of …</w:t>
      </w:r>
      <w:r w:rsidRPr="003D6B19">
        <w:t>”, “Design of…”</w:t>
      </w:r>
      <w:r>
        <w:t>,</w:t>
      </w:r>
      <w:r w:rsidRPr="003D6B19">
        <w:rPr>
          <w:lang w:val="id-ID"/>
        </w:rPr>
        <w:t xml:space="preserve"> etc. </w:t>
      </w:r>
    </w:p>
    <w:p w14:paraId="65EFDD74" w14:textId="77777777" w:rsidR="00846269" w:rsidRDefault="00846269" w:rsidP="00846269">
      <w:pPr>
        <w:ind w:firstLine="720"/>
        <w:jc w:val="both"/>
      </w:pPr>
      <w:r w:rsidRPr="00272BB5">
        <w:rPr>
          <w:lang w:val="id-ID"/>
        </w:rP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Immediately after the abstract, provide a maximum of 7 keywords, using American spelling and avoiding general and plural terms and </w:t>
      </w:r>
      <w:r w:rsidRPr="00272BB5">
        <w:rPr>
          <w:lang w:val="id-ID"/>
        </w:rPr>
        <w:lastRenderedPageBreak/>
        <w:t>multiple concepts (avoid, for example, 'and', 'of'). Be sparing with abbreviations: only abbreviations firmly established in the field may be eligible. These keywords will be used for indexing purposes.</w:t>
      </w:r>
      <w:r>
        <w:t xml:space="preserve"> </w:t>
      </w:r>
    </w:p>
    <w:p w14:paraId="3E0FA0DA" w14:textId="77777777" w:rsidR="00846269" w:rsidRPr="003D6B19" w:rsidRDefault="00846269" w:rsidP="00846269">
      <w:pPr>
        <w:ind w:firstLine="720"/>
        <w:jc w:val="both"/>
        <w:rPr>
          <w:lang w:val="id-ID"/>
        </w:rPr>
      </w:pPr>
      <w:r w:rsidRPr="003D6B19">
        <w:rPr>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789AB2BE" w14:textId="46351FA6" w:rsidR="00846269" w:rsidRPr="003D6B19" w:rsidRDefault="00846269" w:rsidP="00846269">
      <w:pPr>
        <w:ind w:firstLine="720"/>
        <w:jc w:val="both"/>
      </w:pPr>
      <w:r w:rsidRPr="003D6B19">
        <w:rPr>
          <w:lang w:val="id-ID"/>
        </w:rPr>
        <w:t xml:space="preserve">The Introduction </w:t>
      </w:r>
      <w:r w:rsidRPr="003D6B19">
        <w:rPr>
          <w:lang w:val="en-ID"/>
        </w:rPr>
        <w:t xml:space="preserve">section </w:t>
      </w:r>
      <w:r w:rsidRPr="003D6B19">
        <w:rPr>
          <w:lang w:val="id-ID"/>
        </w:rPr>
        <w:t>should provide</w:t>
      </w:r>
      <w:r w:rsidRPr="003D6B19">
        <w:rPr>
          <w:lang w:val="en-ID"/>
        </w:rPr>
        <w:t xml:space="preserve">: </w:t>
      </w:r>
      <w:proofErr w:type="spellStart"/>
      <w:r w:rsidRPr="003D6B19">
        <w:rPr>
          <w:lang w:val="en-ID"/>
        </w:rPr>
        <w:t>i</w:t>
      </w:r>
      <w:proofErr w:type="spellEnd"/>
      <w:r w:rsidRPr="003D6B19">
        <w:rPr>
          <w:lang w:val="en-ID"/>
        </w:rPr>
        <w:t>)</w:t>
      </w:r>
      <w:r w:rsidRPr="003D6B19">
        <w:rPr>
          <w:lang w:val="id-ID"/>
        </w:rPr>
        <w:t xml:space="preserve"> a clear background, </w:t>
      </w:r>
      <w:r w:rsidRPr="003D6B19">
        <w:rPr>
          <w:lang w:val="en-ID"/>
        </w:rPr>
        <w:t xml:space="preserve">ii) </w:t>
      </w:r>
      <w:r w:rsidRPr="003D6B19">
        <w:rPr>
          <w:lang w:val="id-ID"/>
        </w:rPr>
        <w:t xml:space="preserve">a clear statement of the problem, </w:t>
      </w:r>
      <w:r w:rsidRPr="003D6B19">
        <w:rPr>
          <w:lang w:val="en-ID"/>
        </w:rPr>
        <w:t xml:space="preserve">iii) </w:t>
      </w:r>
      <w:r w:rsidRPr="003D6B19">
        <w:rPr>
          <w:lang w:val="id-ID"/>
        </w:rPr>
        <w:t xml:space="preserve">the relevant literature on the subject, </w:t>
      </w:r>
      <w:r w:rsidRPr="003D6B19">
        <w:rPr>
          <w:lang w:val="en-ID"/>
        </w:rPr>
        <w:t xml:space="preserve">iv) </w:t>
      </w:r>
      <w:r w:rsidRPr="003D6B19">
        <w:rPr>
          <w:lang w:val="id-ID"/>
        </w:rPr>
        <w:t xml:space="preserve">the proposed approach or solution, and </w:t>
      </w:r>
      <w:r w:rsidRPr="003D6B19">
        <w:rPr>
          <w:lang w:val="en-ID"/>
        </w:rPr>
        <w:t xml:space="preserve">v) </w:t>
      </w:r>
      <w:r w:rsidRPr="003D6B19">
        <w:rPr>
          <w:lang w:val="id-ID"/>
        </w:rPr>
        <w:t>the new value of research which it is innovation</w:t>
      </w:r>
      <w:r w:rsidRPr="003D6B19">
        <w:rPr>
          <w:lang w:val="en-ID"/>
        </w:rPr>
        <w:t xml:space="preserve"> (within 3-6 paragraphs)</w:t>
      </w:r>
      <w:r w:rsidRPr="003D6B19">
        <w:rPr>
          <w:lang w:val="id-ID"/>
        </w:rPr>
        <w:t>. It should be understandable to colleagues from a broad range of scientific disciplines. Organization and citation of the bibliography are made in</w:t>
      </w:r>
      <w:r w:rsidRPr="003D6B19">
        <w:t xml:space="preserve"> </w:t>
      </w:r>
      <w:r w:rsidRPr="003D6B19">
        <w:rPr>
          <w:lang w:val="id-ID"/>
        </w:rPr>
        <w:t>Institute of Electrical and Electronics Engineers</w:t>
      </w:r>
      <w:r w:rsidRPr="003D6B19">
        <w:t xml:space="preserve"> (IEEE)</w:t>
      </w:r>
      <w:r w:rsidRPr="003D6B19">
        <w:rPr>
          <w:lang w:val="id-ID"/>
        </w:rPr>
        <w:t xml:space="preserve"> style in sign </w:t>
      </w:r>
      <w:r w:rsidRPr="00763C7D">
        <w:fldChar w:fldCharType="begin" w:fldLock="1"/>
      </w:r>
      <w:r w:rsidRPr="00763C7D">
        <w:instrText>ADDIN CSL_CITATION {"citationItems":[{"id":"ITEM-1","itemData":{"DOI":"10.1016/j.edurev.2018.09.003","author":[{"dropping-particle":"","family":"Delgadoa","given":"P.","non-dropping-particle":"","parse-names":false,"suffix":""},{"dropping-particle":"","family":"Vargasb","given":"C.","non-dropping-particle":"","parse-names":false,"suffix":""},{"dropping-particle":"","family":"Ackermanc","given":"R.","non-dropping-particle":"","parse-names":false,"suffix":""},{"dropping-particle":"","family":"Salmerón","given":"L.","non-dropping-particle":"","parse-names":false,"suffix":""}],"container-title":"Educational Research Review","id":"ITEM-1","issued":{"date-parts":[["2018"]]},"page":"23-38","title":"Don't throw away your printed books: A meta-analysis on the effects of reading media on reading comprehension","type":"article-journal","volume":"25"},"uris":["http://www.mendeley.com/documents/?uuid=77c2367d-387c-40e4-8a04-af375c993166"]}],"mendeley":{"formattedCitation":"[1]","plainTextFormattedCitation":"[1]","previouslyFormattedCitation":"[1]"},"properties":{"noteIndex":0},"schema":"https://github.com/citation-style-language/schema/raw/master/csl-citation.json"}</w:instrText>
      </w:r>
      <w:r w:rsidRPr="00763C7D">
        <w:fldChar w:fldCharType="separate"/>
      </w:r>
      <w:r w:rsidRPr="00763C7D">
        <w:rPr>
          <w:noProof/>
        </w:rPr>
        <w:t>[1]</w:t>
      </w:r>
      <w:r w:rsidRPr="00763C7D">
        <w:fldChar w:fldCharType="end"/>
      </w:r>
      <w:r w:rsidRPr="00763C7D">
        <w:t xml:space="preserve">, </w:t>
      </w:r>
      <w:r w:rsidRPr="00763C7D">
        <w:fldChar w:fldCharType="begin" w:fldLock="1"/>
      </w:r>
      <w:r w:rsidRPr="00763C7D">
        <w:instrText>ADDIN CSL_CITATION {"citationItems":[{"id":"ITEM-1","itemData":{"DOI":"10.1016/j.tate.2020.103248","author":[{"dropping-particle":"","family":"Reichert","given":"F.","non-dropping-particle":"","parse-names":false,"suffix":""},{"dropping-particle":"","family":"Lange","given":"D.","non-dropping-particle":"","parse-names":false,"suffix":""},{"dropping-particle":"","family":"Chow","given":"L.","non-dropping-particle":"","parse-names":false,"suffix":""}],"container-title":"Teaching and Teacher Education","id":"ITEM-1","issued":{"date-parts":[["2020"]]},"page":"1-13","title":"Educational beliefs matter for classroom instruction: A comparative analysis of teachers’ beliefs about the aims of civic education","type":"article-journal","volume":"98"},"uris":["http://www.mendeley.com/documents/?uuid=99c3947f-156c-4be0-b3f7-34c5fad182b2"]}],"mendeley":{"formattedCitation":"[2]","plainTextFormattedCitation":"[2]","previouslyFormattedCitation":"[2]"},"properties":{"noteIndex":0},"schema":"https://github.com/citation-style-language/schema/raw/master/csl-citation.json"}</w:instrText>
      </w:r>
      <w:r w:rsidRPr="00763C7D">
        <w:fldChar w:fldCharType="separate"/>
      </w:r>
      <w:r w:rsidRPr="00763C7D">
        <w:rPr>
          <w:noProof/>
        </w:rPr>
        <w:t>[2]</w:t>
      </w:r>
      <w:r w:rsidRPr="00763C7D">
        <w:fldChar w:fldCharType="end"/>
      </w:r>
      <w:r w:rsidRPr="003D6B19">
        <w:rPr>
          <w:lang w:val="id-ID"/>
        </w:rPr>
        <w:t xml:space="preserve"> and so on. The terms in foreign languages are written italic (</w:t>
      </w:r>
      <w:r w:rsidRPr="003D6B19">
        <w:rPr>
          <w:i/>
          <w:iCs/>
          <w:lang w:val="id-ID"/>
        </w:rPr>
        <w:t>italic</w:t>
      </w:r>
      <w:r w:rsidRPr="003D6B19">
        <w:rPr>
          <w:lang w:val="id-ID"/>
        </w:rPr>
        <w:t xml:space="preserve">). </w:t>
      </w:r>
      <w:r w:rsidRPr="003D6B19">
        <w:t>The text should be divided into sections, each with a separate heading and numbered consecutively</w:t>
      </w:r>
      <w:r>
        <w:t xml:space="preserve"> </w:t>
      </w:r>
      <w:r w:rsidRPr="00763C7D">
        <w:t>[3]</w:t>
      </w:r>
      <w:r w:rsidRPr="003D6B19">
        <w:t xml:space="preserve">. The section or subsection headings should be typed on a separate line, e.g., 1. INTRODUCTION. </w:t>
      </w:r>
      <w:r w:rsidRPr="007F01C2">
        <w:t>A full article usually follows a standard structure</w:t>
      </w:r>
      <w:r w:rsidRPr="003D6B19">
        <w:rPr>
          <w:lang w:val="id-ID"/>
        </w:rPr>
        <w:t>:</w:t>
      </w:r>
      <w:r>
        <w:t xml:space="preserve"> </w:t>
      </w:r>
      <w:r w:rsidRPr="003D6B19">
        <w:rPr>
          <w:b/>
          <w:bCs/>
          <w:lang w:val="en-ID"/>
        </w:rPr>
        <w:t>1.</w:t>
      </w:r>
      <w:r w:rsidRPr="003D6B19">
        <w:rPr>
          <w:lang w:val="en-ID"/>
        </w:rPr>
        <w:t xml:space="preserve"> </w:t>
      </w:r>
      <w:r w:rsidRPr="003D6B19">
        <w:rPr>
          <w:b/>
          <w:lang w:val="id-ID"/>
        </w:rPr>
        <w:t>Introduction</w:t>
      </w:r>
      <w:r w:rsidRPr="003D6B19">
        <w:rPr>
          <w:b/>
          <w:lang w:val="en-ID"/>
        </w:rPr>
        <w:t>, 2. T</w:t>
      </w:r>
      <w:r w:rsidRPr="003D6B19">
        <w:rPr>
          <w:b/>
          <w:lang w:val="id-ID"/>
        </w:rPr>
        <w:t xml:space="preserve">he Comprehensive Theoretical Basis </w:t>
      </w:r>
      <w:r>
        <w:rPr>
          <w:b/>
        </w:rPr>
        <w:t>a</w:t>
      </w:r>
      <w:r w:rsidRPr="003D6B19">
        <w:rPr>
          <w:b/>
        </w:rPr>
        <w:t>nd/</w:t>
      </w:r>
      <w:r>
        <w:rPr>
          <w:b/>
        </w:rPr>
        <w:t>o</w:t>
      </w:r>
      <w:r w:rsidRPr="003D6B19">
        <w:rPr>
          <w:b/>
        </w:rPr>
        <w:t xml:space="preserve">r </w:t>
      </w:r>
      <w:r>
        <w:rPr>
          <w:b/>
        </w:rPr>
        <w:t>t</w:t>
      </w:r>
      <w:r w:rsidRPr="003D6B19">
        <w:rPr>
          <w:b/>
        </w:rPr>
        <w:t xml:space="preserve">he </w:t>
      </w:r>
      <w:r w:rsidRPr="003D6B19">
        <w:rPr>
          <w:b/>
          <w:lang w:val="id-ID"/>
        </w:rPr>
        <w:t>Proposed Method/Algorithm</w:t>
      </w:r>
      <w:r w:rsidRPr="003D6B19">
        <w:rPr>
          <w:b/>
          <w:lang w:val="en-ID"/>
        </w:rPr>
        <w:t xml:space="preserve"> </w:t>
      </w:r>
      <w:r w:rsidRPr="00C957AC">
        <w:rPr>
          <w:bCs/>
          <w:i/>
          <w:iCs/>
          <w:lang w:val="en-ID"/>
        </w:rPr>
        <w:t>(</w:t>
      </w:r>
      <w:r w:rsidR="00C957AC" w:rsidRPr="00C957AC">
        <w:rPr>
          <w:bCs/>
          <w:i/>
          <w:iCs/>
          <w:lang w:val="en-ID"/>
        </w:rPr>
        <w:t>o</w:t>
      </w:r>
      <w:r w:rsidRPr="00C957AC">
        <w:rPr>
          <w:bCs/>
          <w:i/>
          <w:iCs/>
          <w:lang w:val="en-ID"/>
        </w:rPr>
        <w:t>ptional)</w:t>
      </w:r>
      <w:r w:rsidRPr="003D6B19">
        <w:rPr>
          <w:b/>
          <w:lang w:val="en-ID"/>
        </w:rPr>
        <w:t xml:space="preserve">, 3. </w:t>
      </w:r>
      <w:r w:rsidRPr="003D6B19">
        <w:rPr>
          <w:b/>
          <w:lang w:val="id-ID"/>
        </w:rPr>
        <w:t>Method</w:t>
      </w:r>
      <w:r w:rsidRPr="003D6B19">
        <w:rPr>
          <w:b/>
          <w:lang w:val="en-ID"/>
        </w:rPr>
        <w:t xml:space="preserve">, </w:t>
      </w:r>
      <w:r>
        <w:rPr>
          <w:b/>
          <w:lang w:val="en-ID"/>
        </w:rPr>
        <w:br/>
      </w:r>
      <w:r w:rsidRPr="003D6B19">
        <w:rPr>
          <w:b/>
          <w:lang w:val="en-ID"/>
        </w:rPr>
        <w:t xml:space="preserve">4. </w:t>
      </w:r>
      <w:r w:rsidRPr="003D6B19">
        <w:rPr>
          <w:b/>
          <w:lang w:val="id-ID"/>
        </w:rPr>
        <w:t xml:space="preserve">Results </w:t>
      </w:r>
      <w:r>
        <w:rPr>
          <w:b/>
        </w:rPr>
        <w:t>a</w:t>
      </w:r>
      <w:r w:rsidRPr="003D6B19">
        <w:rPr>
          <w:b/>
          <w:lang w:val="id-ID"/>
        </w:rPr>
        <w:t>nd Discussion</w:t>
      </w:r>
      <w:r w:rsidRPr="003D6B19">
        <w:rPr>
          <w:b/>
          <w:lang w:val="en-ID"/>
        </w:rPr>
        <w:t xml:space="preserve">, </w:t>
      </w:r>
      <w:r>
        <w:rPr>
          <w:b/>
          <w:lang w:val="en-ID"/>
        </w:rPr>
        <w:t>a</w:t>
      </w:r>
      <w:r w:rsidRPr="003D6B19">
        <w:rPr>
          <w:b/>
          <w:lang w:val="en-ID"/>
        </w:rPr>
        <w:t xml:space="preserve">nd 5. </w:t>
      </w:r>
      <w:r w:rsidRPr="003D6B19">
        <w:rPr>
          <w:b/>
          <w:lang w:val="id-ID"/>
        </w:rPr>
        <w:t>Conclusion</w:t>
      </w:r>
      <w:r>
        <w:rPr>
          <w:b/>
        </w:rPr>
        <w:t xml:space="preserve">. </w:t>
      </w:r>
      <w:r w:rsidRPr="007F01C2">
        <w:rPr>
          <w:bCs/>
        </w:rPr>
        <w:t xml:space="preserve">The structure is well-known as </w:t>
      </w:r>
      <w:proofErr w:type="spellStart"/>
      <w:r w:rsidRPr="007F01C2">
        <w:rPr>
          <w:b/>
          <w:lang w:val="en-ID"/>
        </w:rPr>
        <w:t>IMRaD</w:t>
      </w:r>
      <w:proofErr w:type="spellEnd"/>
      <w:r w:rsidRPr="007F01C2">
        <w:rPr>
          <w:bCs/>
          <w:lang w:val="en-ID"/>
        </w:rPr>
        <w:t xml:space="preserve"> style</w:t>
      </w:r>
      <w:r w:rsidRPr="007F01C2">
        <w:rPr>
          <w:bCs/>
          <w:lang w:val="id-ID"/>
        </w:rPr>
        <w:t>.</w:t>
      </w:r>
      <w:r w:rsidRPr="003D6B19">
        <w:rPr>
          <w:lang w:val="id-ID"/>
        </w:rPr>
        <w:t xml:space="preserve"> </w:t>
      </w:r>
    </w:p>
    <w:p w14:paraId="61C82446" w14:textId="0F6CA583" w:rsidR="00846269" w:rsidRPr="003D6B19" w:rsidRDefault="00846269" w:rsidP="00846269">
      <w:pPr>
        <w:ind w:firstLine="720"/>
        <w:jc w:val="both"/>
        <w:rPr>
          <w:spacing w:val="-2"/>
          <w:lang w:val="id-ID"/>
        </w:rPr>
      </w:pPr>
      <w:bookmarkStart w:id="5" w:name="_Hlk80000697"/>
      <w:r w:rsidRPr="003D6B19">
        <w:rPr>
          <w:spacing w:val="-2"/>
          <w:lang w:val="id-ID"/>
        </w:rPr>
        <w:t xml:space="preserve">Literature review that has been done author used in the section "INTRODUCTION" to explain </w:t>
      </w:r>
      <w:r w:rsidRPr="003D6B19">
        <w:rPr>
          <w:spacing w:val="-2"/>
          <w:lang w:val="id-ID"/>
        </w:rPr>
        <w:br/>
        <w:t xml:space="preserve">the difference of the manuscript with other papers, that it is innovative, it are used in the section "METHOD" to describe the step of research and used in the section "RESULTS AND DISCUSSION" to support the analysis of the results </w:t>
      </w:r>
      <w:r w:rsidRPr="00763C7D">
        <w:fldChar w:fldCharType="begin" w:fldLock="1"/>
      </w:r>
      <w:r w:rsidRPr="00763C7D">
        <w:instrText>ADDIN CSL_CITATION {"citationItems":[{"id":"ITEM-1","itemData":{"DOI":"10.1016/j.tate.2020.103248","author":[{"dropping-particle":"","family":"Reichert","given":"F.","non-dropping-particle":"","parse-names":false,"suffix":""},{"dropping-particle":"","family":"Lange","given":"D.","non-dropping-particle":"","parse-names":false,"suffix":""},{"dropping-particle":"","family":"Chow","given":"L.","non-dropping-particle":"","parse-names":false,"suffix":""}],"container-title":"Teaching and Teacher Education","id":"ITEM-1","issued":{"date-parts":[["2020"]]},"page":"1-13","title":"Educational beliefs matter for classroom instruction: A comparative analysis of teachers’ beliefs about the aims of civic education","type":"article-journal","volume":"98"},"uris":["http://www.mendeley.com/documents/?uuid=99c3947f-156c-4be0-b3f7-34c5fad182b2"]}],"mendeley":{"formattedCitation":"[2]","plainTextFormattedCitation":"[2]","previouslyFormattedCitation":"[2]"},"properties":{"noteIndex":0},"schema":"https://github.com/citation-style-language/schema/raw/master/csl-citation.json"}</w:instrText>
      </w:r>
      <w:r w:rsidRPr="00763C7D">
        <w:fldChar w:fldCharType="separate"/>
      </w:r>
      <w:r w:rsidRPr="00763C7D">
        <w:rPr>
          <w:noProof/>
        </w:rPr>
        <w:t>[2]</w:t>
      </w:r>
      <w:r w:rsidRPr="00763C7D">
        <w:fldChar w:fldCharType="end"/>
      </w:r>
      <w:r w:rsidRPr="003D6B19">
        <w:rPr>
          <w:spacing w:val="-2"/>
          <w:lang w:val="id-ID"/>
        </w:rPr>
        <w:t xml:space="preserve">. If the manuscript was written really have high originality, which proposed a new method or algorithm, the additional section after the "INTRODUCTION" section and before the "METHOD" section can be added to explain briefly </w:t>
      </w:r>
      <w:r w:rsidRPr="003D6B19">
        <w:rPr>
          <w:spacing w:val="-2"/>
        </w:rPr>
        <w:t xml:space="preserve">the theory and/or </w:t>
      </w:r>
      <w:r w:rsidRPr="003D6B19">
        <w:rPr>
          <w:spacing w:val="-2"/>
          <w:lang w:val="id-ID"/>
        </w:rPr>
        <w:t>the proposed method</w:t>
      </w:r>
      <w:r w:rsidRPr="003D6B19">
        <w:rPr>
          <w:spacing w:val="-2"/>
        </w:rPr>
        <w:t>/</w:t>
      </w:r>
      <w:r w:rsidRPr="003D6B19">
        <w:rPr>
          <w:spacing w:val="-2"/>
          <w:lang w:val="id-ID"/>
        </w:rPr>
        <w:t xml:space="preserve">algorithm </w:t>
      </w:r>
      <w:r w:rsidRPr="00763C7D">
        <w:rPr>
          <w:spacing w:val="-2"/>
        </w:rPr>
        <w:fldChar w:fldCharType="begin" w:fldLock="1"/>
      </w:r>
      <w:r w:rsidRPr="00763C7D">
        <w:rPr>
          <w:spacing w:val="-2"/>
        </w:rPr>
        <w:instrText>ADDIN CSL_CITATION {"citationItems":[{"id":"ITEM-1","itemData":{"ISSN":"1303-0485","abstract":"The aim of current study was to examine predictor and explanatory relationships between fifth graders' self-regulated learning strategies, motivational beliefs, attitudes towards mathematics, and academic achievement. The study was conducted on a sample of 204 students studying in the primary schools of Afyonkarahisar province. Motivated Strategies for Learning Questionnaire (MSLQ) and Mathematics Attitude Scale (MTÖ) were used as data collection tools. In the current study, two different models were proposed. In first and second model, respectively, how motivational belief and self-regulated learning strategies explained the attitude and achievement was examined and how motivational beliefs explained self-regulated learning strategies. According to findings obtained from the study, metacognitive self-regulation, self-efficacy, task value, intrinsic goal orientation predicted the attitude towards mathematics, while self-efficacy and test anxiety predicted the achievement. However, task value, self-efficacy and intrinsic goal orientation predicted self-regulated learning strategies. © 2013 Educational Consultancy and Research Center.","author":[{"dropping-particle":"","family":"Ocak","given":"Gürbüz","non-dropping-particle":"","parse-names":false,"suffix":""},{"dropping-particle":"","family":"Yamaç","given":"Ahmet","non-dropping-particle":"","parse-names":false,"suffix":""}],"container-title":"Educational Sciences: Theory and Practice","id":"ITEM-1","issue":"1","issued":{"date-parts":[["2013"]]},"page":"380-387","title":"Examination of the relationships between fifth graders' self-regulated learning strategies, motivational beliefs, attitudes, and achievement","type":"article-journal","volume":"13"},"uris":["http://www.mendeley.com/documents/?uuid=2537a056-e2e4-4b52-889d-ed82efb322b0"]}],"mendeley":{"formattedCitation":"[4]","plainTextFormattedCitation":"[4]","previouslyFormattedCitation":"[4]"},"properties":{"noteIndex":0},"schema":"https://github.com/citation-style-language/schema/raw/master/csl-citation.json"}</w:instrText>
      </w:r>
      <w:r w:rsidRPr="00763C7D">
        <w:rPr>
          <w:spacing w:val="-2"/>
        </w:rPr>
        <w:fldChar w:fldCharType="separate"/>
      </w:r>
      <w:r w:rsidRPr="00763C7D">
        <w:rPr>
          <w:noProof/>
          <w:spacing w:val="-2"/>
        </w:rPr>
        <w:t>[4]</w:t>
      </w:r>
      <w:r w:rsidRPr="00763C7D">
        <w:rPr>
          <w:spacing w:val="-2"/>
        </w:rPr>
        <w:fldChar w:fldCharType="end"/>
      </w:r>
      <w:r w:rsidRPr="003D6B19">
        <w:rPr>
          <w:spacing w:val="-2"/>
          <w:lang w:val="id-ID"/>
        </w:rPr>
        <w:t>.</w:t>
      </w:r>
      <w:bookmarkEnd w:id="4"/>
    </w:p>
    <w:bookmarkEnd w:id="5"/>
    <w:p w14:paraId="01B08C88" w14:textId="776CDE9F" w:rsidR="00E619D6" w:rsidRPr="003D6B19" w:rsidRDefault="00E619D6" w:rsidP="001C6DDA">
      <w:pPr>
        <w:jc w:val="both"/>
      </w:pPr>
    </w:p>
    <w:p w14:paraId="6D0BF8E6" w14:textId="77777777" w:rsidR="00E619D6" w:rsidRPr="003D6B19" w:rsidRDefault="00E619D6" w:rsidP="00E619D6">
      <w:pPr>
        <w:jc w:val="both"/>
      </w:pPr>
    </w:p>
    <w:p w14:paraId="7F5871EF" w14:textId="56163E46"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(10 PT)</w:t>
      </w:r>
    </w:p>
    <w:p w14:paraId="2FC657EC" w14:textId="185ABF5A" w:rsidR="003E23A5" w:rsidRPr="00B437D2" w:rsidRDefault="00354A58" w:rsidP="003E23A5">
      <w:pPr>
        <w:ind w:firstLine="720"/>
        <w:jc w:val="both"/>
      </w:pPr>
      <w:bookmarkStart w:id="6" w:name="_Hlk78354310"/>
      <w:r w:rsidRPr="003D6B19">
        <w:rPr>
          <w:lang w:val="id-ID"/>
        </w:rPr>
        <w:t xml:space="preserve">Explaining research chronological, including research design, research procedure (in the form of algorithms, Pseudocode or other), how to test and data </w:t>
      </w:r>
      <w:bookmarkStart w:id="7" w:name="_Hlk78354375"/>
      <w:r w:rsidR="003E23A5" w:rsidRPr="00763C7D">
        <w:rPr>
          <w:lang w:val="id-ID"/>
        </w:rPr>
        <w:t>acquisition</w:t>
      </w:r>
      <w:r w:rsidR="003E23A5" w:rsidRPr="00763C7D">
        <w:t xml:space="preserve"> </w:t>
      </w:r>
      <w:r w:rsidR="003E23A5" w:rsidRPr="00763C7D">
        <w:fldChar w:fldCharType="begin" w:fldLock="1"/>
      </w:r>
      <w:r w:rsidR="003E23A5" w:rsidRPr="00763C7D">
        <w:instrText>ADDIN CSL_CITATION {"citationItems":[{"id":"ITEM-1","itemData":{"DOI":"10.1007/s40299-018-0405-2","author":[{"dropping-particle":"","family":"Li","given":"S.","non-dropping-particle":"","parse-names":false,"suffix":""},{"dropping-particle":"","family":"Zheng","given":"J.","non-dropping-particle":"","parse-names":false,"suffix":""}],"container-title":"The Asia-Pacific Educ. Res.","id":"ITEM-1","issue":"6","issued":{"date-parts":[["2018"]]},"page":"455-463","title":"The relationship between self-efficacy and self-regulated learning in one-to-one computing environment: The mediated role of task values","type":"article-journal","volume":"27"},"uris":["http://www.mendeley.com/documents/?uuid=12406328-6d21-4d12-bbfd-1965849e10fb"]},{"id":"ITEM-2","itemData":{"author":[{"dropping-particle":"","family":"Zimmerman","given":"B. J.","non-dropping-particle":"","parse-names":false,"suffix":""},{"dropping-particle":"","family":"Moylan","given":"A. R.","non-dropping-particle":"","parse-names":false,"suffix":""}],"container-title":"Handbook of Metacognition in Education","id":"ITEM-2","issued":{"date-parts":[["2009"]]},"page":"299-315","title":"Self-regulation: where metacognition and motivation intersect","type":"chapter"},"uris":["http://www.mendeley.com/documents/?uuid=369c908f-6b26-4956-a0c1-6972a6be35c5"]},{"id":"ITEM-3","itemData":{"author":[{"dropping-particle":"","family":"Pintrich","given":"P. R.","non-dropping-particle":"","parse-names":false,"suffix":""},{"dropping-particle":"","family":"Smith","given":"D. A. F.","non-dropping-particle":"","parse-names":false,"suffix":""},{"dropping-particle":"","family":"Duncan","given":"T.","non-dropping-particle":"","parse-names":false,"suffix":""},{"dropping-particle":"","family":"Mckeachie","given":"W.","non-dropping-particle":"","parse-names":false,"suffix":""}],"id":"ITEM-3","issued":{"date-parts":[["1991"]]},"publisher-place":"Ann Arbor, Michigan","title":"A manual for the use of the motivated strategies for learning questionnaire (MSLQ)","type":"book"},"uris":["http://www.mendeley.com/documents/?uuid=e9d04941-acb3-42d0-b5b8-bb9718dd244f"]}],"mendeley":{"formattedCitation":"[5]–[7]","plainTextFormattedCitation":"[5]–[7]","previouslyFormattedCitation":"[5]–[7]"},"properties":{"noteIndex":0},"schema":"https://github.com/citation-style-language/schema/raw/master/csl-citation.json"}</w:instrText>
      </w:r>
      <w:r w:rsidR="003E23A5" w:rsidRPr="00763C7D">
        <w:fldChar w:fldCharType="separate"/>
      </w:r>
      <w:r w:rsidR="003E23A5" w:rsidRPr="00763C7D">
        <w:rPr>
          <w:noProof/>
        </w:rPr>
        <w:t>[5]–[7]</w:t>
      </w:r>
      <w:r w:rsidR="003E23A5" w:rsidRPr="00763C7D">
        <w:fldChar w:fldCharType="end"/>
      </w:r>
      <w:r w:rsidR="003E23A5" w:rsidRPr="00763C7D">
        <w:rPr>
          <w:lang w:val="id-ID"/>
        </w:rPr>
        <w:t>. The description of the course of research should be supported references, so the explanation can be accepted scientifically</w:t>
      </w:r>
      <w:r w:rsidR="003E23A5" w:rsidRPr="00763C7D">
        <w:t xml:space="preserve"> </w:t>
      </w:r>
      <w:r w:rsidR="003E23A5" w:rsidRPr="00763C7D">
        <w:fldChar w:fldCharType="begin" w:fldLock="1"/>
      </w:r>
      <w:r w:rsidR="003E23A5" w:rsidRPr="00763C7D">
        <w:instrText>ADDIN CSL_CITATION {"citationItems":[{"id":"ITEM-1","itemData":{"author":[{"dropping-particle":"","family":"Roick","given":"J.","non-dropping-particle":"","parse-names":false,"suffix":""},{"dropping-particle":"","family":"Ringeisen","given":"T.","non-dropping-particle":"","parse-names":false,"suffix":""}],"container-title":"Learning and Individual Differences","id":"ITEM-1","issued":{"date-parts":[["2018"]]},"page":"148-158","title":"Students’ math performance in higher education: examining the role of self-regulated learning and self-efficacy","type":"article-journal","volume":"65"},"uris":["http://www.mendeley.com/documents/?uuid=ef1e1c93-9d3d-4a24-ba81-1427b9e0dd69"]}],"mendeley":{"formattedCitation":"[3]","plainTextFormattedCitation":"[3]","previouslyFormattedCitation":"[3]"},"properties":{"noteIndex":0},"schema":"https://github.com/citation-style-language/schema/raw/master/csl-citation.json"}</w:instrText>
      </w:r>
      <w:r w:rsidR="003E23A5" w:rsidRPr="00763C7D">
        <w:fldChar w:fldCharType="separate"/>
      </w:r>
      <w:r w:rsidR="003E23A5" w:rsidRPr="00763C7D">
        <w:rPr>
          <w:noProof/>
        </w:rPr>
        <w:t>[3]</w:t>
      </w:r>
      <w:r w:rsidR="003E23A5" w:rsidRPr="00763C7D">
        <w:fldChar w:fldCharType="end"/>
      </w:r>
      <w:r w:rsidR="003E23A5" w:rsidRPr="00763C7D">
        <w:t xml:space="preserve">, </w:t>
      </w:r>
      <w:r w:rsidR="003E23A5" w:rsidRPr="00763C7D">
        <w:fldChar w:fldCharType="begin" w:fldLock="1"/>
      </w:r>
      <w:r w:rsidR="003E23A5" w:rsidRPr="00763C7D">
        <w:instrText>ADDIN CSL_CITATION {"citationItems":[{"id":"ITEM-1","itemData":{"ISSN":"1303-0485","abstract":"The aim of current study was to examine predictor and explanatory relationships between fifth graders' self-regulated learning strategies, motivational beliefs, attitudes towards mathematics, and academic achievement. The study was conducted on a sample of 204 students studying in the primary schools of Afyonkarahisar province. Motivated Strategies for Learning Questionnaire (MSLQ) and Mathematics Attitude Scale (MTÖ) were used as data collection tools. In the current study, two different models were proposed. In first and second model, respectively, how motivational belief and self-regulated learning strategies explained the attitude and achievement was examined and how motivational beliefs explained self-regulated learning strategies. According to findings obtained from the study, metacognitive self-regulation, self-efficacy, task value, intrinsic goal orientation predicted the attitude towards mathematics, while self-efficacy and test anxiety predicted the achievement. However, task value, self-efficacy and intrinsic goal orientation predicted self-regulated learning strategies. © 2013 Educational Consultancy and Research Center.","author":[{"dropping-particle":"","family":"Ocak","given":"Gürbüz","non-dropping-particle":"","parse-names":false,"suffix":""},{"dropping-particle":"","family":"Yamaç","given":"Ahmet","non-dropping-particle":"","parse-names":false,"suffix":""}],"container-title":"Educational Sciences: Theory and Practice","id":"ITEM-1","issue":"1","issued":{"date-parts":[["2013"]]},"page":"380-387","title":"Examination of the relationships between fifth graders' self-regulated learning strategies, motivational beliefs, attitudes, and achievement","type":"article-journal","volume":"13"},"uris":["http://www.mendeley.com/documents/?uuid=2537a056-e2e4-4b52-889d-ed82efb322b0"]}],"mendeley":{"formattedCitation":"[4]","plainTextFormattedCitation":"[4]","previouslyFormattedCitation":"[4]"},"properties":{"noteIndex":0},"schema":"https://github.com/citation-style-language/schema/raw/master/csl-citation.json"}</w:instrText>
      </w:r>
      <w:r w:rsidR="003E23A5" w:rsidRPr="00763C7D">
        <w:fldChar w:fldCharType="separate"/>
      </w:r>
      <w:r w:rsidR="003E23A5" w:rsidRPr="00763C7D">
        <w:rPr>
          <w:noProof/>
        </w:rPr>
        <w:t>[4]</w:t>
      </w:r>
      <w:r w:rsidR="003E23A5" w:rsidRPr="00763C7D">
        <w:fldChar w:fldCharType="end"/>
      </w:r>
      <w:r w:rsidR="003E23A5" w:rsidRPr="00763C7D">
        <w:t xml:space="preserve"> </w:t>
      </w:r>
      <w:r w:rsidR="003E23A5" w:rsidRPr="00763C7D">
        <w:rPr>
          <w:lang w:val="id-ID"/>
        </w:rPr>
        <w:t>Figures</w:t>
      </w:r>
      <w:r w:rsidR="003E23A5" w:rsidRPr="00763C7D">
        <w:t xml:space="preserve"> 1-2</w:t>
      </w:r>
      <w:r w:rsidR="003E23A5" w:rsidRPr="00763C7D">
        <w:rPr>
          <w:lang w:val="id-ID"/>
        </w:rPr>
        <w:t xml:space="preserve"> and</w:t>
      </w:r>
      <w:r w:rsidR="003E23A5" w:rsidRPr="00763C7D">
        <w:t xml:space="preserve"> </w:t>
      </w:r>
      <w:r w:rsidR="003E23A5" w:rsidRPr="00763C7D">
        <w:rPr>
          <w:lang w:val="id-ID"/>
        </w:rPr>
        <w:t>Table</w:t>
      </w:r>
      <w:r w:rsidR="003E23A5" w:rsidRPr="00763C7D">
        <w:t xml:space="preserve"> 1</w:t>
      </w:r>
      <w:r w:rsidR="003E23A5" w:rsidRPr="00763C7D">
        <w:rPr>
          <w:lang w:val="id-ID"/>
        </w:rPr>
        <w:t xml:space="preserve"> are presented center, as shown below and cited in the manuscript</w:t>
      </w:r>
      <w:r w:rsidR="003E23A5" w:rsidRPr="00763C7D">
        <w:t xml:space="preserve"> </w:t>
      </w:r>
      <w:r w:rsidR="003E23A5" w:rsidRPr="00763C7D">
        <w:fldChar w:fldCharType="begin" w:fldLock="1"/>
      </w:r>
      <w:r w:rsidR="003E23A5" w:rsidRPr="00763C7D">
        <w:instrText>ADDIN CSL_CITATION {"citationItems":[{"id":"ITEM-1","itemData":{"DOI":"10.1007/s40299-018-0405-2","author":[{"dropping-particle":"","family":"Li","given":"S.","non-dropping-particle":"","parse-names":false,"suffix":""},{"dropping-particle":"","family":"Zheng","given":"J.","non-dropping-particle":"","parse-names":false,"suffix":""}],"container-title":"The Asia-Pacific Educ. Res.","id":"ITEM-1","issue":"6","issued":{"date-parts":[["2018"]]},"page":"455-463","title":"The relationship between self-efficacy and self-regulated learning in one-to-one computing environment: The mediated role of task values","type":"article-journal","volume":"27"},"uris":["http://www.mendeley.com/documents/?uuid=12406328-6d21-4d12-bbfd-1965849e10fb"]}],"mendeley":{"formattedCitation":"[5]","plainTextFormattedCitation":"[5]","previouslyFormattedCitation":"[5]"},"properties":{"noteIndex":0},"schema":"https://github.com/citation-style-language/schema/raw/master/csl-citation.json"}</w:instrText>
      </w:r>
      <w:r w:rsidR="003E23A5" w:rsidRPr="00763C7D">
        <w:fldChar w:fldCharType="separate"/>
      </w:r>
      <w:r w:rsidR="003E23A5" w:rsidRPr="00763C7D">
        <w:rPr>
          <w:noProof/>
        </w:rPr>
        <w:t>[5]</w:t>
      </w:r>
      <w:r w:rsidR="003E23A5" w:rsidRPr="00763C7D">
        <w:fldChar w:fldCharType="end"/>
      </w:r>
      <w:r w:rsidR="003E23A5" w:rsidRPr="00763C7D">
        <w:t xml:space="preserve">, </w:t>
      </w:r>
      <w:r w:rsidR="003E23A5" w:rsidRPr="00763C7D">
        <w:fldChar w:fldCharType="begin" w:fldLock="1"/>
      </w:r>
      <w:r w:rsidR="003E23A5" w:rsidRPr="00763C7D">
        <w:instrText>ADDIN CSL_CITATION {"citationItems":[{"id":"ITEM-1","itemData":{"author":[{"dropping-particle":"","family":"Pressley","given":"M.","non-dropping-particle":"","parse-names":false,"suffix":""},{"dropping-particle":"","family":"McCormick","given":"C. B.","non-dropping-particle":"","parse-names":false,"suffix":""}],"id":"ITEM-1","issued":{"date-parts":[["1995"]]},"publisher":"HarperCollins College Publishers","publisher-place":"New York, USA","title":"Advanced educational psychology for educators, researchers, and policymakers","type":"book"},"uris":["http://www.mendeley.com/documents/?uuid=e8114d54-f15c-46f6-bf7f-86bc71f711a4"]},{"id":"ITEM-2","itemData":{"author":[{"dropping-particle":"","family":"Bandura","given":"A.","non-dropping-particle":"","parse-names":false,"suffix":""}],"id":"ITEM-2","issued":{"date-parts":[["1985"]]},"publisher":"Prentice-Hall, Inc.","title":"Prentice-Hall series in social learning theory. Social foundations of thought and action: A social cognitive theory","type":"book"},"uris":["http://www.mendeley.com/documents/?uuid=a58a1fbb-5d74-4feb-ab80-d5a5135a0765"]},{"id":"ITEM-3","itemData":{"DOI":"10.1007/s10648-015-9320-8","author":[{"dropping-particle":"","family":"Dent","given":"A. L.","non-dropping-particle":"","parse-names":false,"suffix":""},{"dropping-particle":"","family":"Koenka","given":"A. C.","non-dropping-particle":"","parse-names":false,"suffix":""}],"container-title":"Educational Psychology Review","id":"ITEM-3","issue":"3","issued":{"date-parts":[["2015"]]},"page":"425-474","title":"The relation between self-regulated learning and academic achievement across childhood and adolescence: a meta-analysis","type":"article-journal","volume":"28"},"uris":["http://www.mendeley.com/documents/?uuid=0cdf779f-a433-43d0-9e76-937d073a99ea"]},{"id":"ITEM-4","itemData":{"author":[{"dropping-particle":"","family":"Cleary","given":"T. J.","non-dropping-particle":"","parse-names":false,"suffix":""},{"dropping-particle":"","family":"Kitsantas","given":"A.","non-dropping-particle":"","parse-names":false,"suffix":""}],"container-title":"School Psychology Review","id":"ITEM-4","issue":"1","issued":{"date-parts":[["2017"]]},"page":"88-107","title":"Motivation and self-regulated learning influences on middle school mathematics achievement","type":"article-journal","volume":"46"},"uris":["http://www.mendeley.com/documents/?uuid=aa7e5277-75b6-439e-947b-4cda169b94d9"]},{"id":"ITEM-5","itemData":{"DOI":"10.1016/B978-012109890-2/50043-3","author":[{"dropping-particle":"","family":"Pintrich","given":"P. R.","non-dropping-particle":"","parse-names":false,"suffix":""}],"container-title":"Handbook of Self-Regulation","id":"ITEM-5","issued":{"date-parts":[["2000"]]},"page":"451-502","publisher":"Academic Press","publisher-place":"San Diego, California","title":"Chapter 14 - The Role of Goal Orientation in Self-Regulated Learning","type":"chapter"},"uris":["http://www.mendeley.com/documents/?uuid=0d46023d-1b98-4b93-b1e8-94161f201c29"]},{"id":"ITEM-6","itemData":{"DOI":"10.1016/j.compedu.2015.03.003","author":[{"dropping-particle":"","family":"Vonkova","given":"H.","non-dropping-particle":"","parse-names":false,"suffix":""},{"dropping-particle":"","family":"Hrabak","given":"J.","non-dropping-particle":"","parse-names":false,"suffix":""}],"container-title":"Computers &amp; Education","id":"ITEM-6","issued":{"date-parts":[["2015"]]},"page":"191-202","title":"The (in) comparability of ICT knowledge and skill self-assessments among upper secondary school students: The use of the anchoring vignette method","type":"article-journal","volume":"85"},"uris":["http://www.mendeley.com/documents/?uuid=739d5d25-64ab-4869-b320-24a316bde488"]}],"mendeley":{"formattedCitation":"[8]–[13]","plainTextFormattedCitation":"[8]–[13]","previouslyFormattedCitation":"[8]–[13]"},"properties":{"noteIndex":0},"schema":"https://github.com/citation-style-language/schema/raw/master/csl-citation.json"}</w:instrText>
      </w:r>
      <w:r w:rsidR="003E23A5" w:rsidRPr="00763C7D">
        <w:fldChar w:fldCharType="separate"/>
      </w:r>
      <w:r w:rsidR="003E23A5" w:rsidRPr="00763C7D">
        <w:rPr>
          <w:noProof/>
        </w:rPr>
        <w:t>[8]–[13]</w:t>
      </w:r>
      <w:r w:rsidR="003E23A5" w:rsidRPr="00763C7D">
        <w:fldChar w:fldCharType="end"/>
      </w:r>
      <w:r w:rsidR="003E23A5" w:rsidRPr="00763C7D">
        <w:rPr>
          <w:lang w:val="id-ID"/>
        </w:rPr>
        <w:t xml:space="preserve">. </w:t>
      </w:r>
      <w:r w:rsidR="00FF1E99" w:rsidRPr="00763C7D">
        <w:rPr>
          <w:lang w:val="id-ID"/>
        </w:rPr>
        <w:t xml:space="preserve">Figure 2(a) shown </w:t>
      </w:r>
      <w:r w:rsidR="00FF1E99" w:rsidRPr="00292BD7">
        <w:t>math representation ability students</w:t>
      </w:r>
      <w:r w:rsidR="00FF1E99" w:rsidRPr="00763C7D">
        <w:rPr>
          <w:lang w:val="id-ID"/>
        </w:rPr>
        <w:t xml:space="preserve"> and Figure 2(b) </w:t>
      </w:r>
      <w:r w:rsidR="00FF1E99" w:rsidRPr="00452607">
        <w:t>reasoning ability students</w:t>
      </w:r>
      <w:r w:rsidR="00FF1E99" w:rsidRPr="00763C7D">
        <w:rPr>
          <w:lang w:val="id-ID"/>
        </w:rPr>
        <w:t>.</w:t>
      </w:r>
    </w:p>
    <w:bookmarkEnd w:id="7"/>
    <w:p w14:paraId="1438C079" w14:textId="77777777" w:rsidR="003E23A5" w:rsidRPr="00763C7D" w:rsidRDefault="003E23A5" w:rsidP="003E23A5">
      <w:pPr>
        <w:rPr>
          <w:b/>
          <w:bCs/>
        </w:rPr>
      </w:pPr>
    </w:p>
    <w:p w14:paraId="603CAA69" w14:textId="77777777" w:rsidR="003E23A5" w:rsidRPr="00763C7D" w:rsidRDefault="003E23A5" w:rsidP="003E23A5">
      <w:pPr>
        <w:rPr>
          <w:b/>
          <w:bCs/>
        </w:rPr>
      </w:pPr>
    </w:p>
    <w:p w14:paraId="2B10FC00" w14:textId="1E6491D9" w:rsidR="00846269" w:rsidRPr="00763C7D" w:rsidRDefault="000A71C9" w:rsidP="00846269">
      <w:pPr>
        <w:jc w:val="center"/>
        <w:rPr>
          <w:noProof/>
          <w:lang w:val="id-ID"/>
        </w:rPr>
      </w:pPr>
      <w:r w:rsidRPr="00391D6F">
        <w:rPr>
          <w:b/>
          <w:bCs/>
          <w:noProof/>
        </w:rPr>
        <w:drawing>
          <wp:inline distT="0" distB="0" distL="0" distR="0" wp14:anchorId="133BEB61" wp14:editId="6206AFF9">
            <wp:extent cx="4075430" cy="120542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3372"/>
                    <a:stretch/>
                  </pic:blipFill>
                  <pic:spPr bwMode="auto">
                    <a:xfrm>
                      <a:off x="0" y="0"/>
                      <a:ext cx="4152953" cy="1228354"/>
                    </a:xfrm>
                    <a:prstGeom prst="rect">
                      <a:avLst/>
                    </a:prstGeom>
                    <a:ln>
                      <a:noFill/>
                    </a:ln>
                    <a:extLst>
                      <a:ext uri="{53640926-AAD7-44D8-BBD7-CCE9431645EC}">
                        <a14:shadowObscured xmlns:a14="http://schemas.microsoft.com/office/drawing/2010/main"/>
                      </a:ext>
                    </a:extLst>
                  </pic:spPr>
                </pic:pic>
              </a:graphicData>
            </a:graphic>
          </wp:inline>
        </w:drawing>
      </w:r>
    </w:p>
    <w:p w14:paraId="45A0647E" w14:textId="77777777" w:rsidR="00846269" w:rsidRPr="00763C7D" w:rsidRDefault="00846269" w:rsidP="00846269">
      <w:pPr>
        <w:jc w:val="center"/>
        <w:rPr>
          <w:lang w:val="id-ID"/>
        </w:rPr>
      </w:pPr>
    </w:p>
    <w:p w14:paraId="353BFD1B" w14:textId="042E1E49" w:rsidR="00846269" w:rsidRPr="00763C7D" w:rsidRDefault="00846269" w:rsidP="00846269">
      <w:pPr>
        <w:jc w:val="center"/>
        <w:rPr>
          <w:b/>
          <w:bCs/>
        </w:rPr>
      </w:pPr>
      <w:r w:rsidRPr="00763C7D">
        <w:rPr>
          <w:lang w:val="id-ID"/>
        </w:rPr>
        <w:t xml:space="preserve">Figure 1. </w:t>
      </w:r>
      <w:r w:rsidR="00816E21" w:rsidRPr="00816E21">
        <w:rPr>
          <w:rFonts w:eastAsia="Garamond"/>
          <w:color w:val="000000"/>
        </w:rPr>
        <w:t>Cognitive process dimension</w:t>
      </w:r>
    </w:p>
    <w:p w14:paraId="1F3586A4" w14:textId="6436209B" w:rsidR="003E23A5" w:rsidRDefault="003E23A5" w:rsidP="003E23A5">
      <w:pPr>
        <w:jc w:val="center"/>
        <w:rPr>
          <w:b/>
          <w:bCs/>
        </w:rPr>
      </w:pPr>
    </w:p>
    <w:p w14:paraId="0B8DC10A" w14:textId="77777777" w:rsidR="00E30D58" w:rsidRPr="00763C7D" w:rsidRDefault="00E30D58" w:rsidP="003E23A5">
      <w:pPr>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536"/>
      </w:tblGrid>
      <w:tr w:rsidR="00FF1E99" w:rsidRPr="00763C7D" w14:paraId="5A8D0A02" w14:textId="77777777" w:rsidTr="00D27CC0">
        <w:trPr>
          <w:jc w:val="center"/>
        </w:trPr>
        <w:tc>
          <w:tcPr>
            <w:tcW w:w="4361" w:type="dxa"/>
            <w:vAlign w:val="center"/>
          </w:tcPr>
          <w:p w14:paraId="3339C78D" w14:textId="77777777" w:rsidR="00FF1E99" w:rsidRPr="00763C7D" w:rsidRDefault="00FF1E99" w:rsidP="00D27CC0">
            <w:pPr>
              <w:jc w:val="center"/>
              <w:rPr>
                <w:b/>
                <w:bCs/>
              </w:rPr>
            </w:pPr>
            <w:r>
              <w:rPr>
                <w:noProof/>
                <w:lang w:val="en-AU" w:eastAsia="en-AU"/>
              </w:rPr>
              <w:drawing>
                <wp:inline distT="0" distB="0" distL="0" distR="0" wp14:anchorId="331AC0EF" wp14:editId="58EFE985">
                  <wp:extent cx="2722882" cy="1743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069" t="7572" r="5075" b="4828"/>
                          <a:stretch/>
                        </pic:blipFill>
                        <pic:spPr bwMode="auto">
                          <a:xfrm>
                            <a:off x="0" y="0"/>
                            <a:ext cx="2729689" cy="1747433"/>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4AA94370" w14:textId="77777777" w:rsidR="00FF1E99" w:rsidRPr="00763C7D" w:rsidRDefault="00FF1E99" w:rsidP="00D27CC0">
            <w:pPr>
              <w:jc w:val="center"/>
              <w:rPr>
                <w:b/>
                <w:bCs/>
              </w:rPr>
            </w:pPr>
            <w:r>
              <w:rPr>
                <w:noProof/>
                <w:lang w:val="en-AU" w:eastAsia="en-AU"/>
              </w:rPr>
              <w:drawing>
                <wp:inline distT="0" distB="0" distL="0" distR="0" wp14:anchorId="5221CC56" wp14:editId="52915855">
                  <wp:extent cx="2686050" cy="171251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797" t="7827" r="4602" b="8640"/>
                          <a:stretch/>
                        </pic:blipFill>
                        <pic:spPr bwMode="auto">
                          <a:xfrm>
                            <a:off x="0" y="0"/>
                            <a:ext cx="2701255" cy="1722212"/>
                          </a:xfrm>
                          <a:prstGeom prst="rect">
                            <a:avLst/>
                          </a:prstGeom>
                          <a:ln>
                            <a:noFill/>
                          </a:ln>
                          <a:extLst>
                            <a:ext uri="{53640926-AAD7-44D8-BBD7-CCE9431645EC}">
                              <a14:shadowObscured xmlns:a14="http://schemas.microsoft.com/office/drawing/2010/main"/>
                            </a:ext>
                          </a:extLst>
                        </pic:spPr>
                      </pic:pic>
                    </a:graphicData>
                  </a:graphic>
                </wp:inline>
              </w:drawing>
            </w:r>
          </w:p>
        </w:tc>
      </w:tr>
      <w:tr w:rsidR="00FF1E99" w:rsidRPr="00763C7D" w14:paraId="11B97FEC" w14:textId="77777777" w:rsidTr="00D27CC0">
        <w:trPr>
          <w:jc w:val="center"/>
        </w:trPr>
        <w:tc>
          <w:tcPr>
            <w:tcW w:w="4361" w:type="dxa"/>
          </w:tcPr>
          <w:p w14:paraId="6FC5E543" w14:textId="77777777" w:rsidR="00FF1E99" w:rsidRPr="00763C7D" w:rsidRDefault="00FF1E99" w:rsidP="00D27CC0">
            <w:pPr>
              <w:jc w:val="center"/>
              <w:rPr>
                <w:b/>
                <w:bCs/>
                <w:lang w:val="en-GB"/>
              </w:rPr>
            </w:pPr>
            <w:r w:rsidRPr="00763C7D">
              <w:rPr>
                <w:lang w:val="en-GB"/>
              </w:rPr>
              <w:t>(a)</w:t>
            </w:r>
          </w:p>
        </w:tc>
        <w:tc>
          <w:tcPr>
            <w:tcW w:w="4536" w:type="dxa"/>
          </w:tcPr>
          <w:p w14:paraId="15F922D2" w14:textId="77777777" w:rsidR="00FF1E99" w:rsidRPr="00763C7D" w:rsidRDefault="00FF1E99" w:rsidP="00D27CC0">
            <w:pPr>
              <w:jc w:val="center"/>
              <w:rPr>
                <w:b/>
                <w:bCs/>
                <w:lang w:val="en-GB"/>
              </w:rPr>
            </w:pPr>
            <w:r w:rsidRPr="00763C7D">
              <w:rPr>
                <w:lang w:val="en-GB"/>
              </w:rPr>
              <w:t>(b)</w:t>
            </w:r>
          </w:p>
        </w:tc>
      </w:tr>
      <w:tr w:rsidR="00FF1E99" w:rsidRPr="00763C7D" w14:paraId="0E99889E" w14:textId="77777777" w:rsidTr="00D27CC0">
        <w:trPr>
          <w:jc w:val="center"/>
        </w:trPr>
        <w:tc>
          <w:tcPr>
            <w:tcW w:w="8897" w:type="dxa"/>
            <w:gridSpan w:val="2"/>
          </w:tcPr>
          <w:p w14:paraId="146D4BF7" w14:textId="77777777" w:rsidR="00FF1E99" w:rsidRPr="00763C7D" w:rsidRDefault="00FF1E99" w:rsidP="00D27CC0">
            <w:pPr>
              <w:jc w:val="center"/>
              <w:rPr>
                <w:lang w:val="id-ID"/>
              </w:rPr>
            </w:pPr>
          </w:p>
          <w:p w14:paraId="4008044B" w14:textId="5689DF8D" w:rsidR="00FF1E99" w:rsidRPr="00763C7D" w:rsidRDefault="00FF1E99" w:rsidP="00D27CC0">
            <w:pPr>
              <w:jc w:val="center"/>
            </w:pPr>
            <w:r w:rsidRPr="00763C7D">
              <w:rPr>
                <w:lang w:val="id-ID"/>
              </w:rPr>
              <w:t xml:space="preserve">Figure 2. </w:t>
            </w:r>
            <w:r w:rsidRPr="00292BD7">
              <w:t>Pretest, posttest, and N-gain</w:t>
            </w:r>
            <w:r w:rsidR="006711E1">
              <w:t xml:space="preserve"> for</w:t>
            </w:r>
            <w:r w:rsidRPr="00763C7D">
              <w:t xml:space="preserve"> </w:t>
            </w:r>
            <w:r w:rsidRPr="00763C7D">
              <w:rPr>
                <w:lang w:val="en-GB"/>
              </w:rPr>
              <w:t xml:space="preserve">(a) </w:t>
            </w:r>
            <w:r w:rsidRPr="00292BD7">
              <w:t>math representation ability students</w:t>
            </w:r>
            <w:r w:rsidR="006711E1">
              <w:t xml:space="preserve"> and</w:t>
            </w:r>
            <w:r w:rsidRPr="00763C7D">
              <w:t xml:space="preserve"> (b) </w:t>
            </w:r>
            <w:r w:rsidRPr="00452607">
              <w:t>reasoning ability students</w:t>
            </w:r>
          </w:p>
        </w:tc>
      </w:tr>
    </w:tbl>
    <w:p w14:paraId="10DEECA6" w14:textId="226F1E48" w:rsidR="003E23A5" w:rsidRPr="00763C7D" w:rsidRDefault="003E23A5" w:rsidP="003E23A5">
      <w:pPr>
        <w:jc w:val="center"/>
      </w:pPr>
      <w:r w:rsidRPr="00763C7D">
        <w:lastRenderedPageBreak/>
        <w:t>Table 1. Internal consistency reliability of biology test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
        <w:gridCol w:w="2305"/>
        <w:gridCol w:w="1002"/>
      </w:tblGrid>
      <w:tr w:rsidR="003E23A5" w:rsidRPr="00763C7D" w14:paraId="2B6EE7A7" w14:textId="77777777" w:rsidTr="00BC03E2">
        <w:trPr>
          <w:jc w:val="center"/>
        </w:trPr>
        <w:tc>
          <w:tcPr>
            <w:tcW w:w="956" w:type="dxa"/>
            <w:tcBorders>
              <w:top w:val="single" w:sz="4" w:space="0" w:color="auto"/>
              <w:bottom w:val="single" w:sz="4" w:space="0" w:color="auto"/>
            </w:tcBorders>
          </w:tcPr>
          <w:p w14:paraId="532948D0" w14:textId="77777777" w:rsidR="003E23A5" w:rsidRPr="00763C7D" w:rsidRDefault="003E23A5" w:rsidP="00C2472D">
            <w:pPr>
              <w:jc w:val="center"/>
              <w:rPr>
                <w:sz w:val="16"/>
                <w:szCs w:val="16"/>
              </w:rPr>
            </w:pPr>
            <w:r w:rsidRPr="00763C7D">
              <w:rPr>
                <w:sz w:val="16"/>
                <w:szCs w:val="16"/>
              </w:rPr>
              <w:t>SN</w:t>
            </w:r>
          </w:p>
        </w:tc>
        <w:tc>
          <w:tcPr>
            <w:tcW w:w="2305" w:type="dxa"/>
            <w:tcBorders>
              <w:top w:val="single" w:sz="4" w:space="0" w:color="auto"/>
              <w:bottom w:val="single" w:sz="4" w:space="0" w:color="auto"/>
            </w:tcBorders>
          </w:tcPr>
          <w:p w14:paraId="71DB295A" w14:textId="77777777" w:rsidR="003E23A5" w:rsidRPr="00763C7D" w:rsidRDefault="003E23A5" w:rsidP="00C2472D">
            <w:pPr>
              <w:jc w:val="center"/>
              <w:rPr>
                <w:sz w:val="16"/>
                <w:szCs w:val="16"/>
              </w:rPr>
            </w:pPr>
            <w:r w:rsidRPr="00763C7D">
              <w:rPr>
                <w:sz w:val="16"/>
                <w:szCs w:val="16"/>
              </w:rPr>
              <w:t>Indicator</w:t>
            </w:r>
          </w:p>
        </w:tc>
        <w:tc>
          <w:tcPr>
            <w:tcW w:w="1002" w:type="dxa"/>
            <w:tcBorders>
              <w:top w:val="single" w:sz="4" w:space="0" w:color="auto"/>
              <w:bottom w:val="single" w:sz="4" w:space="0" w:color="auto"/>
            </w:tcBorders>
          </w:tcPr>
          <w:p w14:paraId="7FCE6112" w14:textId="77777777" w:rsidR="003E23A5" w:rsidRPr="00763C7D" w:rsidRDefault="003E23A5" w:rsidP="00C2472D">
            <w:pPr>
              <w:jc w:val="center"/>
              <w:rPr>
                <w:sz w:val="16"/>
                <w:szCs w:val="16"/>
              </w:rPr>
            </w:pPr>
            <w:r w:rsidRPr="00763C7D">
              <w:rPr>
                <w:sz w:val="16"/>
                <w:szCs w:val="16"/>
              </w:rPr>
              <w:t>Value</w:t>
            </w:r>
          </w:p>
        </w:tc>
      </w:tr>
      <w:tr w:rsidR="003E23A5" w:rsidRPr="00763C7D" w14:paraId="168CEF2B" w14:textId="77777777" w:rsidTr="00BC03E2">
        <w:trPr>
          <w:jc w:val="center"/>
        </w:trPr>
        <w:tc>
          <w:tcPr>
            <w:tcW w:w="956" w:type="dxa"/>
            <w:tcBorders>
              <w:top w:val="single" w:sz="4" w:space="0" w:color="auto"/>
            </w:tcBorders>
          </w:tcPr>
          <w:p w14:paraId="58B9ABBC" w14:textId="77777777" w:rsidR="003E23A5" w:rsidRPr="00763C7D" w:rsidRDefault="003E23A5" w:rsidP="00C2472D">
            <w:pPr>
              <w:jc w:val="center"/>
              <w:rPr>
                <w:sz w:val="16"/>
                <w:szCs w:val="16"/>
              </w:rPr>
            </w:pPr>
            <w:r w:rsidRPr="00763C7D">
              <w:rPr>
                <w:sz w:val="16"/>
                <w:szCs w:val="16"/>
              </w:rPr>
              <w:t>1</w:t>
            </w:r>
          </w:p>
        </w:tc>
        <w:tc>
          <w:tcPr>
            <w:tcW w:w="2305" w:type="dxa"/>
            <w:tcBorders>
              <w:top w:val="single" w:sz="4" w:space="0" w:color="auto"/>
            </w:tcBorders>
          </w:tcPr>
          <w:p w14:paraId="65FE42BB" w14:textId="77777777" w:rsidR="003E23A5" w:rsidRPr="00763C7D" w:rsidRDefault="003E23A5" w:rsidP="00BC03E2">
            <w:pPr>
              <w:rPr>
                <w:sz w:val="16"/>
                <w:szCs w:val="16"/>
              </w:rPr>
            </w:pPr>
            <w:r w:rsidRPr="00763C7D">
              <w:rPr>
                <w:sz w:val="16"/>
                <w:szCs w:val="16"/>
              </w:rPr>
              <w:t>Number of Item</w:t>
            </w:r>
          </w:p>
        </w:tc>
        <w:tc>
          <w:tcPr>
            <w:tcW w:w="1002" w:type="dxa"/>
            <w:tcBorders>
              <w:top w:val="single" w:sz="4" w:space="0" w:color="auto"/>
            </w:tcBorders>
          </w:tcPr>
          <w:p w14:paraId="6652EE4D" w14:textId="77777777" w:rsidR="003E23A5" w:rsidRPr="00763C7D" w:rsidRDefault="003E23A5" w:rsidP="00C2472D">
            <w:pPr>
              <w:jc w:val="center"/>
              <w:rPr>
                <w:sz w:val="16"/>
                <w:szCs w:val="16"/>
              </w:rPr>
            </w:pPr>
            <w:r w:rsidRPr="00763C7D">
              <w:rPr>
                <w:sz w:val="16"/>
                <w:szCs w:val="16"/>
              </w:rPr>
              <w:t>60</w:t>
            </w:r>
          </w:p>
        </w:tc>
      </w:tr>
      <w:tr w:rsidR="003E23A5" w:rsidRPr="00763C7D" w14:paraId="380495AD" w14:textId="77777777" w:rsidTr="00BC03E2">
        <w:trPr>
          <w:jc w:val="center"/>
        </w:trPr>
        <w:tc>
          <w:tcPr>
            <w:tcW w:w="956" w:type="dxa"/>
          </w:tcPr>
          <w:p w14:paraId="37C00D61" w14:textId="77777777" w:rsidR="003E23A5" w:rsidRPr="00763C7D" w:rsidRDefault="003E23A5" w:rsidP="00C2472D">
            <w:pPr>
              <w:jc w:val="center"/>
              <w:rPr>
                <w:sz w:val="16"/>
                <w:szCs w:val="16"/>
              </w:rPr>
            </w:pPr>
            <w:r w:rsidRPr="00763C7D">
              <w:rPr>
                <w:sz w:val="16"/>
                <w:szCs w:val="16"/>
              </w:rPr>
              <w:t>2</w:t>
            </w:r>
          </w:p>
        </w:tc>
        <w:tc>
          <w:tcPr>
            <w:tcW w:w="2305" w:type="dxa"/>
          </w:tcPr>
          <w:p w14:paraId="5DCE0406" w14:textId="77777777" w:rsidR="003E23A5" w:rsidRPr="00763C7D" w:rsidRDefault="003E23A5" w:rsidP="00BC03E2">
            <w:pPr>
              <w:rPr>
                <w:sz w:val="16"/>
                <w:szCs w:val="16"/>
              </w:rPr>
            </w:pPr>
            <w:r w:rsidRPr="00763C7D">
              <w:rPr>
                <w:sz w:val="16"/>
                <w:szCs w:val="16"/>
              </w:rPr>
              <w:t>Kuder Richardson (KR-20)</w:t>
            </w:r>
          </w:p>
        </w:tc>
        <w:tc>
          <w:tcPr>
            <w:tcW w:w="1002" w:type="dxa"/>
          </w:tcPr>
          <w:p w14:paraId="437D4674" w14:textId="77777777" w:rsidR="003E23A5" w:rsidRPr="00763C7D" w:rsidRDefault="003E23A5" w:rsidP="00C2472D">
            <w:pPr>
              <w:jc w:val="center"/>
              <w:rPr>
                <w:sz w:val="16"/>
                <w:szCs w:val="16"/>
              </w:rPr>
            </w:pPr>
            <w:r w:rsidRPr="00763C7D">
              <w:rPr>
                <w:sz w:val="16"/>
                <w:szCs w:val="16"/>
              </w:rPr>
              <w:t>0.620</w:t>
            </w:r>
          </w:p>
        </w:tc>
      </w:tr>
      <w:tr w:rsidR="003E23A5" w:rsidRPr="00763C7D" w14:paraId="7D23149D" w14:textId="77777777" w:rsidTr="00BC03E2">
        <w:trPr>
          <w:jc w:val="center"/>
        </w:trPr>
        <w:tc>
          <w:tcPr>
            <w:tcW w:w="956" w:type="dxa"/>
          </w:tcPr>
          <w:p w14:paraId="22EED6E8" w14:textId="77777777" w:rsidR="003E23A5" w:rsidRPr="00763C7D" w:rsidRDefault="003E23A5" w:rsidP="00C2472D">
            <w:pPr>
              <w:jc w:val="center"/>
              <w:rPr>
                <w:sz w:val="16"/>
                <w:szCs w:val="16"/>
              </w:rPr>
            </w:pPr>
            <w:r w:rsidRPr="00763C7D">
              <w:rPr>
                <w:sz w:val="16"/>
                <w:szCs w:val="16"/>
              </w:rPr>
              <w:t>3</w:t>
            </w:r>
          </w:p>
        </w:tc>
        <w:tc>
          <w:tcPr>
            <w:tcW w:w="2305" w:type="dxa"/>
          </w:tcPr>
          <w:p w14:paraId="3FB73994" w14:textId="77777777" w:rsidR="003E23A5" w:rsidRPr="00763C7D" w:rsidRDefault="003E23A5" w:rsidP="00BC03E2">
            <w:pPr>
              <w:rPr>
                <w:sz w:val="16"/>
                <w:szCs w:val="16"/>
              </w:rPr>
            </w:pPr>
            <w:r w:rsidRPr="00763C7D">
              <w:rPr>
                <w:sz w:val="16"/>
                <w:szCs w:val="16"/>
              </w:rPr>
              <w:t>Cronbach's Alpha Based on Standardized Items</w:t>
            </w:r>
          </w:p>
        </w:tc>
        <w:tc>
          <w:tcPr>
            <w:tcW w:w="1002" w:type="dxa"/>
          </w:tcPr>
          <w:p w14:paraId="7328BE8D" w14:textId="77777777" w:rsidR="003E23A5" w:rsidRPr="00763C7D" w:rsidRDefault="003E23A5" w:rsidP="00C2472D">
            <w:pPr>
              <w:jc w:val="center"/>
              <w:rPr>
                <w:sz w:val="16"/>
                <w:szCs w:val="16"/>
              </w:rPr>
            </w:pPr>
            <w:r w:rsidRPr="00763C7D">
              <w:rPr>
                <w:sz w:val="16"/>
                <w:szCs w:val="16"/>
              </w:rPr>
              <w:t>0.617</w:t>
            </w:r>
          </w:p>
        </w:tc>
      </w:tr>
      <w:tr w:rsidR="003E23A5" w:rsidRPr="00763C7D" w14:paraId="39979A1C" w14:textId="77777777" w:rsidTr="00BC03E2">
        <w:trPr>
          <w:jc w:val="center"/>
        </w:trPr>
        <w:tc>
          <w:tcPr>
            <w:tcW w:w="956" w:type="dxa"/>
          </w:tcPr>
          <w:p w14:paraId="45DAD2BB" w14:textId="77777777" w:rsidR="003E23A5" w:rsidRPr="00763C7D" w:rsidRDefault="003E23A5" w:rsidP="00C2472D">
            <w:pPr>
              <w:jc w:val="center"/>
              <w:rPr>
                <w:sz w:val="16"/>
                <w:szCs w:val="16"/>
              </w:rPr>
            </w:pPr>
            <w:r w:rsidRPr="00763C7D">
              <w:rPr>
                <w:sz w:val="16"/>
                <w:szCs w:val="16"/>
              </w:rPr>
              <w:t>4</w:t>
            </w:r>
          </w:p>
        </w:tc>
        <w:tc>
          <w:tcPr>
            <w:tcW w:w="2305" w:type="dxa"/>
          </w:tcPr>
          <w:p w14:paraId="76D327F9" w14:textId="77777777" w:rsidR="003E23A5" w:rsidRPr="00763C7D" w:rsidRDefault="003E23A5" w:rsidP="00BC03E2">
            <w:pPr>
              <w:rPr>
                <w:sz w:val="16"/>
                <w:szCs w:val="16"/>
              </w:rPr>
            </w:pPr>
            <w:r w:rsidRPr="00763C7D">
              <w:rPr>
                <w:sz w:val="16"/>
                <w:szCs w:val="16"/>
              </w:rPr>
              <w:t>Mean Item Difficulty</w:t>
            </w:r>
          </w:p>
        </w:tc>
        <w:tc>
          <w:tcPr>
            <w:tcW w:w="1002" w:type="dxa"/>
          </w:tcPr>
          <w:p w14:paraId="1DB165B5" w14:textId="77777777" w:rsidR="003E23A5" w:rsidRPr="00763C7D" w:rsidRDefault="003E23A5" w:rsidP="00C2472D">
            <w:pPr>
              <w:jc w:val="center"/>
              <w:rPr>
                <w:sz w:val="16"/>
                <w:szCs w:val="16"/>
              </w:rPr>
            </w:pPr>
            <w:r w:rsidRPr="00763C7D">
              <w:rPr>
                <w:sz w:val="16"/>
                <w:szCs w:val="16"/>
              </w:rPr>
              <w:t>0.56</w:t>
            </w:r>
          </w:p>
        </w:tc>
      </w:tr>
      <w:tr w:rsidR="003E23A5" w:rsidRPr="00763C7D" w14:paraId="5790A79D" w14:textId="77777777" w:rsidTr="00BC03E2">
        <w:trPr>
          <w:jc w:val="center"/>
        </w:trPr>
        <w:tc>
          <w:tcPr>
            <w:tcW w:w="956" w:type="dxa"/>
          </w:tcPr>
          <w:p w14:paraId="07FFF759" w14:textId="77777777" w:rsidR="003E23A5" w:rsidRPr="00763C7D" w:rsidRDefault="003E23A5" w:rsidP="00C2472D">
            <w:pPr>
              <w:jc w:val="center"/>
              <w:rPr>
                <w:sz w:val="16"/>
                <w:szCs w:val="16"/>
              </w:rPr>
            </w:pPr>
            <w:r w:rsidRPr="00763C7D">
              <w:rPr>
                <w:sz w:val="16"/>
                <w:szCs w:val="16"/>
              </w:rPr>
              <w:t>5</w:t>
            </w:r>
          </w:p>
        </w:tc>
        <w:tc>
          <w:tcPr>
            <w:tcW w:w="2305" w:type="dxa"/>
          </w:tcPr>
          <w:p w14:paraId="01C0B647" w14:textId="77777777" w:rsidR="003E23A5" w:rsidRPr="00763C7D" w:rsidRDefault="003E23A5" w:rsidP="00BC03E2">
            <w:pPr>
              <w:rPr>
                <w:sz w:val="16"/>
                <w:szCs w:val="16"/>
              </w:rPr>
            </w:pPr>
            <w:r w:rsidRPr="00763C7D">
              <w:rPr>
                <w:sz w:val="16"/>
                <w:szCs w:val="16"/>
              </w:rPr>
              <w:t>Mean Item Difficulty</w:t>
            </w:r>
          </w:p>
        </w:tc>
        <w:tc>
          <w:tcPr>
            <w:tcW w:w="1002" w:type="dxa"/>
          </w:tcPr>
          <w:p w14:paraId="591D63F6" w14:textId="77777777" w:rsidR="003E23A5" w:rsidRPr="00763C7D" w:rsidRDefault="003E23A5" w:rsidP="00C2472D">
            <w:pPr>
              <w:jc w:val="center"/>
              <w:rPr>
                <w:sz w:val="16"/>
                <w:szCs w:val="16"/>
              </w:rPr>
            </w:pPr>
            <w:r w:rsidRPr="00763C7D">
              <w:rPr>
                <w:sz w:val="16"/>
                <w:szCs w:val="16"/>
              </w:rPr>
              <w:t>0.4</w:t>
            </w:r>
          </w:p>
        </w:tc>
      </w:tr>
    </w:tbl>
    <w:p w14:paraId="345D055F" w14:textId="60792776" w:rsidR="00354A58" w:rsidRDefault="00354A58" w:rsidP="00354A58">
      <w:pPr>
        <w:jc w:val="center"/>
        <w:rPr>
          <w:lang w:val="id-ID"/>
        </w:rPr>
      </w:pPr>
    </w:p>
    <w:p w14:paraId="22EBB86E" w14:textId="77777777" w:rsidR="00846269" w:rsidRPr="003D6B19" w:rsidRDefault="00846269" w:rsidP="00354A58">
      <w:pPr>
        <w:jc w:val="center"/>
        <w:rPr>
          <w:lang w:val="id-ID"/>
        </w:rPr>
      </w:pPr>
    </w:p>
    <w:bookmarkEnd w:id="6"/>
    <w:p w14:paraId="52F942E6"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3F885236" w14:textId="5C3D695A" w:rsidR="00E619D6" w:rsidRDefault="00E619D6" w:rsidP="00E619D6">
      <w:pPr>
        <w:ind w:firstLine="720"/>
        <w:jc w:val="both"/>
        <w:rPr>
          <w:lang w:val="id-ID"/>
        </w:rPr>
      </w:pPr>
      <w:r w:rsidRPr="003D6B19">
        <w:rPr>
          <w:lang w:val="id-ID"/>
        </w:rPr>
        <w:t xml:space="preserve">In </w:t>
      </w:r>
      <w:r w:rsidR="00354A58" w:rsidRPr="003D6B19">
        <w:rPr>
          <w:lang w:val="id-ID"/>
        </w:rPr>
        <w:t xml:space="preserve">this section, it is explained the results of research and at the same time is given </w:t>
      </w:r>
      <w:r w:rsidR="00354A58" w:rsidRPr="003D6B19">
        <w:rPr>
          <w:lang w:val="id-ID"/>
        </w:rPr>
        <w:br/>
        <w:t xml:space="preserve">the comprehensive discussion. Results can be presented in figures, graphs, tables and others that make </w:t>
      </w:r>
      <w:r w:rsidR="00354A58" w:rsidRPr="003D6B19">
        <w:rPr>
          <w:lang w:val="id-ID"/>
        </w:rPr>
        <w:br/>
      </w:r>
      <w:r w:rsidR="003E23A5" w:rsidRPr="00763C7D">
        <w:rPr>
          <w:lang w:val="id-ID"/>
        </w:rPr>
        <w:t>the reader understand easily</w:t>
      </w:r>
      <w:r w:rsidR="003E23A5" w:rsidRPr="00763C7D">
        <w:t xml:space="preserve"> </w:t>
      </w:r>
      <w:r w:rsidR="003E23A5" w:rsidRPr="00763C7D">
        <w:fldChar w:fldCharType="begin" w:fldLock="1"/>
      </w:r>
      <w:r w:rsidR="003E23A5" w:rsidRPr="00763C7D">
        <w:instrText>ADDIN CSL_CITATION {"citationItems":[{"id":"ITEM-1","itemData":{"DOI":"10.1111/bjep.12256","author":[{"dropping-particle":"","family":"Baier","given":"F.","non-dropping-particle":"","parse-names":false,"suffix":""},{"dropping-particle":"","family":"Decker","given":"A.-T.","non-dropping-particle":"","parse-names":false,"suffix":""},{"dropping-particle":"","family":"Voss","given":"T.","non-dropping-particle":"","parse-names":false,"suffix":""},{"dropping-particle":"","family":"Kleickmann","given":"T.","non-dropping-particle":"","parse-names":false,"suffix":""},{"dropping-particle":"","family":"Klusmann","given":"U.","non-dropping-particle":"","parse-names":false,"suffix":""},{"dropping-particle":"","family":"Kunter","given":"M.","non-dropping-particle":"","parse-names":false,"suffix":""}],"container-title":"British Journal of Educational Psychology","id":"ITEM-1","issue":"4","issued":{"date-parts":[["2019"]]},"page":"767-786","title":"What makes a good teacher? The relative importance of mathematics teachers’ cognitive ability, personality, knowledge, beliefs, and motivation for instructional quality","type":"article-journal","volume":"89"},"uris":["http://www.mendeley.com/documents/?uuid=21136efe-8a77-4cf7-95d9-19e2d3c58128"]}],"mendeley":{"formattedCitation":"[14]","plainTextFormattedCitation":"[14]","previouslyFormattedCitation":"[14]"},"properties":{"noteIndex":0},"schema":"https://github.com/citation-style-language/schema/raw/master/csl-citation.json"}</w:instrText>
      </w:r>
      <w:r w:rsidR="003E23A5" w:rsidRPr="00763C7D">
        <w:fldChar w:fldCharType="separate"/>
      </w:r>
      <w:r w:rsidR="003E23A5" w:rsidRPr="00763C7D">
        <w:rPr>
          <w:noProof/>
        </w:rPr>
        <w:t>[14]</w:t>
      </w:r>
      <w:r w:rsidR="003E23A5" w:rsidRPr="00763C7D">
        <w:fldChar w:fldCharType="end"/>
      </w:r>
      <w:r w:rsidR="003E23A5" w:rsidRPr="00763C7D">
        <w:t xml:space="preserve">, </w:t>
      </w:r>
      <w:r w:rsidR="003E23A5" w:rsidRPr="00763C7D">
        <w:fldChar w:fldCharType="begin" w:fldLock="1"/>
      </w:r>
      <w:r w:rsidR="003E23A5" w:rsidRPr="00763C7D">
        <w:instrText>ADDIN CSL_CITATION {"citationItems":[{"id":"ITEM-1","itemData":{"DOI":"10.1007/s11218-020-09590-y","author":[{"dropping-particle":"","family":"Flanagan","given":"A. M.","non-dropping-particle":"","parse-names":false,"suffix":""},{"dropping-particle":"","family":"Cormier","given":"D. C.","non-dropping-particle":"","parse-names":false,"suffix":""},{"dropping-particle":"","family":"Bulut","given":"O.","non-dropping-particle":"","parse-names":false,"suffix":""}],"container-title":"Social Psychology of Education","id":"ITEM-1","issued":{"date-parts":[["2020"]]},"page":"1429-1448","title":"Achievement may be rooted in teacher expectations: examining the differential influences of ethnicity, years of teaching, and classroom behaviour","type":"article-journal","volume":"23"},"uris":["http://www.mendeley.com/documents/?uuid=9fa14d29-a1b8-41b7-8bf0-a9210e943c7d"]}],"mendeley":{"formattedCitation":"[15]","plainTextFormattedCitation":"[15]","previouslyFormattedCitation":"[15]"},"properties":{"noteIndex":0},"schema":"https://github.com/citation-style-language/schema/raw/master/csl-citation.json"}</w:instrText>
      </w:r>
      <w:r w:rsidR="003E23A5" w:rsidRPr="00763C7D">
        <w:fldChar w:fldCharType="separate"/>
      </w:r>
      <w:r w:rsidR="003E23A5" w:rsidRPr="00763C7D">
        <w:rPr>
          <w:noProof/>
        </w:rPr>
        <w:t>[15]</w:t>
      </w:r>
      <w:r w:rsidR="003E23A5" w:rsidRPr="00763C7D">
        <w:fldChar w:fldCharType="end"/>
      </w:r>
      <w:r w:rsidR="003E23A5" w:rsidRPr="00763C7D">
        <w:rPr>
          <w:lang w:val="id-ID"/>
        </w:rPr>
        <w:t xml:space="preserve">. </w:t>
      </w:r>
      <w:r w:rsidR="00354A58" w:rsidRPr="003D6B19">
        <w:rPr>
          <w:lang w:val="id-ID"/>
        </w:rPr>
        <w:t xml:space="preserve">The discussion can be made in several </w:t>
      </w:r>
      <w:bookmarkStart w:id="8" w:name="_Hlk78354443"/>
      <w:r w:rsidR="00354A58" w:rsidRPr="003D6B19">
        <w:rPr>
          <w:lang w:val="id-ID"/>
        </w:rPr>
        <w:t>sub-</w:t>
      </w:r>
      <w:r w:rsidR="00354A58" w:rsidRPr="003D6B19">
        <w:t>sections</w:t>
      </w:r>
      <w:r w:rsidR="00354A58" w:rsidRPr="003D6B19">
        <w:rPr>
          <w:lang w:val="id-ID"/>
        </w:rPr>
        <w:t>.</w:t>
      </w:r>
      <w:bookmarkEnd w:id="8"/>
    </w:p>
    <w:p w14:paraId="3AFF7DEF" w14:textId="77777777" w:rsidR="003E23A5" w:rsidRPr="003D6B19" w:rsidRDefault="003E23A5" w:rsidP="00E619D6">
      <w:pPr>
        <w:ind w:firstLine="720"/>
        <w:jc w:val="both"/>
        <w:rPr>
          <w:lang w:val="id-ID"/>
        </w:rPr>
      </w:pPr>
    </w:p>
    <w:p w14:paraId="43E3F43A" w14:textId="77777777" w:rsidR="00E619D6" w:rsidRPr="003D6B19" w:rsidRDefault="00E619D6" w:rsidP="00E619D6">
      <w:pPr>
        <w:rPr>
          <w:b/>
          <w:bCs/>
          <w:lang w:val="id-ID"/>
        </w:rPr>
      </w:pPr>
      <w:r w:rsidRPr="003D6B19">
        <w:rPr>
          <w:b/>
          <w:bCs/>
          <w:lang w:val="id-ID"/>
        </w:rPr>
        <w:t xml:space="preserve">3.1. </w:t>
      </w:r>
      <w:r w:rsidRPr="003D6B19">
        <w:rPr>
          <w:b/>
          <w:bCs/>
        </w:rPr>
        <w:t xml:space="preserve"> </w:t>
      </w:r>
      <w:r w:rsidRPr="003D6B19">
        <w:rPr>
          <w:b/>
          <w:bCs/>
          <w:lang w:val="id-ID"/>
        </w:rPr>
        <w:t xml:space="preserve">Sub </w:t>
      </w:r>
      <w:r w:rsidRPr="003D6B19">
        <w:rPr>
          <w:b/>
          <w:bCs/>
        </w:rPr>
        <w:t>section</w:t>
      </w:r>
      <w:r w:rsidRPr="003D6B19">
        <w:rPr>
          <w:b/>
          <w:bCs/>
          <w:lang w:val="id-ID"/>
        </w:rPr>
        <w:t xml:space="preserve"> 1</w:t>
      </w:r>
    </w:p>
    <w:p w14:paraId="1B1D1F07" w14:textId="77777777" w:rsidR="00E619D6" w:rsidRPr="003D6B19" w:rsidRDefault="00E619D6" w:rsidP="00E619D6">
      <w:pPr>
        <w:ind w:firstLine="709"/>
        <w:jc w:val="both"/>
        <w:rPr>
          <w:bCs/>
          <w:lang w:val="id-ID"/>
        </w:rPr>
      </w:pPr>
      <w:bookmarkStart w:id="9" w:name="_Hlk79140867"/>
      <w:r w:rsidRPr="003D6B19">
        <w:rPr>
          <w:lang w:val="id-ID"/>
        </w:rPr>
        <w:t>Equations</w:t>
      </w:r>
      <w:r w:rsidRPr="003D6B19">
        <w:rPr>
          <w:bCs/>
          <w:lang w:val="id-ID"/>
        </w:rPr>
        <w:t xml:space="preserve"> should be placed at the center of the line and provided consecutively with equation numbers</w:t>
      </w:r>
      <w:r w:rsidRPr="003D6B19">
        <w:rPr>
          <w:bCs/>
        </w:rPr>
        <w:t xml:space="preserve"> </w:t>
      </w:r>
      <w:r w:rsidRPr="003D6B19">
        <w:rPr>
          <w:bCs/>
          <w:lang w:val="id-ID"/>
        </w:rPr>
        <w:t xml:space="preserve">in </w:t>
      </w:r>
      <w:r w:rsidRPr="003D6B19">
        <w:rPr>
          <w:lang w:val="id-ID"/>
        </w:rPr>
        <w:t>parentheses</w:t>
      </w:r>
      <w:r w:rsidRPr="003D6B19">
        <w:rPr>
          <w:bCs/>
          <w:lang w:val="id-ID"/>
        </w:rPr>
        <w:t xml:space="preserve"> flushed to the right margin, as in (1). The use of Microsoft Equation Editor or MathType is</w:t>
      </w:r>
      <w:r w:rsidRPr="003D6B19">
        <w:rPr>
          <w:bCs/>
        </w:rPr>
        <w:t xml:space="preserve"> </w:t>
      </w:r>
      <w:r w:rsidRPr="003D6B19">
        <w:rPr>
          <w:bCs/>
          <w:lang w:val="id-ID"/>
        </w:rPr>
        <w:t>preferred.</w:t>
      </w:r>
      <w:bookmarkStart w:id="10" w:name="_Hlk79141485"/>
    </w:p>
    <w:p w14:paraId="473C0DBC" w14:textId="77777777" w:rsidR="00E619D6" w:rsidRPr="003D6B19" w:rsidRDefault="00E619D6" w:rsidP="00E619D6">
      <w:pPr>
        <w:rPr>
          <w:bCs/>
          <w:lang w:val="id-ID"/>
        </w:rPr>
      </w:pPr>
    </w:p>
    <w:p w14:paraId="6A8C919A" w14:textId="0F6A48CC" w:rsidR="004F4003" w:rsidRPr="004F4003" w:rsidRDefault="00775B88" w:rsidP="004F4003">
      <w:pPr>
        <w:tabs>
          <w:tab w:val="right" w:pos="8505"/>
        </w:tabs>
        <w:ind w:firstLine="709"/>
        <w:rPr>
          <w:bCs/>
        </w:rPr>
      </w:pPr>
      <m:oMath>
        <m:sSub>
          <m:sSubPr>
            <m:ctrlPr>
              <w:rPr>
                <w:rFonts w:ascii="Cambria Math" w:hAnsi="Cambria Math"/>
                <w:bCs/>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bCs/>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E619D6" w:rsidRPr="003D6B19">
        <w:rPr>
          <w:bCs/>
        </w:rPr>
        <w:t>)</w:t>
      </w:r>
      <w:r w:rsidR="00E619D6" w:rsidRPr="003D6B19">
        <w:rPr>
          <w:bCs/>
        </w:rPr>
        <w:tab/>
      </w:r>
      <w:r w:rsidR="00E619D6" w:rsidRPr="00735BBC">
        <w:rPr>
          <w:bCs/>
        </w:rPr>
        <w:t>(1)</w:t>
      </w:r>
    </w:p>
    <w:p w14:paraId="053DC32B" w14:textId="77777777" w:rsidR="00E619D6" w:rsidRPr="003D6B19" w:rsidRDefault="00E619D6" w:rsidP="00E619D6">
      <w:pPr>
        <w:rPr>
          <w:bCs/>
          <w:lang w:val="id-ID"/>
        </w:rPr>
      </w:pPr>
    </w:p>
    <w:p w14:paraId="2D74FFB2" w14:textId="609F99FC" w:rsidR="00E619D6" w:rsidRPr="003D6B19" w:rsidRDefault="00E619D6" w:rsidP="00E619D6">
      <w:pPr>
        <w:rPr>
          <w:bCs/>
          <w:lang w:val="id-ID"/>
        </w:rPr>
      </w:pPr>
      <w:r w:rsidRPr="00735BBC">
        <w:rPr>
          <w:bCs/>
          <w:lang w:val="id-ID"/>
        </w:rPr>
        <w:t>All symbols that</w:t>
      </w:r>
      <w:r w:rsidRPr="003D6B19">
        <w:rPr>
          <w:bCs/>
          <w:lang w:val="id-ID"/>
        </w:rPr>
        <w:t xml:space="preserve"> have</w:t>
      </w:r>
      <w:r w:rsidR="000F703D">
        <w:rPr>
          <w:bCs/>
        </w:rPr>
        <w:t xml:space="preserve"> been</w:t>
      </w:r>
      <w:r w:rsidRPr="003D6B19">
        <w:rPr>
          <w:bCs/>
          <w:lang w:val="id-ID"/>
        </w:rPr>
        <w:t xml:space="preserve"> </w:t>
      </w:r>
      <w:r w:rsidR="000F703D">
        <w:rPr>
          <w:bCs/>
        </w:rPr>
        <w:t>used in the</w:t>
      </w:r>
      <w:r w:rsidRPr="003D6B19">
        <w:rPr>
          <w:bCs/>
          <w:lang w:val="id-ID"/>
        </w:rPr>
        <w:t xml:space="preserve"> equation</w:t>
      </w:r>
      <w:r w:rsidR="000F703D">
        <w:rPr>
          <w:bCs/>
        </w:rPr>
        <w:t>s</w:t>
      </w:r>
      <w:r w:rsidRPr="003D6B19">
        <w:rPr>
          <w:bCs/>
          <w:lang w:val="id-ID"/>
        </w:rPr>
        <w:t xml:space="preserve"> should be </w:t>
      </w:r>
      <w:r w:rsidR="000F703D">
        <w:rPr>
          <w:bCs/>
        </w:rPr>
        <w:t xml:space="preserve">defined </w:t>
      </w:r>
      <w:r w:rsidRPr="003D6B19">
        <w:rPr>
          <w:bCs/>
          <w:lang w:val="id-ID"/>
        </w:rPr>
        <w:t>in the following text.</w:t>
      </w:r>
    </w:p>
    <w:bookmarkEnd w:id="9"/>
    <w:bookmarkEnd w:id="10"/>
    <w:p w14:paraId="7C82168B" w14:textId="77777777" w:rsidR="00E619D6" w:rsidRPr="003D6B19" w:rsidRDefault="00E619D6" w:rsidP="00E619D6">
      <w:pPr>
        <w:rPr>
          <w:b/>
          <w:bCs/>
          <w:lang w:val="id-ID"/>
        </w:rPr>
      </w:pPr>
    </w:p>
    <w:p w14:paraId="25A7CC42" w14:textId="77777777" w:rsidR="00E619D6" w:rsidRPr="003D6B19" w:rsidRDefault="00E619D6" w:rsidP="00E619D6">
      <w:pPr>
        <w:rPr>
          <w:b/>
          <w:bCs/>
          <w:lang w:val="id-ID"/>
        </w:rPr>
      </w:pPr>
      <w:r w:rsidRPr="003D6B19">
        <w:rPr>
          <w:b/>
          <w:bCs/>
          <w:lang w:val="id-ID"/>
        </w:rPr>
        <w:t xml:space="preserve">3.2. </w:t>
      </w:r>
      <w:r w:rsidRPr="003D6B19">
        <w:rPr>
          <w:b/>
          <w:bCs/>
        </w:rPr>
        <w:t xml:space="preserve"> </w:t>
      </w:r>
      <w:r w:rsidRPr="003D6B19">
        <w:rPr>
          <w:b/>
          <w:bCs/>
          <w:lang w:val="id-ID"/>
        </w:rPr>
        <w:t xml:space="preserve">Sub </w:t>
      </w:r>
      <w:r w:rsidRPr="003D6B19">
        <w:rPr>
          <w:b/>
          <w:bCs/>
        </w:rPr>
        <w:t>section</w:t>
      </w:r>
      <w:r w:rsidRPr="003D6B19">
        <w:rPr>
          <w:b/>
          <w:bCs/>
          <w:lang w:val="id-ID"/>
        </w:rPr>
        <w:t xml:space="preserve"> 2</w:t>
      </w:r>
    </w:p>
    <w:p w14:paraId="214F8794" w14:textId="01E3E07E" w:rsidR="00B149AD" w:rsidRPr="00763C7D" w:rsidRDefault="00E619D6" w:rsidP="00B149AD">
      <w:pPr>
        <w:ind w:firstLine="720"/>
        <w:jc w:val="both"/>
        <w:rPr>
          <w:bCs/>
          <w:lang w:val="id-ID"/>
        </w:rPr>
      </w:pPr>
      <w:r w:rsidRPr="003D6B19">
        <w:rPr>
          <w:bCs/>
          <w:lang w:val="id-ID"/>
        </w:rPr>
        <w:t>Proper citation of other works should be made to avoid plagiarism. When referring to a reference</w:t>
      </w:r>
      <w:r w:rsidRPr="003D6B19">
        <w:rPr>
          <w:bCs/>
        </w:rPr>
        <w:t xml:space="preserve"> </w:t>
      </w:r>
      <w:r w:rsidRPr="003D6B19">
        <w:rPr>
          <w:bCs/>
          <w:lang w:val="id-ID"/>
        </w:rPr>
        <w:t xml:space="preserve">item, please use the reference number as </w:t>
      </w:r>
      <w:r w:rsidR="00B149AD" w:rsidRPr="00763C7D">
        <w:rPr>
          <w:bCs/>
          <w:lang w:val="id-ID"/>
        </w:rPr>
        <w:t xml:space="preserve">in </w:t>
      </w:r>
      <w:r w:rsidR="00B149AD" w:rsidRPr="00763C7D">
        <w:rPr>
          <w:bCs/>
        </w:rPr>
        <w:fldChar w:fldCharType="begin" w:fldLock="1"/>
      </w:r>
      <w:r w:rsidR="00B149AD" w:rsidRPr="00763C7D">
        <w:rPr>
          <w:bCs/>
        </w:rPr>
        <w:instrText>ADDIN CSL_CITATION {"citationItems":[{"id":"ITEM-1","itemData":{"author":[{"dropping-particle":"van der","family":"Kleij","given":"F. M.","non-dropping-particle":"","parse-names":false,"suffix":""}],"container-title":"Teaching and Teacher Education","id":"ITEM-1","issue":"1","issued":{"date-parts":[["2019"]]},"page":"175-189","title":"Comparison of teacher and student perceptions of formative assessment feedback practices and association with individual student characteristics","type":"article-journal","volume":"85"},"uris":["http://www.mendeley.com/documents/?uuid=44b6d079-7f29-4810-90ea-10d5284a381f"]}],"mendeley":{"formattedCitation":"[16]","plainTextFormattedCitation":"[16]","previouslyFormattedCitation":"[16]"},"properties":{"noteIndex":0},"schema":"https://github.com/citation-style-language/schema/raw/master/csl-citation.json"}</w:instrText>
      </w:r>
      <w:r w:rsidR="00B149AD" w:rsidRPr="00763C7D">
        <w:rPr>
          <w:bCs/>
        </w:rPr>
        <w:fldChar w:fldCharType="separate"/>
      </w:r>
      <w:r w:rsidR="00B149AD" w:rsidRPr="00763C7D">
        <w:rPr>
          <w:bCs/>
          <w:noProof/>
        </w:rPr>
        <w:t>[16]</w:t>
      </w:r>
      <w:r w:rsidR="00B149AD" w:rsidRPr="00763C7D">
        <w:rPr>
          <w:bCs/>
        </w:rPr>
        <w:fldChar w:fldCharType="end"/>
      </w:r>
      <w:r w:rsidR="00B149AD" w:rsidRPr="00763C7D">
        <w:rPr>
          <w:bCs/>
          <w:lang w:val="id-ID"/>
        </w:rPr>
        <w:t xml:space="preserve"> or </w:t>
      </w:r>
      <w:r w:rsidR="00B149AD" w:rsidRPr="00763C7D">
        <w:rPr>
          <w:bCs/>
        </w:rPr>
        <w:fldChar w:fldCharType="begin" w:fldLock="1"/>
      </w:r>
      <w:r w:rsidR="00B149AD" w:rsidRPr="00763C7D">
        <w:rPr>
          <w:bCs/>
        </w:rPr>
        <w:instrText>ADDIN CSL_CITATION {"citationItems":[{"id":"ITEM-1","itemData":{"author":[{"dropping-particle":"","family":"Brockett","given":"R. G.","non-dropping-particle":"","parse-names":false,"suffix":""},{"dropping-particle":"","family":"Hiemstra","given":"R.","non-dropping-particle":"","parse-names":false,"suffix":""}],"id":"ITEM-1","issued":{"date-parts":[["2020"]]},"publisher":"Routledge","publisher-place":"London and New York","title":"Self-direction in adult learning: Perspectives on theory, research, and practice","type":"book"},"uris":["http://www.mendeley.com/documents/?uuid=05cd6955-a966-48ff-ad4d-7a5997440668"]}],"mendeley":{"formattedCitation":"[17]","plainTextFormattedCitation":"[17]","previouslyFormattedCitation":"[17]"},"properties":{"noteIndex":0},"schema":"https://github.com/citation-style-language/schema/raw/master/csl-citation.json"}</w:instrText>
      </w:r>
      <w:r w:rsidR="00B149AD" w:rsidRPr="00763C7D">
        <w:rPr>
          <w:bCs/>
        </w:rPr>
        <w:fldChar w:fldCharType="separate"/>
      </w:r>
      <w:r w:rsidR="00B149AD" w:rsidRPr="00763C7D">
        <w:rPr>
          <w:bCs/>
          <w:noProof/>
        </w:rPr>
        <w:t>[17]</w:t>
      </w:r>
      <w:r w:rsidR="00B149AD" w:rsidRPr="00763C7D">
        <w:rPr>
          <w:bCs/>
        </w:rPr>
        <w:fldChar w:fldCharType="end"/>
      </w:r>
      <w:r w:rsidR="00B149AD" w:rsidRPr="00763C7D">
        <w:rPr>
          <w:bCs/>
        </w:rPr>
        <w:t xml:space="preserve"> </w:t>
      </w:r>
      <w:r w:rsidR="00B149AD" w:rsidRPr="00763C7D">
        <w:rPr>
          <w:bCs/>
          <w:lang w:val="id-ID"/>
        </w:rPr>
        <w:t>for multiple references. The use of ”Ref</w:t>
      </w:r>
      <w:r w:rsidR="00B149AD" w:rsidRPr="00763C7D">
        <w:rPr>
          <w:bCs/>
        </w:rPr>
        <w:t xml:space="preserve"> </w:t>
      </w:r>
      <w:r w:rsidR="00B149AD" w:rsidRPr="00763C7D">
        <w:rPr>
          <w:bCs/>
        </w:rPr>
        <w:fldChar w:fldCharType="begin" w:fldLock="1"/>
      </w:r>
      <w:r w:rsidR="00B149AD" w:rsidRPr="00763C7D">
        <w:rPr>
          <w:bCs/>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approach.","author":[{"dropping-particle":"","family":"Hiemstra","given":"R.","non-dropping-particle":"","parse-names":false,"suffix":""},{"dropping-particle":"","family":"Brockett","given":"R. G.","non-dropping-particle":"","parse-names":false,"suffix":""}],"container-title":"Adult Education Research Conference Proceedings","id":"ITEM-1","issued":{"date-parts":[["2012"]]},"page":"155–161","title":"Reframing the Meaning of Self-Directed Learning: An Updated Modeltt","type":"paper-conference"},"uris":["http://www.mendeley.com/documents/?uuid=1a94701c-ef13-4b1a-ad3c-92e5253f5dbc"]}],"mendeley":{"formattedCitation":"[18]","plainTextFormattedCitation":"[18]","previouslyFormattedCitation":"[18]"},"properties":{"noteIndex":0},"schema":"https://github.com/citation-style-language/schema/raw/master/csl-citation.json"}</w:instrText>
      </w:r>
      <w:r w:rsidR="00B149AD" w:rsidRPr="00763C7D">
        <w:rPr>
          <w:bCs/>
        </w:rPr>
        <w:fldChar w:fldCharType="separate"/>
      </w:r>
      <w:r w:rsidR="00B149AD" w:rsidRPr="00763C7D">
        <w:rPr>
          <w:bCs/>
          <w:noProof/>
        </w:rPr>
        <w:t>[18]</w:t>
      </w:r>
      <w:r w:rsidR="00B149AD" w:rsidRPr="00763C7D">
        <w:rPr>
          <w:bCs/>
        </w:rPr>
        <w:fldChar w:fldCharType="end"/>
      </w:r>
      <w:r w:rsidR="00B149AD" w:rsidRPr="00763C7D">
        <w:rPr>
          <w:bCs/>
          <w:lang w:val="id-ID"/>
        </w:rPr>
        <w:t>...”</w:t>
      </w:r>
      <w:r w:rsidR="00B149AD" w:rsidRPr="00763C7D">
        <w:rPr>
          <w:bCs/>
        </w:rPr>
        <w:t xml:space="preserve"> </w:t>
      </w:r>
      <w:r w:rsidR="00B149AD" w:rsidRPr="00763C7D">
        <w:rPr>
          <w:bCs/>
          <w:lang w:val="id-ID"/>
        </w:rPr>
        <w:t>should be employed for any reference citation at the beginning of sentence. For any reference with more than</w:t>
      </w:r>
      <w:r w:rsidR="00B149AD" w:rsidRPr="00763C7D">
        <w:rPr>
          <w:bCs/>
        </w:rPr>
        <w:t xml:space="preserve"> </w:t>
      </w:r>
      <w:r w:rsidR="00B149AD" w:rsidRPr="00763C7D">
        <w:rPr>
          <w:bCs/>
          <w:lang w:val="id-ID"/>
        </w:rPr>
        <w:t xml:space="preserve">3 or more authors, only the first author is to be written followed by </w:t>
      </w:r>
      <w:r w:rsidR="00B149AD" w:rsidRPr="00763C7D">
        <w:rPr>
          <w:bCs/>
          <w:i/>
          <w:iCs/>
          <w:lang w:val="id-ID"/>
        </w:rPr>
        <w:t>et al</w:t>
      </w:r>
      <w:r w:rsidR="00B149AD" w:rsidRPr="00763C7D">
        <w:rPr>
          <w:bCs/>
        </w:rPr>
        <w:t>.</w:t>
      </w:r>
      <w:r w:rsidR="00B149AD" w:rsidRPr="00763C7D">
        <w:rPr>
          <w:bCs/>
          <w:lang w:val="id-ID"/>
        </w:rPr>
        <w:t xml:space="preserve"> (e.g. in</w:t>
      </w:r>
      <w:r w:rsidR="00B149AD" w:rsidRPr="00763C7D">
        <w:rPr>
          <w:bCs/>
        </w:rPr>
        <w:t xml:space="preserve"> </w:t>
      </w:r>
      <w:r w:rsidR="00B149AD" w:rsidRPr="00763C7D">
        <w:rPr>
          <w:bCs/>
        </w:rPr>
        <w:fldChar w:fldCharType="begin" w:fldLock="1"/>
      </w:r>
      <w:r w:rsidR="00B149AD" w:rsidRPr="00763C7D">
        <w:rPr>
          <w:bCs/>
        </w:rPr>
        <w:instrText>ADDIN CSL_CITATION {"citationItems":[{"id":"ITEM-1","itemData":{"DOI":"10.1186/s41239-019-0147-0","author":[{"dropping-particle":"","family":"Geng","given":"S.","non-dropping-particle":"","parse-names":false,"suffix":""},{"dropping-particle":"","family":"Law","given":"K. M. Y.","non-dropping-particle":"","parse-names":false,"suffix":""},{"dropping-particle":"","family":"Niu","given":"B.","non-dropping-particle":"","parse-names":false,"suffix":""}],"container-title":"International Journal of Educational Technology in Higher Education","id":"ITEM-1","issue":"17","issued":{"date-parts":[["2019"]]},"page":"1–22","title":"Investigating self-directed learning and technology readiness in blending learning environment","type":"article-journal","volume":"16"},"uris":["http://www.mendeley.com/documents/?uuid=42b81c64-57f1-4e53-af46-ccb9ed3bd00d"]}],"mendeley":{"formattedCitation":"[19]","plainTextFormattedCitation":"[19]","previouslyFormattedCitation":"[19]"},"properties":{"noteIndex":0},"schema":"https://github.com/citation-style-language/schema/raw/master/csl-citation.json"}</w:instrText>
      </w:r>
      <w:r w:rsidR="00B149AD" w:rsidRPr="00763C7D">
        <w:rPr>
          <w:bCs/>
        </w:rPr>
        <w:fldChar w:fldCharType="separate"/>
      </w:r>
      <w:r w:rsidR="00B149AD" w:rsidRPr="00763C7D">
        <w:rPr>
          <w:bCs/>
          <w:noProof/>
        </w:rPr>
        <w:t>[19]</w:t>
      </w:r>
      <w:r w:rsidR="00B149AD" w:rsidRPr="00763C7D">
        <w:rPr>
          <w:bCs/>
        </w:rPr>
        <w:fldChar w:fldCharType="end"/>
      </w:r>
      <w:r w:rsidR="00B149AD" w:rsidRPr="00763C7D">
        <w:rPr>
          <w:bCs/>
          <w:lang w:val="id-ID"/>
        </w:rPr>
        <w:t>). Examples of reference</w:t>
      </w:r>
      <w:r w:rsidR="00B149AD" w:rsidRPr="00763C7D">
        <w:rPr>
          <w:bCs/>
        </w:rPr>
        <w:t xml:space="preserve"> </w:t>
      </w:r>
      <w:r w:rsidR="00B149AD" w:rsidRPr="00763C7D">
        <w:rPr>
          <w:bCs/>
          <w:lang w:val="id-ID"/>
        </w:rPr>
        <w:t>items of different categories shown in the References section. Each item in the references section should be</w:t>
      </w:r>
      <w:r w:rsidR="00B149AD" w:rsidRPr="00763C7D">
        <w:rPr>
          <w:bCs/>
        </w:rPr>
        <w:t xml:space="preserve"> </w:t>
      </w:r>
      <w:r w:rsidR="00B149AD" w:rsidRPr="00763C7D">
        <w:rPr>
          <w:bCs/>
          <w:lang w:val="id-ID"/>
        </w:rPr>
        <w:t xml:space="preserve">typed using </w:t>
      </w:r>
      <w:r w:rsidR="00E11D66">
        <w:rPr>
          <w:bCs/>
        </w:rPr>
        <w:t>8</w:t>
      </w:r>
      <w:r w:rsidR="00B149AD" w:rsidRPr="00763C7D">
        <w:rPr>
          <w:bCs/>
        </w:rPr>
        <w:t xml:space="preserve"> </w:t>
      </w:r>
      <w:r w:rsidR="00B149AD" w:rsidRPr="00763C7D">
        <w:rPr>
          <w:bCs/>
          <w:lang w:val="id-ID"/>
        </w:rPr>
        <w:t>pt font size</w:t>
      </w:r>
      <w:r w:rsidR="00B149AD" w:rsidRPr="00763C7D">
        <w:rPr>
          <w:bCs/>
        </w:rPr>
        <w:t xml:space="preserve"> </w:t>
      </w:r>
      <w:r w:rsidR="00B149AD" w:rsidRPr="00763C7D">
        <w:rPr>
          <w:bCs/>
        </w:rPr>
        <w:fldChar w:fldCharType="begin" w:fldLock="1"/>
      </w:r>
      <w:r w:rsidR="00B149AD" w:rsidRPr="00763C7D">
        <w:rPr>
          <w:bCs/>
        </w:rPr>
        <w:instrText>ADDIN CSL_CITATION {"citationItems":[{"id":"ITEM-1","itemData":{"author":[{"dropping-particle":"","family":"Fraenkel","given":"J. R.","non-dropping-particle":"","parse-names":false,"suffix":""},{"dropping-particle":"","family":"Wallen","given":"N. E.","non-dropping-particle":"","parse-names":false,"suffix":""},{"dropping-particle":"","family":"Hyun","given":"H. H.","non-dropping-particle":"","parse-names":false,"suffix":""}],"id":"ITEM-1","issued":{"date-parts":[["2012"]]},"publisher":"McGraw-Hill","publisher-place":"New York, USA","title":"How to design and evaluate research in education","type":"book"},"uris":["http://www.mendeley.com/documents/?uuid=f821642b-37c8-4175-93fa-9853d3d8775b"]},{"id":"ITEM-2","itemData":{"author":[{"dropping-particle":"","family":"Honey","given":"M.","non-dropping-particle":"","parse-names":false,"suffix":""},{"dropping-particle":"","family":"Marshall","given":"D.","non-dropping-particle":"","parse-names":false,"suffix":""}],"container-title":"Proceedings of the 20th Annual Conference of the Australasian Society for Computers in Learning in Tertiary Education (ASCILITE)","id":"ITEM-2","issued":{"date-parts":[["2003"]]},"page":"236–243","title":"The impact of on-line muti-choice questions on undergraduate student nurses’ learning","type":"paper-conference"},"uris":["http://www.mendeley.com/documents/?uuid=6cfab6f7-ced9-4e34-950c-654697072dff"]},{"id":"ITEM-3","itemData":{"author":[{"dropping-particle":"","family":"Krueger","given":"R. A.","non-dropping-particle":"","parse-names":false,"suffix":""},{"dropping-particle":"","family":"Casey","given":"M. A.","non-dropping-particle":"","parse-names":false,"suffix":""}],"id":"ITEM-3","issued":{"date-parts":[["2015"]]},"publisher":"Sage Publications, Inc.","publisher-place":"London","title":"Focus groups: A practical guide for applied research","type":"book"},"uris":["http://www.mendeley.com/documents/?uuid=f4a9a0d7-8bbe-45bf-a75e-1da69eb34039"]},{"id":"ITEM-4","itemData":{"author":[{"dropping-particle":"","family":"Creswell","given":"J. W.","non-dropping-particle":"","parse-names":false,"suffix":""},{"dropping-particle":"","family":"Clark","given":"V. L. Plano","non-dropping-particle":"","parse-names":false,"suffix":""}],"container-title":"Designing and Conducting Mixed Methods Research","id":"ITEM-4","issued":{"date-parts":[["2011"]]},"page":"53-106","publisher":"Sage Publications, Inc.","publisher-place":"California","title":"Choosing a mixed methods design","type":"chapter"},"uris":["http://www.mendeley.com/documents/?uuid=1400fee0-463f-4041-b851-c17eea1e4d79"]},{"id":"ITEM-5","itemData":{"DOI":"10.1016/j.stueduc.2021.100995","author":[{"dropping-particle":"","family":"Mahvelati","given":"E. H.","non-dropping-particle":"","parse-names":false,"suffix":""}],"container-title":"Studies in Educational Evaluation","id":"ITEM-5","issued":{"date-parts":[["2021"]]},"title":"Learners’ perceptions and performance under peer versus teacher corrective feedback conditions","type":"article-journal","volume":"70"},"uris":["http://www.mendeley.com/documents/?uuid=12af7c40-964e-41a6-9558-4c153f65efac"]},{"id":"ITEM-6","itemData":{"DOI":"10.1016/j.ijer.2019.08.012","author":[{"dropping-particle":"","family":"Ismayilova","given":"K.","non-dropping-particle":"","parse-names":false,"suffix":""},{"dropping-particle":"","family":"M.Klassen","given":"Robert","non-dropping-particle":"","parse-names":false,"suffix":""}],"container-title":"International Journal of Educational Research","id":"ITEM-6","issued":{"date-parts":[["2019"]]},"page":"55-66","title":"Research and teaching self-efficacy of university faculty: Relations with job satisfaction","type":"article-journal","volume":"98"},"uris":["http://www.mendeley.com/documents/?uuid=c03ad362-a15e-4f08-b3e0-cadca9b3b659"]}],"mendeley":{"formattedCitation":"[20]–[25]","plainTextFormattedCitation":"[20]–[25]","previouslyFormattedCitation":"[20]–[25]"},"properties":{"noteIndex":0},"schema":"https://github.com/citation-style-language/schema/raw/master/csl-citation.json"}</w:instrText>
      </w:r>
      <w:r w:rsidR="00B149AD" w:rsidRPr="00763C7D">
        <w:rPr>
          <w:bCs/>
        </w:rPr>
        <w:fldChar w:fldCharType="separate"/>
      </w:r>
      <w:r w:rsidR="00B149AD" w:rsidRPr="00763C7D">
        <w:rPr>
          <w:bCs/>
          <w:noProof/>
        </w:rPr>
        <w:t>[20]–[25]</w:t>
      </w:r>
      <w:r w:rsidR="00B149AD" w:rsidRPr="00763C7D">
        <w:rPr>
          <w:bCs/>
        </w:rPr>
        <w:fldChar w:fldCharType="end"/>
      </w:r>
      <w:r w:rsidR="00B149AD">
        <w:rPr>
          <w:bCs/>
        </w:rPr>
        <w:t>.</w:t>
      </w:r>
    </w:p>
    <w:p w14:paraId="740F6FB0" w14:textId="0310EFFE" w:rsidR="00E619D6" w:rsidRPr="003D6B19" w:rsidRDefault="00E619D6" w:rsidP="005F227D">
      <w:pPr>
        <w:ind w:firstLine="709"/>
        <w:jc w:val="both"/>
        <w:rPr>
          <w:bCs/>
          <w:lang w:val="id-ID"/>
        </w:rPr>
      </w:pPr>
    </w:p>
    <w:p w14:paraId="0F3CA98D"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3.2.1.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1</w:t>
      </w:r>
    </w:p>
    <w:p w14:paraId="25414E61" w14:textId="77777777" w:rsidR="00E619D6" w:rsidRPr="003D6B19" w:rsidRDefault="00E619D6" w:rsidP="00E619D6">
      <w:pPr>
        <w:ind w:firstLine="720"/>
        <w:jc w:val="both"/>
        <w:rPr>
          <w:rStyle w:val="fontstyle01"/>
          <w:rFonts w:ascii="Times New Roman" w:hAnsi="Times New Roman"/>
        </w:rPr>
      </w:pPr>
      <w:r w:rsidRPr="003D6B19">
        <w:rPr>
          <w:lang w:val="id-ID"/>
        </w:rPr>
        <w:t>yy</w:t>
      </w:r>
      <w:r w:rsidRPr="003D6B19">
        <w:rPr>
          <w:color w:val="000000"/>
        </w:rPr>
        <w:br/>
      </w:r>
    </w:p>
    <w:p w14:paraId="5568B601"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3.2.2.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2</w:t>
      </w:r>
    </w:p>
    <w:p w14:paraId="2D1B2B3E" w14:textId="77777777" w:rsidR="00E619D6" w:rsidRPr="003D6B19" w:rsidRDefault="00E619D6" w:rsidP="00E619D6">
      <w:pPr>
        <w:ind w:firstLine="720"/>
        <w:jc w:val="both"/>
        <w:rPr>
          <w:b/>
          <w:bCs/>
        </w:rPr>
      </w:pPr>
      <w:proofErr w:type="spellStart"/>
      <w:r w:rsidRPr="003D6B19">
        <w:t>zz</w:t>
      </w:r>
      <w:proofErr w:type="spellEnd"/>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7A07F5E5"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7A7E94F0" w14:textId="721498D8" w:rsidR="00E619D6" w:rsidRPr="003D6B19" w:rsidRDefault="00E619D6" w:rsidP="00354A58">
      <w:pPr>
        <w:ind w:firstLine="709"/>
        <w:jc w:val="both"/>
        <w:rPr>
          <w:lang w:val="id-ID"/>
        </w:rPr>
      </w:pPr>
      <w:r w:rsidRPr="003D6B19">
        <w:rPr>
          <w:lang w:val="id-ID"/>
        </w:rPr>
        <w:t xml:space="preserve">Provide </w:t>
      </w:r>
      <w:r w:rsidR="00354A58" w:rsidRPr="003D6B19">
        <w:rPr>
          <w:lang w:val="id-ID"/>
        </w:rPr>
        <w:t xml:space="preserve">a statement that what is expected, as stated in the "INTRODUCTION" </w:t>
      </w:r>
      <w:r w:rsidR="00354A58" w:rsidRPr="003D6B19">
        <w:t>section</w:t>
      </w:r>
      <w:r w:rsidR="00354A58" w:rsidRPr="003D6B19">
        <w:rPr>
          <w:lang w:val="id-ID"/>
        </w:rPr>
        <w:t xml:space="preserve"> can ultimately result in "RESULTS AND DISCUSSION" </w:t>
      </w:r>
      <w:r w:rsidR="00354A58" w:rsidRPr="003D6B19">
        <w:t>section</w:t>
      </w:r>
      <w:r w:rsidR="00354A58" w:rsidRPr="003D6B19">
        <w:rPr>
          <w:lang w:val="id-ID"/>
        </w:rPr>
        <w:t>, so there is compatibility. Moreover, it can also be added the prospect of the development of research results and application prospects of further studies into the next (based on result and discussion).</w:t>
      </w:r>
    </w:p>
    <w:p w14:paraId="1B388F68" w14:textId="77777777" w:rsidR="00354A58" w:rsidRPr="003D6B19" w:rsidRDefault="00354A58" w:rsidP="00354A58">
      <w:pPr>
        <w:ind w:firstLine="709"/>
        <w:jc w:val="both"/>
        <w:rPr>
          <w:b/>
          <w:bCs/>
        </w:rPr>
      </w:pPr>
    </w:p>
    <w:p w14:paraId="6524B611" w14:textId="77777777" w:rsidR="00E619D6" w:rsidRPr="003D6B19" w:rsidRDefault="00E619D6" w:rsidP="00E619D6">
      <w:pPr>
        <w:rPr>
          <w:b/>
          <w:bCs/>
        </w:rPr>
      </w:pP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t xml:space="preserve">ACKNOWLEDGEMENTS </w:t>
      </w:r>
      <w:r w:rsidRPr="003D6B19">
        <w:rPr>
          <w:b/>
          <w:bCs/>
        </w:rPr>
        <w:t>(10 PT)</w:t>
      </w:r>
    </w:p>
    <w:p w14:paraId="54AE7F84" w14:textId="331FB080" w:rsidR="00354A58" w:rsidRPr="003D6B19" w:rsidRDefault="00E94443" w:rsidP="00354A58">
      <w:pPr>
        <w:ind w:firstLine="720"/>
        <w:jc w:val="both"/>
        <w:rPr>
          <w:rStyle w:val="apple-style-span"/>
          <w:bCs/>
          <w:color w:val="000000"/>
          <w:lang w:val="pt-BR"/>
        </w:rPr>
      </w:pPr>
      <w:bookmarkStart w:id="11" w:name="_Hlk78354940"/>
      <w:r w:rsidRPr="00735BBC">
        <w:t>Author</w:t>
      </w:r>
      <w:r w:rsidRPr="00E94443">
        <w:t xml:space="preserve"> thanks </w:t>
      </w:r>
      <w:proofErr w:type="gramStart"/>
      <w:r w:rsidRPr="00E94443">
        <w:t xml:space="preserve">... </w:t>
      </w:r>
      <w:r>
        <w:t>.</w:t>
      </w:r>
      <w:proofErr w:type="gramEnd"/>
      <w:r w:rsidRPr="00E94443">
        <w:t xml:space="preserve"> In most cases, sponsor and financial support acknowledgments</w:t>
      </w:r>
      <w:r>
        <w:t>.</w:t>
      </w:r>
    </w:p>
    <w:bookmarkEnd w:id="11"/>
    <w:p w14:paraId="3B8CC628" w14:textId="455ED99F" w:rsidR="00E619D6" w:rsidRPr="003D6B19" w:rsidRDefault="00E619D6" w:rsidP="00354A58">
      <w:pPr>
        <w:ind w:firstLine="720"/>
        <w:jc w:val="both"/>
        <w:rPr>
          <w:rStyle w:val="apple-style-span"/>
          <w:bCs/>
          <w:color w:val="000000"/>
          <w:lang w:val="pt-BR"/>
        </w:rPr>
      </w:pPr>
    </w:p>
    <w:p w14:paraId="229ACC24" w14:textId="77777777" w:rsidR="00E619D6" w:rsidRPr="003D6B19" w:rsidRDefault="00E619D6" w:rsidP="00E619D6">
      <w:pPr>
        <w:rPr>
          <w:rStyle w:val="apple-style-span"/>
          <w:bCs/>
          <w:color w:val="000000"/>
          <w:lang w:val="pt-BR"/>
        </w:rPr>
      </w:pPr>
    </w:p>
    <w:p w14:paraId="2796523A" w14:textId="77777777" w:rsidR="00E619D6" w:rsidRPr="003D6B19" w:rsidRDefault="00E619D6" w:rsidP="00E619D6">
      <w:pPr>
        <w:rPr>
          <w:color w:val="000000"/>
          <w:lang w:val="pt-BR"/>
        </w:rPr>
      </w:pPr>
      <w:r w:rsidRPr="003D6B19">
        <w:rPr>
          <w:rStyle w:val="apple-style-span"/>
          <w:b/>
          <w:color w:val="000000"/>
          <w:lang w:val="pt-BR"/>
        </w:rPr>
        <w:t xml:space="preserve">REFERENCES </w:t>
      </w:r>
      <w:r w:rsidRPr="003D6B19">
        <w:rPr>
          <w:b/>
          <w:bCs/>
        </w:rPr>
        <w:t>(10 PT)</w:t>
      </w:r>
    </w:p>
    <w:p w14:paraId="27443DA1" w14:textId="77777777" w:rsidR="00846269" w:rsidRPr="002E70BA" w:rsidRDefault="00846269" w:rsidP="00846269">
      <w:pPr>
        <w:ind w:firstLine="720"/>
        <w:jc w:val="both"/>
        <w:rPr>
          <w:sz w:val="16"/>
          <w:szCs w:val="16"/>
        </w:rPr>
      </w:pPr>
      <w:bookmarkStart w:id="12" w:name="_Hlk78354957"/>
      <w:bookmarkStart w:id="13" w:name="_Hlk80021798"/>
      <w:r w:rsidRPr="002E70BA">
        <w:rPr>
          <w:color w:val="000000"/>
          <w:sz w:val="16"/>
          <w:szCs w:val="16"/>
        </w:rPr>
        <w:t xml:space="preserve">The main references are </w:t>
      </w:r>
      <w:r w:rsidRPr="002E70BA">
        <w:rPr>
          <w:sz w:val="16"/>
          <w:szCs w:val="16"/>
        </w:rPr>
        <w:t>international</w:t>
      </w:r>
      <w:r w:rsidRPr="002E70BA">
        <w:rPr>
          <w:color w:val="000000"/>
          <w:sz w:val="16"/>
          <w:szCs w:val="16"/>
        </w:rPr>
        <w:t xml:space="preserve"> journals and proceedings. All references should be to the most pertinent, up-to-date sources </w:t>
      </w:r>
      <w:r w:rsidRPr="002E70BA">
        <w:rPr>
          <w:b/>
          <w:bCs/>
          <w:color w:val="000000"/>
          <w:sz w:val="16"/>
          <w:szCs w:val="16"/>
        </w:rPr>
        <w:t xml:space="preserve">and the </w:t>
      </w:r>
      <w:r w:rsidRPr="002E70BA">
        <w:rPr>
          <w:b/>
          <w:bCs/>
          <w:sz w:val="16"/>
          <w:szCs w:val="16"/>
        </w:rPr>
        <w:t xml:space="preserve">minimum of references </w:t>
      </w:r>
      <w:r w:rsidRPr="002E70BA">
        <w:rPr>
          <w:sz w:val="16"/>
          <w:szCs w:val="16"/>
        </w:rPr>
        <w:t xml:space="preserve">are </w:t>
      </w:r>
      <w:r w:rsidRPr="002E70BA">
        <w:rPr>
          <w:b/>
          <w:bCs/>
          <w:sz w:val="16"/>
          <w:szCs w:val="16"/>
        </w:rPr>
        <w:t xml:space="preserve">25 entries </w:t>
      </w:r>
      <w:r w:rsidRPr="002E70BA">
        <w:rPr>
          <w:sz w:val="16"/>
          <w:szCs w:val="16"/>
        </w:rPr>
        <w:t>(for original research paper)</w:t>
      </w:r>
      <w:r w:rsidRPr="002E70BA">
        <w:rPr>
          <w:b/>
          <w:bCs/>
          <w:sz w:val="16"/>
          <w:szCs w:val="16"/>
        </w:rPr>
        <w:t xml:space="preserve"> </w:t>
      </w:r>
      <w:r w:rsidRPr="002E70BA">
        <w:rPr>
          <w:sz w:val="16"/>
          <w:szCs w:val="16"/>
        </w:rPr>
        <w:t xml:space="preserve">and </w:t>
      </w:r>
      <w:r w:rsidRPr="002E70BA">
        <w:rPr>
          <w:b/>
          <w:bCs/>
          <w:sz w:val="16"/>
          <w:szCs w:val="16"/>
        </w:rPr>
        <w:t xml:space="preserve">50 entries </w:t>
      </w:r>
      <w:r w:rsidRPr="002E70BA">
        <w:rPr>
          <w:sz w:val="16"/>
          <w:szCs w:val="16"/>
        </w:rPr>
        <w:t xml:space="preserve">(for review/survey paper). References are written in </w:t>
      </w:r>
      <w:r w:rsidRPr="002E70BA">
        <w:rPr>
          <w:b/>
          <w:bCs/>
          <w:sz w:val="16"/>
          <w:szCs w:val="16"/>
        </w:rPr>
        <w:t>IEEE style</w:t>
      </w:r>
      <w:r w:rsidRPr="002E70BA">
        <w:rPr>
          <w:sz w:val="16"/>
          <w:szCs w:val="16"/>
        </w:rPr>
        <w:t xml:space="preserve">. For more complete guide can be accessed at (http://ipmuonline.com/guide/refstyle.pdf). Use of a tool such as </w:t>
      </w:r>
      <w:r w:rsidRPr="002E70BA">
        <w:rPr>
          <w:b/>
          <w:bCs/>
          <w:sz w:val="16"/>
          <w:szCs w:val="16"/>
        </w:rPr>
        <w:t>EndNote</w:t>
      </w:r>
      <w:r w:rsidRPr="002E70BA">
        <w:rPr>
          <w:sz w:val="16"/>
          <w:szCs w:val="16"/>
        </w:rPr>
        <w:t xml:space="preserve">, </w:t>
      </w:r>
      <w:r w:rsidRPr="002E70BA">
        <w:rPr>
          <w:b/>
          <w:bCs/>
          <w:sz w:val="16"/>
          <w:szCs w:val="16"/>
        </w:rPr>
        <w:t>Mendeley</w:t>
      </w:r>
      <w:r w:rsidRPr="002E70BA">
        <w:rPr>
          <w:sz w:val="16"/>
          <w:szCs w:val="16"/>
        </w:rPr>
        <w:t xml:space="preserve">, or </w:t>
      </w:r>
      <w:r w:rsidRPr="002E70BA">
        <w:rPr>
          <w:b/>
          <w:bCs/>
          <w:sz w:val="16"/>
          <w:szCs w:val="16"/>
        </w:rPr>
        <w:t>Zotero</w:t>
      </w:r>
      <w:r w:rsidRPr="002E70BA">
        <w:rPr>
          <w:sz w:val="16"/>
          <w:szCs w:val="16"/>
        </w:rPr>
        <w:t xml:space="preserve"> for reference management and formatting, and choose </w:t>
      </w:r>
      <w:r w:rsidRPr="002E70BA">
        <w:rPr>
          <w:b/>
          <w:bCs/>
          <w:sz w:val="16"/>
          <w:szCs w:val="16"/>
        </w:rPr>
        <w:t>IEEE style</w:t>
      </w:r>
      <w:r w:rsidRPr="002E70BA">
        <w:rPr>
          <w:sz w:val="16"/>
          <w:szCs w:val="16"/>
        </w:rPr>
        <w:t xml:space="preserve">. </w:t>
      </w:r>
      <w:r w:rsidRPr="002E70BA">
        <w:rPr>
          <w:iCs/>
          <w:sz w:val="16"/>
          <w:szCs w:val="16"/>
        </w:rPr>
        <w:t>Please use</w:t>
      </w:r>
      <w:r w:rsidRPr="002E70BA">
        <w:rPr>
          <w:sz w:val="16"/>
          <w:szCs w:val="16"/>
        </w:rPr>
        <w:t xml:space="preserve"> a consistent format for </w:t>
      </w:r>
      <w:r w:rsidRPr="002E70BA">
        <w:rPr>
          <w:iCs/>
          <w:sz w:val="16"/>
          <w:szCs w:val="16"/>
        </w:rPr>
        <w:t>references-</w:t>
      </w:r>
      <w:r w:rsidRPr="002E70BA">
        <w:rPr>
          <w:sz w:val="16"/>
          <w:szCs w:val="16"/>
        </w:rPr>
        <w:t xml:space="preserve">see examples (8 </w:t>
      </w:r>
      <w:proofErr w:type="spellStart"/>
      <w:r w:rsidRPr="002E70BA">
        <w:rPr>
          <w:sz w:val="16"/>
          <w:szCs w:val="16"/>
        </w:rPr>
        <w:t>pt</w:t>
      </w:r>
      <w:proofErr w:type="spellEnd"/>
      <w:r w:rsidRPr="002E70BA">
        <w:rPr>
          <w:sz w:val="16"/>
          <w:szCs w:val="16"/>
        </w:rPr>
        <w:t>):</w:t>
      </w:r>
    </w:p>
    <w:p w14:paraId="7FFD23A0" w14:textId="77777777" w:rsidR="00846269" w:rsidRDefault="00846269" w:rsidP="00846269">
      <w:pPr>
        <w:jc w:val="both"/>
        <w:rPr>
          <w:color w:val="000000"/>
        </w:rPr>
      </w:pPr>
      <w:bookmarkStart w:id="14" w:name="_Hlk80002086"/>
      <w:bookmarkEnd w:id="12"/>
    </w:p>
    <w:p w14:paraId="2D4C9EAC"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bookmarkStart w:id="15" w:name="_Hlk65223902"/>
      <w:bookmarkStart w:id="16" w:name="_Hlk80001145"/>
      <w:r>
        <w:rPr>
          <w:rFonts w:ascii="Times New Roman" w:hAnsi="Times New Roman"/>
          <w:b/>
          <w:bCs/>
          <w:sz w:val="18"/>
          <w:szCs w:val="18"/>
        </w:rPr>
        <w:t>Journal/Periodicals</w:t>
      </w:r>
    </w:p>
    <w:p w14:paraId="6F6FF589"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352B8CCB" w14:textId="77777777" w:rsidR="00846269" w:rsidRDefault="00846269" w:rsidP="00846269">
      <w:pPr>
        <w:autoSpaceDE w:val="0"/>
        <w:autoSpaceDN w:val="0"/>
        <w:adjustRightInd w:val="0"/>
        <w:jc w:val="both"/>
        <w:rPr>
          <w:color w:val="000000"/>
          <w:sz w:val="16"/>
          <w:szCs w:val="16"/>
        </w:rPr>
      </w:pPr>
      <w:r>
        <w:rPr>
          <w:color w:val="000000"/>
          <w:sz w:val="16"/>
          <w:szCs w:val="16"/>
        </w:rPr>
        <w:t xml:space="preserve">J. K. Author, “Title of paper,” </w:t>
      </w:r>
      <w:r>
        <w:rPr>
          <w:i/>
          <w:iCs/>
          <w:color w:val="000000"/>
          <w:sz w:val="16"/>
          <w:szCs w:val="16"/>
        </w:rPr>
        <w:t>Abbrev. Title of Journal/Periodical</w:t>
      </w:r>
      <w:r>
        <w:rPr>
          <w:color w:val="000000"/>
          <w:sz w:val="16"/>
          <w:szCs w:val="16"/>
        </w:rPr>
        <w:t xml:space="preserve">, vol. </w:t>
      </w:r>
      <w:r>
        <w:rPr>
          <w:i/>
          <w:iCs/>
          <w:color w:val="000000"/>
          <w:sz w:val="16"/>
          <w:szCs w:val="16"/>
        </w:rPr>
        <w:t xml:space="preserve">x, </w:t>
      </w:r>
      <w:r>
        <w:rPr>
          <w:color w:val="000000"/>
          <w:sz w:val="16"/>
          <w:szCs w:val="16"/>
        </w:rPr>
        <w:t xml:space="preserve">no. </w:t>
      </w:r>
      <w:r>
        <w:rPr>
          <w:i/>
          <w:iCs/>
          <w:color w:val="000000"/>
          <w:sz w:val="16"/>
          <w:szCs w:val="16"/>
        </w:rPr>
        <w:t xml:space="preserve">x, </w:t>
      </w:r>
      <w:r>
        <w:rPr>
          <w:color w:val="000000"/>
          <w:sz w:val="16"/>
          <w:szCs w:val="16"/>
        </w:rPr>
        <w:t>pp</w:t>
      </w:r>
      <w:r>
        <w:rPr>
          <w:i/>
          <w:iCs/>
          <w:color w:val="000000"/>
          <w:sz w:val="16"/>
          <w:szCs w:val="16"/>
        </w:rPr>
        <w:t xml:space="preserve">. xxx-xxx, </w:t>
      </w:r>
      <w:r>
        <w:rPr>
          <w:color w:val="000000"/>
          <w:sz w:val="16"/>
          <w:szCs w:val="16"/>
        </w:rPr>
        <w:t xml:space="preserve">Abbrev. Month, year, </w:t>
      </w:r>
      <w:proofErr w:type="spellStart"/>
      <w:r>
        <w:rPr>
          <w:color w:val="000000"/>
          <w:sz w:val="16"/>
          <w:szCs w:val="16"/>
        </w:rPr>
        <w:t>doi</w:t>
      </w:r>
      <w:proofErr w:type="spellEnd"/>
      <w:r>
        <w:rPr>
          <w:color w:val="000000"/>
          <w:sz w:val="16"/>
          <w:szCs w:val="16"/>
        </w:rPr>
        <w:t xml:space="preserve">: </w:t>
      </w:r>
      <w:r>
        <w:rPr>
          <w:i/>
          <w:iCs/>
          <w:color w:val="000000"/>
          <w:sz w:val="16"/>
          <w:szCs w:val="16"/>
        </w:rPr>
        <w:t>xxx</w:t>
      </w:r>
      <w:r>
        <w:rPr>
          <w:color w:val="000000"/>
          <w:sz w:val="16"/>
          <w:szCs w:val="16"/>
        </w:rPr>
        <w:t xml:space="preserve">. </w:t>
      </w:r>
    </w:p>
    <w:p w14:paraId="62C523AE" w14:textId="77777777" w:rsidR="00846269" w:rsidRDefault="00846269" w:rsidP="00846269">
      <w:pPr>
        <w:pStyle w:val="Default"/>
        <w:jc w:val="both"/>
        <w:rPr>
          <w:rFonts w:cs="Times New Roman"/>
          <w:color w:val="212121"/>
          <w:sz w:val="16"/>
          <w:szCs w:val="16"/>
        </w:rPr>
      </w:pPr>
      <w:r>
        <w:rPr>
          <w:rFonts w:cs="Times New Roman"/>
          <w:i/>
          <w:iCs/>
          <w:color w:val="212121"/>
          <w:sz w:val="16"/>
          <w:szCs w:val="16"/>
        </w:rPr>
        <w:t xml:space="preserve">Examples: </w:t>
      </w:r>
    </w:p>
    <w:bookmarkEnd w:id="15"/>
    <w:p w14:paraId="3FF6C58B"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M. M. </w:t>
      </w:r>
      <w:proofErr w:type="spellStart"/>
      <w:r>
        <w:rPr>
          <w:rFonts w:cs="Times New Roman"/>
          <w:sz w:val="16"/>
          <w:szCs w:val="16"/>
        </w:rPr>
        <w:t>Chiampi</w:t>
      </w:r>
      <w:proofErr w:type="spellEnd"/>
      <w:r>
        <w:rPr>
          <w:rFonts w:cs="Times New Roman"/>
          <w:sz w:val="16"/>
          <w:szCs w:val="16"/>
        </w:rPr>
        <w:t xml:space="preserve"> and L. L. </w:t>
      </w:r>
      <w:proofErr w:type="spellStart"/>
      <w:r>
        <w:rPr>
          <w:rFonts w:cs="Times New Roman"/>
          <w:sz w:val="16"/>
          <w:szCs w:val="16"/>
        </w:rPr>
        <w:t>Zilberti</w:t>
      </w:r>
      <w:proofErr w:type="spellEnd"/>
      <w:r>
        <w:rPr>
          <w:rFonts w:cs="Times New Roman"/>
          <w:sz w:val="16"/>
          <w:szCs w:val="16"/>
        </w:rPr>
        <w:t xml:space="preserve">, “Induction of electric field in human bodies moving near MRI: An efficient BEM </w:t>
      </w:r>
      <w:r>
        <w:rPr>
          <w:rFonts w:cs="Times New Roman"/>
          <w:sz w:val="16"/>
          <w:szCs w:val="16"/>
        </w:rPr>
        <w:lastRenderedPageBreak/>
        <w:t xml:space="preserve">computational procedure,” </w:t>
      </w:r>
      <w:r>
        <w:rPr>
          <w:rFonts w:cs="Times New Roman"/>
          <w:i/>
          <w:iCs/>
          <w:sz w:val="16"/>
          <w:szCs w:val="16"/>
        </w:rPr>
        <w:t>IEEE Trans. Biomed. Eng.</w:t>
      </w:r>
      <w:r>
        <w:rPr>
          <w:rFonts w:cs="Times New Roman"/>
          <w:sz w:val="16"/>
          <w:szCs w:val="16"/>
        </w:rPr>
        <w:t xml:space="preserve">, vol. 58, pp. 2787–2793, Oct. 2011, </w:t>
      </w:r>
      <w:proofErr w:type="spellStart"/>
      <w:r>
        <w:rPr>
          <w:rFonts w:cs="Times New Roman"/>
          <w:sz w:val="16"/>
          <w:szCs w:val="16"/>
        </w:rPr>
        <w:t>doi</w:t>
      </w:r>
      <w:proofErr w:type="spellEnd"/>
      <w:r>
        <w:rPr>
          <w:rFonts w:cs="Times New Roman"/>
          <w:sz w:val="16"/>
          <w:szCs w:val="16"/>
        </w:rPr>
        <w:t xml:space="preserve">: 10.1109/TBME.2011.2158315. </w:t>
      </w:r>
    </w:p>
    <w:p w14:paraId="79053E95"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R. Fardel, M. Nagel, F. </w:t>
      </w:r>
      <w:proofErr w:type="spellStart"/>
      <w:r>
        <w:rPr>
          <w:rFonts w:cs="Times New Roman"/>
          <w:sz w:val="16"/>
          <w:szCs w:val="16"/>
        </w:rPr>
        <w:t>Nuesch</w:t>
      </w:r>
      <w:proofErr w:type="spellEnd"/>
      <w:r>
        <w:rPr>
          <w:rFonts w:cs="Times New Roman"/>
          <w:sz w:val="16"/>
          <w:szCs w:val="16"/>
        </w:rPr>
        <w:t xml:space="preserve">, T. Lippert, and A. </w:t>
      </w:r>
      <w:proofErr w:type="spellStart"/>
      <w:r>
        <w:rPr>
          <w:rFonts w:cs="Times New Roman"/>
          <w:sz w:val="16"/>
          <w:szCs w:val="16"/>
        </w:rPr>
        <w:t>Wokaun</w:t>
      </w:r>
      <w:proofErr w:type="spellEnd"/>
      <w:r>
        <w:rPr>
          <w:rFonts w:cs="Times New Roman"/>
          <w:sz w:val="16"/>
          <w:szCs w:val="16"/>
        </w:rPr>
        <w:t xml:space="preserve">, “Fabrication of organic light emitting diode pixels by laser-assisted forward transfer,” </w:t>
      </w:r>
      <w:r>
        <w:rPr>
          <w:rFonts w:cs="Times New Roman"/>
          <w:i/>
          <w:iCs/>
          <w:sz w:val="16"/>
          <w:szCs w:val="16"/>
        </w:rPr>
        <w:t>Appl. Phys. Lett.</w:t>
      </w:r>
      <w:r>
        <w:rPr>
          <w:rFonts w:cs="Times New Roman"/>
          <w:sz w:val="16"/>
          <w:szCs w:val="16"/>
        </w:rPr>
        <w:t xml:space="preserve">, vol. 91, no. 6, Aug. 2007, Art. no. 061103, </w:t>
      </w:r>
      <w:proofErr w:type="spellStart"/>
      <w:r>
        <w:rPr>
          <w:rFonts w:cs="Times New Roman"/>
          <w:sz w:val="16"/>
          <w:szCs w:val="16"/>
        </w:rPr>
        <w:t>doi</w:t>
      </w:r>
      <w:proofErr w:type="spellEnd"/>
      <w:r>
        <w:rPr>
          <w:rFonts w:cs="Times New Roman"/>
          <w:sz w:val="16"/>
          <w:szCs w:val="16"/>
        </w:rPr>
        <w:t xml:space="preserve">: 10.1063/1.2759475. </w:t>
      </w:r>
    </w:p>
    <w:p w14:paraId="593ED935" w14:textId="77777777" w:rsidR="00846269" w:rsidRPr="005D5CF8" w:rsidRDefault="00846269" w:rsidP="00846269">
      <w:pPr>
        <w:pStyle w:val="ListParagraph"/>
        <w:spacing w:after="0" w:line="240" w:lineRule="auto"/>
        <w:ind w:left="426"/>
        <w:jc w:val="both"/>
        <w:rPr>
          <w:rFonts w:ascii="Times New Roman" w:hAnsi="Times New Roman"/>
          <w:color w:val="000000"/>
          <w:sz w:val="18"/>
          <w:szCs w:val="18"/>
        </w:rPr>
      </w:pPr>
    </w:p>
    <w:p w14:paraId="5B1FA27D" w14:textId="77777777" w:rsidR="00846269" w:rsidRDefault="00846269" w:rsidP="00846269">
      <w:pPr>
        <w:pStyle w:val="ListParagraph"/>
        <w:numPr>
          <w:ilvl w:val="0"/>
          <w:numId w:val="19"/>
        </w:numPr>
        <w:spacing w:after="0" w:line="240" w:lineRule="auto"/>
        <w:ind w:left="426" w:hanging="426"/>
        <w:jc w:val="both"/>
        <w:rPr>
          <w:rFonts w:ascii="Times New Roman" w:hAnsi="Times New Roman"/>
          <w:color w:val="000000"/>
          <w:sz w:val="18"/>
          <w:szCs w:val="18"/>
        </w:rPr>
      </w:pPr>
      <w:r>
        <w:rPr>
          <w:rFonts w:ascii="Times New Roman" w:hAnsi="Times New Roman"/>
          <w:b/>
          <w:bCs/>
          <w:sz w:val="18"/>
          <w:szCs w:val="18"/>
        </w:rPr>
        <w:t xml:space="preserve">Conference Proceedings </w:t>
      </w:r>
    </w:p>
    <w:p w14:paraId="67A98640"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6D903437" w14:textId="77777777" w:rsidR="00846269" w:rsidRDefault="00846269" w:rsidP="00846269">
      <w:pPr>
        <w:autoSpaceDE w:val="0"/>
        <w:autoSpaceDN w:val="0"/>
        <w:adjustRightInd w:val="0"/>
        <w:jc w:val="both"/>
        <w:rPr>
          <w:color w:val="000000"/>
          <w:spacing w:val="-2"/>
          <w:sz w:val="16"/>
          <w:szCs w:val="16"/>
        </w:rPr>
      </w:pPr>
      <w:r>
        <w:rPr>
          <w:color w:val="000000"/>
          <w:spacing w:val="-2"/>
          <w:sz w:val="16"/>
          <w:szCs w:val="16"/>
        </w:rPr>
        <w:t xml:space="preserve">J. K. Author, “Title of paper,” in </w:t>
      </w:r>
      <w:r>
        <w:rPr>
          <w:i/>
          <w:iCs/>
          <w:color w:val="000000"/>
          <w:spacing w:val="-2"/>
          <w:sz w:val="16"/>
          <w:szCs w:val="16"/>
        </w:rPr>
        <w:t>Abbreviated Name of Conf.</w:t>
      </w:r>
      <w:r>
        <w:rPr>
          <w:color w:val="000000"/>
          <w:spacing w:val="-2"/>
          <w:sz w:val="16"/>
          <w:szCs w:val="16"/>
        </w:rPr>
        <w:t xml:space="preserve">, (location of conference is optional), year, pp. </w:t>
      </w:r>
      <w:r>
        <w:rPr>
          <w:i/>
          <w:iCs/>
          <w:color w:val="000000"/>
          <w:spacing w:val="-2"/>
          <w:sz w:val="16"/>
          <w:szCs w:val="16"/>
        </w:rPr>
        <w:t>xxx–xxx</w:t>
      </w:r>
      <w:r>
        <w:rPr>
          <w:color w:val="000000"/>
          <w:spacing w:val="-2"/>
          <w:sz w:val="16"/>
          <w:szCs w:val="16"/>
        </w:rPr>
        <w:t xml:space="preserve">, </w:t>
      </w:r>
      <w:proofErr w:type="spellStart"/>
      <w:r>
        <w:rPr>
          <w:color w:val="000000"/>
          <w:spacing w:val="-2"/>
          <w:sz w:val="16"/>
          <w:szCs w:val="16"/>
        </w:rPr>
        <w:t>doi</w:t>
      </w:r>
      <w:proofErr w:type="spellEnd"/>
      <w:r>
        <w:rPr>
          <w:color w:val="000000"/>
          <w:spacing w:val="-2"/>
          <w:sz w:val="16"/>
          <w:szCs w:val="16"/>
        </w:rPr>
        <w:t xml:space="preserve">: </w:t>
      </w:r>
      <w:r>
        <w:rPr>
          <w:i/>
          <w:iCs/>
          <w:color w:val="000000"/>
          <w:spacing w:val="-2"/>
          <w:sz w:val="16"/>
          <w:szCs w:val="16"/>
        </w:rPr>
        <w:t xml:space="preserve">xxx. </w:t>
      </w:r>
    </w:p>
    <w:p w14:paraId="5030228F" w14:textId="77777777" w:rsidR="00846269" w:rsidRDefault="00846269" w:rsidP="00846269">
      <w:pPr>
        <w:pStyle w:val="Default"/>
        <w:jc w:val="both"/>
        <w:rPr>
          <w:rFonts w:cs="Times New Roman"/>
          <w:i/>
          <w:iCs/>
          <w:sz w:val="16"/>
          <w:szCs w:val="16"/>
        </w:rPr>
      </w:pPr>
      <w:r>
        <w:rPr>
          <w:rFonts w:cs="Times New Roman"/>
          <w:i/>
          <w:iCs/>
          <w:sz w:val="16"/>
          <w:szCs w:val="16"/>
        </w:rPr>
        <w:t xml:space="preserve">Examples: </w:t>
      </w:r>
    </w:p>
    <w:p w14:paraId="61AA9619"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G. </w:t>
      </w:r>
      <w:proofErr w:type="spellStart"/>
      <w:r>
        <w:rPr>
          <w:rFonts w:cs="Times New Roman"/>
          <w:sz w:val="16"/>
          <w:szCs w:val="16"/>
        </w:rPr>
        <w:t>Veruggio</w:t>
      </w:r>
      <w:proofErr w:type="spellEnd"/>
      <w:r>
        <w:rPr>
          <w:rFonts w:cs="Times New Roman"/>
          <w:sz w:val="16"/>
          <w:szCs w:val="16"/>
        </w:rPr>
        <w:t xml:space="preserve">, “The EURON </w:t>
      </w:r>
      <w:proofErr w:type="spellStart"/>
      <w:r>
        <w:rPr>
          <w:rFonts w:cs="Times New Roman"/>
          <w:sz w:val="16"/>
          <w:szCs w:val="16"/>
        </w:rPr>
        <w:t>roboethics</w:t>
      </w:r>
      <w:proofErr w:type="spellEnd"/>
      <w:r>
        <w:rPr>
          <w:rFonts w:cs="Times New Roman"/>
          <w:sz w:val="16"/>
          <w:szCs w:val="16"/>
        </w:rPr>
        <w:t xml:space="preserve"> roadmap,” in </w:t>
      </w:r>
      <w:r>
        <w:rPr>
          <w:rFonts w:cs="Times New Roman"/>
          <w:i/>
          <w:iCs/>
          <w:sz w:val="16"/>
          <w:szCs w:val="16"/>
        </w:rPr>
        <w:t>Proc. Humanoids ’06: 6th IEEE-RAS Int. Conf. Humanoid Robots</w:t>
      </w:r>
      <w:r>
        <w:rPr>
          <w:rFonts w:cs="Times New Roman"/>
          <w:sz w:val="16"/>
          <w:szCs w:val="16"/>
        </w:rPr>
        <w:t xml:space="preserve">, 2006, pp. 612–617, </w:t>
      </w:r>
      <w:proofErr w:type="spellStart"/>
      <w:r>
        <w:rPr>
          <w:rFonts w:cs="Times New Roman"/>
          <w:sz w:val="16"/>
          <w:szCs w:val="16"/>
        </w:rPr>
        <w:t>doi</w:t>
      </w:r>
      <w:proofErr w:type="spellEnd"/>
      <w:r>
        <w:rPr>
          <w:rFonts w:cs="Times New Roman"/>
          <w:sz w:val="16"/>
          <w:szCs w:val="16"/>
        </w:rPr>
        <w:t xml:space="preserve">: 10.1109/ICHR.2006.321337. </w:t>
      </w:r>
    </w:p>
    <w:p w14:paraId="684D283A"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J. Zhao, G. Sun, G. H. Loh, and Y. Xie, “Energy-efficient GPU design with reconfigurable in-package graphics memory,” in </w:t>
      </w:r>
      <w:r>
        <w:rPr>
          <w:rFonts w:cs="Times New Roman"/>
          <w:i/>
          <w:iCs/>
          <w:sz w:val="16"/>
          <w:szCs w:val="16"/>
        </w:rPr>
        <w:t>Proc. ACM/IEEE Int. Symp. Low Power Electron. Design (ISLPED)</w:t>
      </w:r>
      <w:r>
        <w:rPr>
          <w:rFonts w:cs="Times New Roman"/>
          <w:sz w:val="16"/>
          <w:szCs w:val="16"/>
        </w:rPr>
        <w:t xml:space="preserve">, Jul. 2012, pp. 403–408, </w:t>
      </w:r>
      <w:proofErr w:type="spellStart"/>
      <w:r>
        <w:rPr>
          <w:rFonts w:cs="Times New Roman"/>
          <w:sz w:val="16"/>
          <w:szCs w:val="16"/>
        </w:rPr>
        <w:t>doi</w:t>
      </w:r>
      <w:proofErr w:type="spellEnd"/>
      <w:r>
        <w:rPr>
          <w:rFonts w:cs="Times New Roman"/>
          <w:sz w:val="16"/>
          <w:szCs w:val="16"/>
        </w:rPr>
        <w:t xml:space="preserve">: 10.1145/2333660.2333752. </w:t>
      </w:r>
    </w:p>
    <w:p w14:paraId="730D2F87" w14:textId="77777777" w:rsidR="00846269" w:rsidRDefault="00846269" w:rsidP="00846269">
      <w:pPr>
        <w:jc w:val="both"/>
        <w:rPr>
          <w:b/>
          <w:bCs/>
        </w:rPr>
      </w:pPr>
    </w:p>
    <w:p w14:paraId="5BE554EA"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Book</w:t>
      </w:r>
    </w:p>
    <w:p w14:paraId="07F76D0D" w14:textId="77777777" w:rsidR="00846269" w:rsidRDefault="00846269" w:rsidP="00846269">
      <w:pPr>
        <w:pStyle w:val="Default"/>
        <w:jc w:val="both"/>
        <w:rPr>
          <w:rFonts w:cs="Times New Roman"/>
          <w:i/>
          <w:iCs/>
          <w:sz w:val="16"/>
          <w:szCs w:val="16"/>
        </w:rPr>
      </w:pPr>
      <w:r>
        <w:rPr>
          <w:rFonts w:cs="Times New Roman"/>
          <w:i/>
          <w:iCs/>
          <w:sz w:val="16"/>
          <w:szCs w:val="16"/>
        </w:rPr>
        <w:t xml:space="preserve">Basic Format: </w:t>
      </w:r>
    </w:p>
    <w:p w14:paraId="3A1F4F9C" w14:textId="77777777" w:rsidR="00846269" w:rsidRDefault="00846269" w:rsidP="00846269">
      <w:pPr>
        <w:autoSpaceDE w:val="0"/>
        <w:autoSpaceDN w:val="0"/>
        <w:adjustRightInd w:val="0"/>
        <w:jc w:val="both"/>
        <w:rPr>
          <w:color w:val="000000"/>
          <w:sz w:val="16"/>
          <w:szCs w:val="16"/>
        </w:rPr>
      </w:pPr>
      <w:r>
        <w:rPr>
          <w:color w:val="000000"/>
          <w:sz w:val="16"/>
          <w:szCs w:val="16"/>
        </w:rPr>
        <w:t xml:space="preserve">J. K. Author, “Title of chapter in the book,” in </w:t>
      </w:r>
      <w:r>
        <w:rPr>
          <w:i/>
          <w:iCs/>
          <w:color w:val="000000"/>
          <w:sz w:val="16"/>
          <w:szCs w:val="16"/>
        </w:rPr>
        <w:t>Title of His Published Book</w:t>
      </w:r>
      <w:r>
        <w:rPr>
          <w:color w:val="000000"/>
          <w:sz w:val="16"/>
          <w:szCs w:val="16"/>
        </w:rPr>
        <w:t xml:space="preserve">, X. Editor, Ed., </w:t>
      </w:r>
      <w:proofErr w:type="spellStart"/>
      <w:r>
        <w:rPr>
          <w:i/>
          <w:iCs/>
          <w:color w:val="000000"/>
          <w:sz w:val="16"/>
          <w:szCs w:val="16"/>
        </w:rPr>
        <w:t>x</w:t>
      </w:r>
      <w:r>
        <w:rPr>
          <w:color w:val="000000"/>
          <w:sz w:val="16"/>
          <w:szCs w:val="16"/>
        </w:rPr>
        <w:t>th</w:t>
      </w:r>
      <w:proofErr w:type="spellEnd"/>
      <w:r>
        <w:rPr>
          <w:color w:val="000000"/>
          <w:sz w:val="16"/>
          <w:szCs w:val="16"/>
        </w:rPr>
        <w:t xml:space="preserve"> ed. City of Publisher, State (only U.S.), Country: Abbrev. of Publisher, year, </w:t>
      </w:r>
      <w:proofErr w:type="spellStart"/>
      <w:r>
        <w:rPr>
          <w:color w:val="000000"/>
          <w:sz w:val="16"/>
          <w:szCs w:val="16"/>
        </w:rPr>
        <w:t>ch.</w:t>
      </w:r>
      <w:proofErr w:type="spellEnd"/>
      <w:r>
        <w:rPr>
          <w:color w:val="000000"/>
          <w:sz w:val="16"/>
          <w:szCs w:val="16"/>
        </w:rPr>
        <w:t xml:space="preserve"> </w:t>
      </w:r>
      <w:r>
        <w:rPr>
          <w:i/>
          <w:iCs/>
          <w:color w:val="000000"/>
          <w:sz w:val="16"/>
          <w:szCs w:val="16"/>
        </w:rPr>
        <w:t>x</w:t>
      </w:r>
      <w:r>
        <w:rPr>
          <w:color w:val="000000"/>
          <w:sz w:val="16"/>
          <w:szCs w:val="16"/>
        </w:rPr>
        <w:t xml:space="preserve">, sec. </w:t>
      </w:r>
      <w:r>
        <w:rPr>
          <w:i/>
          <w:iCs/>
          <w:color w:val="000000"/>
          <w:sz w:val="16"/>
          <w:szCs w:val="16"/>
        </w:rPr>
        <w:t>x</w:t>
      </w:r>
      <w:r>
        <w:rPr>
          <w:color w:val="000000"/>
          <w:sz w:val="16"/>
          <w:szCs w:val="16"/>
        </w:rPr>
        <w:t xml:space="preserve">, pp. </w:t>
      </w:r>
      <w:r>
        <w:rPr>
          <w:i/>
          <w:iCs/>
          <w:color w:val="000000"/>
          <w:sz w:val="16"/>
          <w:szCs w:val="16"/>
        </w:rPr>
        <w:t xml:space="preserve">xxx–xxx. </w:t>
      </w:r>
    </w:p>
    <w:p w14:paraId="5E3DDCE0" w14:textId="77777777" w:rsidR="00846269" w:rsidRDefault="00846269" w:rsidP="00846269">
      <w:pPr>
        <w:jc w:val="both"/>
        <w:rPr>
          <w:i/>
          <w:iCs/>
          <w:sz w:val="16"/>
          <w:szCs w:val="16"/>
        </w:rPr>
      </w:pPr>
      <w:r>
        <w:rPr>
          <w:i/>
          <w:iCs/>
          <w:sz w:val="16"/>
          <w:szCs w:val="16"/>
        </w:rPr>
        <w:t>Examples:</w:t>
      </w:r>
    </w:p>
    <w:p w14:paraId="064F68FA"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A. </w:t>
      </w:r>
      <w:proofErr w:type="spellStart"/>
      <w:r>
        <w:rPr>
          <w:rFonts w:cs="Times New Roman"/>
          <w:sz w:val="16"/>
          <w:szCs w:val="16"/>
        </w:rPr>
        <w:t>Taflove</w:t>
      </w:r>
      <w:proofErr w:type="spellEnd"/>
      <w:r>
        <w:rPr>
          <w:rFonts w:cs="Times New Roman"/>
          <w:sz w:val="16"/>
          <w:szCs w:val="16"/>
        </w:rPr>
        <w:t xml:space="preserve">, </w:t>
      </w:r>
      <w:r>
        <w:rPr>
          <w:rFonts w:cs="Times New Roman"/>
          <w:i/>
          <w:iCs/>
          <w:sz w:val="16"/>
          <w:szCs w:val="16"/>
        </w:rPr>
        <w:t xml:space="preserve">Computational Electrodynamics: The Finite-Difference Time-Domain Method </w:t>
      </w:r>
      <w:r>
        <w:rPr>
          <w:rFonts w:cs="Times New Roman"/>
          <w:sz w:val="16"/>
          <w:szCs w:val="16"/>
        </w:rPr>
        <w:t xml:space="preserve">in Computational Electrodynamics II, vol. 3, 2nd ed. Norwood, MA, USA: Artech House, 1996. </w:t>
      </w:r>
    </w:p>
    <w:p w14:paraId="2F7AEC01"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R. L. Myer, “Parametric oscillators and nonlinear materials,” in </w:t>
      </w:r>
      <w:r>
        <w:rPr>
          <w:rFonts w:cs="Times New Roman"/>
          <w:i/>
          <w:iCs/>
          <w:sz w:val="16"/>
          <w:szCs w:val="16"/>
        </w:rPr>
        <w:t>Nonlinear Optics</w:t>
      </w:r>
      <w:r>
        <w:rPr>
          <w:rFonts w:cs="Times New Roman"/>
          <w:sz w:val="16"/>
          <w:szCs w:val="16"/>
        </w:rPr>
        <w:t xml:space="preserve">, vol. 4, P. G. Harper and B. S. </w:t>
      </w:r>
      <w:proofErr w:type="spellStart"/>
      <w:r>
        <w:rPr>
          <w:rFonts w:cs="Times New Roman"/>
          <w:sz w:val="16"/>
          <w:szCs w:val="16"/>
        </w:rPr>
        <w:t>Wherret</w:t>
      </w:r>
      <w:proofErr w:type="spellEnd"/>
      <w:r>
        <w:rPr>
          <w:rFonts w:cs="Times New Roman"/>
          <w:sz w:val="16"/>
          <w:szCs w:val="16"/>
        </w:rPr>
        <w:t xml:space="preserve">, Eds., San Francisco, CA, USA: Academic, 1977, pp. 47–160. </w:t>
      </w:r>
    </w:p>
    <w:p w14:paraId="19BCAA26" w14:textId="77777777" w:rsidR="00846269" w:rsidRDefault="00846269" w:rsidP="00846269">
      <w:pPr>
        <w:jc w:val="both"/>
        <w:rPr>
          <w:color w:val="000000"/>
        </w:rPr>
      </w:pPr>
    </w:p>
    <w:p w14:paraId="75D827BA"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 xml:space="preserve">M. Theses (B.S., M.S.) and Dissertations (Ph.D.) </w:t>
      </w:r>
    </w:p>
    <w:p w14:paraId="0079060E"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3DEA07C0" w14:textId="77777777" w:rsidR="00846269" w:rsidRDefault="00846269" w:rsidP="00846269">
      <w:pPr>
        <w:pStyle w:val="Default"/>
        <w:jc w:val="both"/>
        <w:rPr>
          <w:rFonts w:cs="Times New Roman"/>
          <w:sz w:val="16"/>
          <w:szCs w:val="16"/>
        </w:rPr>
      </w:pPr>
      <w:r>
        <w:rPr>
          <w:rFonts w:cs="Times New Roman"/>
          <w:sz w:val="16"/>
          <w:szCs w:val="16"/>
        </w:rPr>
        <w:t xml:space="preserve">J. K. Author, “Title of thesis,” M.S. thesis, Abbrev. Dept., Abbrev. Univ., City of Univ., Abbrev. State, year. </w:t>
      </w:r>
    </w:p>
    <w:p w14:paraId="56382139" w14:textId="77777777" w:rsidR="00846269" w:rsidRDefault="00846269" w:rsidP="00846269">
      <w:pPr>
        <w:pStyle w:val="Default"/>
        <w:jc w:val="both"/>
        <w:rPr>
          <w:rFonts w:cs="Times New Roman"/>
          <w:sz w:val="16"/>
          <w:szCs w:val="16"/>
        </w:rPr>
      </w:pPr>
      <w:r>
        <w:rPr>
          <w:rFonts w:cs="Times New Roman"/>
          <w:sz w:val="16"/>
          <w:szCs w:val="16"/>
        </w:rPr>
        <w:t xml:space="preserve">J. K. Author, “Title of dissertation,” Ph.D. dissertation, Abbrev. Dept., Abbrev. Univ., City of Univ., Abbrev. State, year. </w:t>
      </w:r>
    </w:p>
    <w:p w14:paraId="425F7028" w14:textId="77777777" w:rsidR="00846269" w:rsidRDefault="00846269" w:rsidP="00846269">
      <w:pPr>
        <w:pStyle w:val="Default"/>
        <w:jc w:val="both"/>
        <w:rPr>
          <w:rFonts w:cs="Times New Roman"/>
          <w:sz w:val="16"/>
          <w:szCs w:val="16"/>
        </w:rPr>
      </w:pPr>
      <w:r>
        <w:rPr>
          <w:rFonts w:cs="Times New Roman"/>
          <w:i/>
          <w:iCs/>
          <w:sz w:val="16"/>
          <w:szCs w:val="16"/>
        </w:rPr>
        <w:t xml:space="preserve">Examples: </w:t>
      </w:r>
    </w:p>
    <w:p w14:paraId="625E9050"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J. O. Williams, “Narrow-band analyzer,” Ph.D. dissertation, Dept. Elect. Eng., Harvard Univ., Cambridge, MA, USA, 1993. </w:t>
      </w:r>
    </w:p>
    <w:p w14:paraId="60D32879"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N. Kawasaki, “Parametric study of thermal and chemical nonequilibrium nozzle flow,” M.S. thesis, Dept. Electron. Eng., Osaka Univ., Osaka, Japan, 1993. </w:t>
      </w:r>
    </w:p>
    <w:p w14:paraId="1FC49AE0" w14:textId="77777777" w:rsidR="00846269" w:rsidRDefault="00846269" w:rsidP="00846269">
      <w:pPr>
        <w:pStyle w:val="Default"/>
        <w:rPr>
          <w:rFonts w:cs="Times New Roman"/>
          <w:sz w:val="20"/>
          <w:szCs w:val="20"/>
        </w:rPr>
      </w:pPr>
    </w:p>
    <w:p w14:paraId="547652F3" w14:textId="77777777" w:rsidR="00846269" w:rsidRDefault="00846269" w:rsidP="00846269">
      <w:pPr>
        <w:rPr>
          <w:color w:val="000000"/>
          <w:sz w:val="16"/>
          <w:szCs w:val="16"/>
        </w:rPr>
      </w:pPr>
      <w:r>
        <w:rPr>
          <w:color w:val="000000"/>
          <w:sz w:val="16"/>
          <w:szCs w:val="16"/>
        </w:rPr>
        <w:t xml:space="preserve">*In the reference list, however, list all the authors for up to six authors. Use </w:t>
      </w:r>
      <w:r>
        <w:rPr>
          <w:i/>
          <w:iCs/>
          <w:color w:val="000000"/>
          <w:sz w:val="16"/>
          <w:szCs w:val="16"/>
        </w:rPr>
        <w:t>et al.</w:t>
      </w:r>
      <w:r>
        <w:rPr>
          <w:color w:val="000000"/>
          <w:sz w:val="16"/>
          <w:szCs w:val="16"/>
        </w:rPr>
        <w:t xml:space="preserve"> only if: 1) The names are not given and 2) List of authors more than 6. </w:t>
      </w:r>
      <w:r>
        <w:rPr>
          <w:i/>
          <w:iCs/>
          <w:color w:val="000000"/>
          <w:sz w:val="16"/>
          <w:szCs w:val="16"/>
        </w:rPr>
        <w:t>Example</w:t>
      </w:r>
      <w:r>
        <w:rPr>
          <w:color w:val="000000"/>
          <w:sz w:val="16"/>
          <w:szCs w:val="16"/>
        </w:rPr>
        <w:t xml:space="preserve">: J. D. Bellamy </w:t>
      </w:r>
      <w:r>
        <w:rPr>
          <w:i/>
          <w:iCs/>
          <w:color w:val="000000"/>
          <w:sz w:val="16"/>
          <w:szCs w:val="16"/>
        </w:rPr>
        <w:t>et al.</w:t>
      </w:r>
      <w:r>
        <w:rPr>
          <w:color w:val="000000"/>
          <w:sz w:val="16"/>
          <w:szCs w:val="16"/>
        </w:rPr>
        <w:t>, Computer Telephony Integration, New York: Wiley, 2010.</w:t>
      </w:r>
      <w:bookmarkEnd w:id="13"/>
      <w:bookmarkEnd w:id="14"/>
      <w:bookmarkEnd w:id="16"/>
    </w:p>
    <w:p w14:paraId="4BC3F173" w14:textId="76D1E1F6" w:rsidR="00E619D6" w:rsidRDefault="00E619D6" w:rsidP="00E619D6">
      <w:pPr>
        <w:jc w:val="both"/>
        <w:rPr>
          <w:color w:val="000000"/>
        </w:rPr>
      </w:pPr>
    </w:p>
    <w:p w14:paraId="6CD69EC3" w14:textId="77777777" w:rsidR="001A393C" w:rsidRPr="00846269" w:rsidRDefault="001A393C" w:rsidP="00E619D6">
      <w:pPr>
        <w:jc w:val="both"/>
        <w:rPr>
          <w:color w:val="000000"/>
        </w:rPr>
      </w:pPr>
    </w:p>
    <w:p w14:paraId="37129761" w14:textId="7A93E79D" w:rsidR="00E619D6" w:rsidRPr="003D6B19" w:rsidRDefault="00E619D6" w:rsidP="00E619D6">
      <w:pPr>
        <w:jc w:val="both"/>
        <w:rPr>
          <w:i/>
          <w:iCs/>
          <w:color w:val="000000"/>
          <w:sz w:val="18"/>
          <w:szCs w:val="18"/>
        </w:rPr>
      </w:pPr>
      <w:r w:rsidRPr="003D6B19">
        <w:rPr>
          <w:i/>
          <w:iCs/>
          <w:color w:val="000000"/>
          <w:sz w:val="18"/>
          <w:szCs w:val="18"/>
        </w:rPr>
        <w:t>See the examples:</w:t>
      </w:r>
    </w:p>
    <w:p w14:paraId="2969FE6E" w14:textId="77777777" w:rsidR="00354A58" w:rsidRPr="003D6B19" w:rsidRDefault="00354A58" w:rsidP="00354A58">
      <w:pPr>
        <w:jc w:val="both"/>
        <w:rPr>
          <w:i/>
          <w:iCs/>
          <w:color w:val="000000"/>
          <w:sz w:val="18"/>
          <w:szCs w:val="18"/>
        </w:rPr>
      </w:pPr>
      <w:bookmarkStart w:id="17" w:name="_Hlk78354977"/>
      <w:r w:rsidRPr="003D6B19">
        <w:rPr>
          <w:rStyle w:val="apple-style-span"/>
          <w:b/>
          <w:color w:val="000000"/>
          <w:lang w:val="pt-BR"/>
        </w:rPr>
        <w:t>REFERENCES</w:t>
      </w:r>
    </w:p>
    <w:bookmarkEnd w:id="17"/>
    <w:p w14:paraId="30BA40D3"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color w:val="000000"/>
          <w:sz w:val="16"/>
          <w:szCs w:val="16"/>
        </w:rPr>
        <w:fldChar w:fldCharType="begin" w:fldLock="1"/>
      </w:r>
      <w:r w:rsidRPr="00846269">
        <w:rPr>
          <w:color w:val="000000"/>
          <w:sz w:val="16"/>
          <w:szCs w:val="16"/>
        </w:rPr>
        <w:instrText xml:space="preserve">ADDIN Mendeley Bibliography CSL_BIBLIOGRAPHY </w:instrText>
      </w:r>
      <w:r w:rsidRPr="00846269">
        <w:rPr>
          <w:color w:val="000000"/>
          <w:sz w:val="16"/>
          <w:szCs w:val="16"/>
        </w:rPr>
        <w:fldChar w:fldCharType="separate"/>
      </w:r>
      <w:r w:rsidRPr="00846269">
        <w:rPr>
          <w:noProof/>
          <w:sz w:val="16"/>
          <w:szCs w:val="22"/>
        </w:rPr>
        <w:t>[1]</w:t>
      </w:r>
      <w:r w:rsidRPr="00846269">
        <w:rPr>
          <w:noProof/>
          <w:sz w:val="16"/>
          <w:szCs w:val="22"/>
        </w:rPr>
        <w:tab/>
        <w:t xml:space="preserve">P. Delgadoa, C. Vargasb, R. Ackermanc, and L. Salmerón, “Don’t throw away your printed books: A meta-analysis on the effects of reading media on reading comprehension,” </w:t>
      </w:r>
      <w:r w:rsidRPr="00846269">
        <w:rPr>
          <w:i/>
          <w:iCs/>
          <w:noProof/>
          <w:sz w:val="16"/>
          <w:szCs w:val="22"/>
        </w:rPr>
        <w:t>Educ. Res. Rev.</w:t>
      </w:r>
      <w:r w:rsidRPr="00846269">
        <w:rPr>
          <w:noProof/>
          <w:sz w:val="16"/>
          <w:szCs w:val="22"/>
        </w:rPr>
        <w:t>, vol. 25, pp. 23–38, 2018, doi: 10.1016/j.edurev.2018.09.003.</w:t>
      </w:r>
    </w:p>
    <w:p w14:paraId="7455A156"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w:t>
      </w:r>
      <w:r w:rsidRPr="00846269">
        <w:rPr>
          <w:noProof/>
          <w:sz w:val="16"/>
          <w:szCs w:val="22"/>
        </w:rPr>
        <w:tab/>
        <w:t xml:space="preserve">F. Reichert, D. Lange, and L. Chow, “Educational beliefs matter for classroom instruction: A comparative analysis of teachers’ beliefs about the aims of civic education,” </w:t>
      </w:r>
      <w:r w:rsidRPr="00846269">
        <w:rPr>
          <w:i/>
          <w:iCs/>
          <w:noProof/>
          <w:sz w:val="16"/>
          <w:szCs w:val="22"/>
        </w:rPr>
        <w:t>Teach. Teach. Educ.</w:t>
      </w:r>
      <w:r w:rsidRPr="00846269">
        <w:rPr>
          <w:noProof/>
          <w:sz w:val="16"/>
          <w:szCs w:val="22"/>
        </w:rPr>
        <w:t>, vol. 98, pp. 1–13, 2020, doi: 10.1016/j.tate.2020.103248.</w:t>
      </w:r>
    </w:p>
    <w:p w14:paraId="141B5369"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[3]</w:t>
      </w:r>
      <w:r w:rsidRPr="00846269">
        <w:rPr>
          <w:noProof/>
          <w:sz w:val="16"/>
          <w:szCs w:val="22"/>
        </w:rPr>
        <w:tab/>
        <w:t xml:space="preserve">J. Roick and T. Ringeisen, “Students’ math performance in higher education: examining the role of self-regulated learning and self-efficacy,” </w:t>
      </w:r>
      <w:r w:rsidRPr="00846269">
        <w:rPr>
          <w:i/>
          <w:iCs/>
          <w:noProof/>
          <w:sz w:val="16"/>
          <w:szCs w:val="22"/>
        </w:rPr>
        <w:t>Learn. Individ. Differ.</w:t>
      </w:r>
      <w:r w:rsidRPr="00846269">
        <w:rPr>
          <w:noProof/>
          <w:sz w:val="16"/>
          <w:szCs w:val="22"/>
        </w:rPr>
        <w:t>, vol. 65, pp. 148–158, 2018.</w:t>
      </w:r>
    </w:p>
    <w:p w14:paraId="775B9DA9"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[4]</w:t>
      </w:r>
      <w:r w:rsidRPr="00846269">
        <w:rPr>
          <w:noProof/>
          <w:sz w:val="16"/>
          <w:szCs w:val="22"/>
        </w:rPr>
        <w:tab/>
        <w:t xml:space="preserve">G. Ocak and A. Yamaç, “Examination of the relationships between fifth graders’ self-regulated learning strategies, motivational beliefs, attitudes, and achievement,” </w:t>
      </w:r>
      <w:r w:rsidRPr="00846269">
        <w:rPr>
          <w:i/>
          <w:iCs/>
          <w:noProof/>
          <w:sz w:val="16"/>
          <w:szCs w:val="22"/>
        </w:rPr>
        <w:t>Educ. Sci. Theory Pract.</w:t>
      </w:r>
      <w:r w:rsidRPr="00846269">
        <w:rPr>
          <w:noProof/>
          <w:sz w:val="16"/>
          <w:szCs w:val="22"/>
        </w:rPr>
        <w:t>, vol. 13, no. 1, pp. 380–387, 2013.</w:t>
      </w:r>
    </w:p>
    <w:p w14:paraId="10BC5748"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[5]</w:t>
      </w:r>
      <w:r w:rsidRPr="00846269">
        <w:rPr>
          <w:noProof/>
          <w:sz w:val="16"/>
          <w:szCs w:val="22"/>
        </w:rPr>
        <w:tab/>
        <w:t xml:space="preserve">S. Li and J. Zheng, “The relationship between self-efficacy and self-regulated learning in one-to-one computing environment: The mediated role of task values,” </w:t>
      </w:r>
      <w:r w:rsidRPr="00846269">
        <w:rPr>
          <w:i/>
          <w:iCs/>
          <w:noProof/>
          <w:sz w:val="16"/>
          <w:szCs w:val="22"/>
        </w:rPr>
        <w:t>Asia-Pacific Educ. Res.</w:t>
      </w:r>
      <w:r w:rsidRPr="00846269">
        <w:rPr>
          <w:noProof/>
          <w:sz w:val="16"/>
          <w:szCs w:val="22"/>
        </w:rPr>
        <w:t>, vol. 27, no. 6, pp. 455–463, 2018, doi: 10.1007/s40299-018-0405-2.</w:t>
      </w:r>
    </w:p>
    <w:p w14:paraId="246D1470"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[6]</w:t>
      </w:r>
      <w:r w:rsidRPr="00846269">
        <w:rPr>
          <w:noProof/>
          <w:sz w:val="16"/>
          <w:szCs w:val="22"/>
        </w:rPr>
        <w:tab/>
        <w:t xml:space="preserve">B. J. Zimmerman and A. R. Moylan, “Self-regulation: where metacognition and motivation intersect,” in </w:t>
      </w:r>
      <w:r w:rsidRPr="00846269">
        <w:rPr>
          <w:noProof/>
          <w:sz w:val="16"/>
          <w:szCs w:val="16"/>
        </w:rPr>
        <w:t xml:space="preserve">D. J. Hacker, J. Dunlosky, and A. C. Graesser, Eds., </w:t>
      </w:r>
      <w:r w:rsidRPr="00846269">
        <w:rPr>
          <w:i/>
          <w:iCs/>
          <w:noProof/>
          <w:sz w:val="16"/>
          <w:szCs w:val="22"/>
        </w:rPr>
        <w:t>Handbook of Metacognition in Education</w:t>
      </w:r>
      <w:r w:rsidRPr="00846269">
        <w:rPr>
          <w:noProof/>
          <w:sz w:val="16"/>
          <w:szCs w:val="22"/>
        </w:rPr>
        <w:t>, 2009, pp. 299–315.</w:t>
      </w:r>
    </w:p>
    <w:p w14:paraId="07B5D7C5"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[7]</w:t>
      </w:r>
      <w:r w:rsidRPr="00846269">
        <w:rPr>
          <w:noProof/>
          <w:sz w:val="16"/>
          <w:szCs w:val="22"/>
        </w:rPr>
        <w:tab/>
        <w:t xml:space="preserve">P. R. Pintrich, D. A. F. Smith, T. Duncan, and W. Mckeachie, </w:t>
      </w:r>
      <w:r w:rsidRPr="00846269">
        <w:rPr>
          <w:i/>
          <w:iCs/>
          <w:noProof/>
          <w:sz w:val="16"/>
          <w:szCs w:val="22"/>
        </w:rPr>
        <w:t>A manual for the use of the motivated strategies for learning questionnaire (MSLQ)</w:t>
      </w:r>
      <w:r w:rsidRPr="00846269">
        <w:rPr>
          <w:noProof/>
          <w:sz w:val="16"/>
          <w:szCs w:val="22"/>
        </w:rPr>
        <w:t>. Ann Arbor, Michigan, 1991.</w:t>
      </w:r>
    </w:p>
    <w:p w14:paraId="66235431"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[8]</w:t>
      </w:r>
      <w:r w:rsidRPr="00846269">
        <w:rPr>
          <w:noProof/>
          <w:sz w:val="16"/>
          <w:szCs w:val="22"/>
        </w:rPr>
        <w:tab/>
        <w:t xml:space="preserve">M. Pressley and C. B. McCormick, </w:t>
      </w:r>
      <w:r w:rsidRPr="00846269">
        <w:rPr>
          <w:i/>
          <w:iCs/>
          <w:noProof/>
          <w:sz w:val="16"/>
          <w:szCs w:val="22"/>
        </w:rPr>
        <w:t>Advanced educational psychology for educators, researchers, and policymakers</w:t>
      </w:r>
      <w:r w:rsidRPr="00846269">
        <w:rPr>
          <w:noProof/>
          <w:sz w:val="16"/>
          <w:szCs w:val="22"/>
        </w:rPr>
        <w:t>. New York, USA: HarperCollins College Publishers, 1995.</w:t>
      </w:r>
    </w:p>
    <w:p w14:paraId="7461BB68"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[9]</w:t>
      </w:r>
      <w:r w:rsidRPr="00846269">
        <w:rPr>
          <w:noProof/>
          <w:sz w:val="16"/>
          <w:szCs w:val="22"/>
        </w:rPr>
        <w:tab/>
        <w:t xml:space="preserve">A. Bandura, </w:t>
      </w:r>
      <w:r w:rsidRPr="00846269">
        <w:rPr>
          <w:i/>
          <w:iCs/>
          <w:noProof/>
          <w:sz w:val="16"/>
          <w:szCs w:val="22"/>
        </w:rPr>
        <w:t>Prentice-Hall series in social learning theory. Social foundations of thought and action: A social cognitive theory</w:t>
      </w:r>
      <w:r w:rsidRPr="00846269">
        <w:rPr>
          <w:noProof/>
          <w:sz w:val="16"/>
          <w:szCs w:val="22"/>
        </w:rPr>
        <w:t>. Prentice-Hall, Inc., 1985.</w:t>
      </w:r>
    </w:p>
    <w:p w14:paraId="645F7C4A"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[10]</w:t>
      </w:r>
      <w:r w:rsidRPr="00846269">
        <w:rPr>
          <w:noProof/>
          <w:sz w:val="16"/>
          <w:szCs w:val="22"/>
        </w:rPr>
        <w:tab/>
        <w:t xml:space="preserve">A. L. Dent and A. C. Koenka, “The relation between self-regulated learning and academic achievement across childhood and adolescence: a meta-analysis,” </w:t>
      </w:r>
      <w:r w:rsidRPr="00846269">
        <w:rPr>
          <w:i/>
          <w:iCs/>
          <w:noProof/>
          <w:sz w:val="16"/>
          <w:szCs w:val="22"/>
        </w:rPr>
        <w:t>Educ. Psychol. Rev.</w:t>
      </w:r>
      <w:r w:rsidRPr="00846269">
        <w:rPr>
          <w:noProof/>
          <w:sz w:val="16"/>
          <w:szCs w:val="22"/>
        </w:rPr>
        <w:t>, vol. 28, no. 3, pp. 425–474, 2015, doi: 10.1007/s10648-015-9320-8.</w:t>
      </w:r>
    </w:p>
    <w:p w14:paraId="3E30184C"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[11]</w:t>
      </w:r>
      <w:r w:rsidRPr="00846269">
        <w:rPr>
          <w:noProof/>
          <w:sz w:val="16"/>
          <w:szCs w:val="22"/>
        </w:rPr>
        <w:tab/>
        <w:t xml:space="preserve">T. J. Cleary and A. Kitsantas, “Motivation and self-regulated learning influences on middle school mathematics achievement,” </w:t>
      </w:r>
      <w:r w:rsidRPr="00846269">
        <w:rPr>
          <w:i/>
          <w:iCs/>
          <w:noProof/>
          <w:sz w:val="16"/>
          <w:szCs w:val="22"/>
        </w:rPr>
        <w:t>School Psych. Rev.</w:t>
      </w:r>
      <w:r w:rsidRPr="00846269">
        <w:rPr>
          <w:noProof/>
          <w:sz w:val="16"/>
          <w:szCs w:val="22"/>
        </w:rPr>
        <w:t>, vol. 46, no. 1, pp. 88–107, 2017.</w:t>
      </w:r>
    </w:p>
    <w:p w14:paraId="5620E749"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[12]</w:t>
      </w:r>
      <w:r w:rsidRPr="00846269">
        <w:rPr>
          <w:noProof/>
          <w:sz w:val="16"/>
          <w:szCs w:val="22"/>
        </w:rPr>
        <w:tab/>
        <w:t xml:space="preserve">P. R. Pintrich, “Chapter 14 - The Role of Goal Orientation in Self-Regulated Learning,” in </w:t>
      </w:r>
      <w:r w:rsidRPr="00846269">
        <w:rPr>
          <w:noProof/>
          <w:sz w:val="16"/>
          <w:szCs w:val="16"/>
        </w:rPr>
        <w:t>in M. Boekaerts, P. Pintrich, M. Zeidner, Eds.,</w:t>
      </w:r>
      <w:r w:rsidRPr="00846269">
        <w:rPr>
          <w:noProof/>
          <w:sz w:val="16"/>
          <w:szCs w:val="22"/>
        </w:rPr>
        <w:t xml:space="preserve"> </w:t>
      </w:r>
      <w:r w:rsidRPr="00846269">
        <w:rPr>
          <w:i/>
          <w:iCs/>
          <w:noProof/>
          <w:sz w:val="16"/>
          <w:szCs w:val="22"/>
        </w:rPr>
        <w:t>Handbook of Self-Regulation</w:t>
      </w:r>
      <w:r w:rsidRPr="00846269">
        <w:rPr>
          <w:noProof/>
          <w:sz w:val="16"/>
          <w:szCs w:val="22"/>
        </w:rPr>
        <w:t>, San Diego, California: Academic Press, 2000, pp. 451–502.</w:t>
      </w:r>
    </w:p>
    <w:p w14:paraId="4755C6E4"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[13]</w:t>
      </w:r>
      <w:r w:rsidRPr="00846269">
        <w:rPr>
          <w:noProof/>
          <w:sz w:val="16"/>
          <w:szCs w:val="22"/>
        </w:rPr>
        <w:tab/>
        <w:t xml:space="preserve">H. Vonkova and J. Hrabak, “The (in) comparability of ICT knowledge and skill self-assessments among upper secondary school students: The use of the anchoring vignette method,” </w:t>
      </w:r>
      <w:r w:rsidRPr="00846269">
        <w:rPr>
          <w:i/>
          <w:iCs/>
          <w:noProof/>
          <w:sz w:val="16"/>
          <w:szCs w:val="22"/>
        </w:rPr>
        <w:t>Comput. Educ.</w:t>
      </w:r>
      <w:r w:rsidRPr="00846269">
        <w:rPr>
          <w:noProof/>
          <w:sz w:val="16"/>
          <w:szCs w:val="22"/>
        </w:rPr>
        <w:t>, vol. 85, pp. 191–202, 2015, doi: 10.1016/j.compedu.2015.03.003.</w:t>
      </w:r>
    </w:p>
    <w:p w14:paraId="40BBFDD5"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[14]</w:t>
      </w:r>
      <w:r w:rsidRPr="00846269">
        <w:rPr>
          <w:noProof/>
          <w:sz w:val="16"/>
          <w:szCs w:val="22"/>
        </w:rPr>
        <w:tab/>
        <w:t xml:space="preserve">F. Baier, A.-T. Decker, T. Voss, T. Kleickmann, U. Klusmann, and M. Kunter, “What makes a good teacher? The relative importance of mathematics teachers’ cognitive ability, personality, knowledge, beliefs, and motivation for instructional quality,” </w:t>
      </w:r>
      <w:r w:rsidRPr="00846269">
        <w:rPr>
          <w:i/>
          <w:iCs/>
          <w:noProof/>
          <w:sz w:val="16"/>
          <w:szCs w:val="22"/>
        </w:rPr>
        <w:t>Br. J. Educ. Psychol.</w:t>
      </w:r>
      <w:r w:rsidRPr="00846269">
        <w:rPr>
          <w:noProof/>
          <w:sz w:val="16"/>
          <w:szCs w:val="22"/>
        </w:rPr>
        <w:t>, vol. 89, no. 4, pp. 767–786, 2019, doi: 10.1111/bjep.12256.</w:t>
      </w:r>
    </w:p>
    <w:p w14:paraId="0705A887"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[15]</w:t>
      </w:r>
      <w:r w:rsidRPr="00846269">
        <w:rPr>
          <w:noProof/>
          <w:sz w:val="16"/>
          <w:szCs w:val="22"/>
        </w:rPr>
        <w:tab/>
        <w:t xml:space="preserve">A. M. Flanagan, D. C. Cormier, and O. Bulut, “Achievement may be rooted in teacher expectations: examining the differential influences of ethnicity, years of teaching, and classroom behaviour,” </w:t>
      </w:r>
      <w:r w:rsidRPr="00846269">
        <w:rPr>
          <w:i/>
          <w:iCs/>
          <w:noProof/>
          <w:sz w:val="16"/>
          <w:szCs w:val="22"/>
        </w:rPr>
        <w:t>Soc. Psychol. Educ.</w:t>
      </w:r>
      <w:r w:rsidRPr="00846269">
        <w:rPr>
          <w:noProof/>
          <w:sz w:val="16"/>
          <w:szCs w:val="22"/>
        </w:rPr>
        <w:t>, vol. 23, pp. 1429–1448, 2020, doi: 10.1007/s11218-020-09590-y.</w:t>
      </w:r>
    </w:p>
    <w:p w14:paraId="7F1EF5D7"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lastRenderedPageBreak/>
        <w:t>[16]</w:t>
      </w:r>
      <w:r w:rsidRPr="00846269">
        <w:rPr>
          <w:noProof/>
          <w:sz w:val="16"/>
          <w:szCs w:val="22"/>
        </w:rPr>
        <w:tab/>
        <w:t xml:space="preserve">F. M. van der Kleij, “Comparison of teacher and student perceptions of formative assessment feedback practices and association with individual student characteristics,” </w:t>
      </w:r>
      <w:r w:rsidRPr="00846269">
        <w:rPr>
          <w:i/>
          <w:iCs/>
          <w:noProof/>
          <w:sz w:val="16"/>
          <w:szCs w:val="22"/>
        </w:rPr>
        <w:t>Teach. Teach. Educ.</w:t>
      </w:r>
      <w:r w:rsidRPr="00846269">
        <w:rPr>
          <w:noProof/>
          <w:sz w:val="16"/>
          <w:szCs w:val="22"/>
        </w:rPr>
        <w:t>, vol. 85, no. 1, pp. 175–189, 2019.</w:t>
      </w:r>
    </w:p>
    <w:p w14:paraId="61CA3F27"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[17]</w:t>
      </w:r>
      <w:r w:rsidRPr="00846269">
        <w:rPr>
          <w:noProof/>
          <w:sz w:val="16"/>
          <w:szCs w:val="22"/>
        </w:rPr>
        <w:tab/>
        <w:t xml:space="preserve">R. G. Brockett and R. Hiemstra, </w:t>
      </w:r>
      <w:r w:rsidRPr="00846269">
        <w:rPr>
          <w:i/>
          <w:iCs/>
          <w:noProof/>
          <w:sz w:val="16"/>
          <w:szCs w:val="22"/>
        </w:rPr>
        <w:t>Self-direction in adult learning: Perspectives on theory, research, and practice</w:t>
      </w:r>
      <w:r w:rsidRPr="00846269">
        <w:rPr>
          <w:noProof/>
          <w:sz w:val="16"/>
          <w:szCs w:val="22"/>
        </w:rPr>
        <w:t>. London and New York: Routledge, 2020.</w:t>
      </w:r>
    </w:p>
    <w:p w14:paraId="26E5935C"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[18]</w:t>
      </w:r>
      <w:r w:rsidRPr="00846269">
        <w:rPr>
          <w:noProof/>
          <w:sz w:val="16"/>
          <w:szCs w:val="22"/>
        </w:rPr>
        <w:tab/>
        <w:t xml:space="preserve">R. Hiemstra and R. G. Brockett, “Reframing the Meaning of Self-Directed Learning: An Updated Modeltt,” in </w:t>
      </w:r>
      <w:r w:rsidRPr="00846269">
        <w:rPr>
          <w:i/>
          <w:iCs/>
          <w:noProof/>
          <w:sz w:val="16"/>
          <w:szCs w:val="22"/>
        </w:rPr>
        <w:t>Adult Education Research Conference Proceedings</w:t>
      </w:r>
      <w:r w:rsidRPr="00846269">
        <w:rPr>
          <w:noProof/>
          <w:sz w:val="16"/>
          <w:szCs w:val="22"/>
        </w:rPr>
        <w:t>, 2012, pp. 155–161.</w:t>
      </w:r>
    </w:p>
    <w:p w14:paraId="5053023E"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[19]</w:t>
      </w:r>
      <w:r w:rsidRPr="00846269">
        <w:rPr>
          <w:noProof/>
          <w:sz w:val="16"/>
          <w:szCs w:val="22"/>
        </w:rPr>
        <w:tab/>
        <w:t xml:space="preserve">S. Geng, K. M. Y. Law, and B. Niu, “Investigating self-directed learning and technology readiness in blending learning environment,” </w:t>
      </w:r>
      <w:r w:rsidRPr="00846269">
        <w:rPr>
          <w:i/>
          <w:iCs/>
          <w:noProof/>
          <w:sz w:val="16"/>
          <w:szCs w:val="22"/>
        </w:rPr>
        <w:t>Int. J. Educ. Technol. High. Educ.</w:t>
      </w:r>
      <w:r w:rsidRPr="00846269">
        <w:rPr>
          <w:noProof/>
          <w:sz w:val="16"/>
          <w:szCs w:val="22"/>
        </w:rPr>
        <w:t>, vol. 16, no. 17, pp. 1–22, 2019, doi: 10.1186/s41239-019-0147-0.</w:t>
      </w:r>
    </w:p>
    <w:p w14:paraId="1B89EBDA"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[20]</w:t>
      </w:r>
      <w:r w:rsidRPr="00846269">
        <w:rPr>
          <w:noProof/>
          <w:sz w:val="16"/>
          <w:szCs w:val="22"/>
        </w:rPr>
        <w:tab/>
        <w:t xml:space="preserve">J. R. Fraenkel, N. E. Wallen, and H. H. Hyun, </w:t>
      </w:r>
      <w:r w:rsidRPr="00846269">
        <w:rPr>
          <w:i/>
          <w:iCs/>
          <w:noProof/>
          <w:sz w:val="16"/>
          <w:szCs w:val="22"/>
        </w:rPr>
        <w:t>How to design and evaluate research in education</w:t>
      </w:r>
      <w:r w:rsidRPr="00846269">
        <w:rPr>
          <w:noProof/>
          <w:sz w:val="16"/>
          <w:szCs w:val="22"/>
        </w:rPr>
        <w:t>. New York, USA: McGraw-Hill, 2012.</w:t>
      </w:r>
    </w:p>
    <w:p w14:paraId="1529D02E"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[21]</w:t>
      </w:r>
      <w:r w:rsidRPr="00846269">
        <w:rPr>
          <w:noProof/>
          <w:sz w:val="16"/>
          <w:szCs w:val="22"/>
        </w:rPr>
        <w:tab/>
        <w:t xml:space="preserve">M. Honey and D. Marshall, “The impact of on-line muti-choice questions on undergraduate student nurses’ learning,” in </w:t>
      </w:r>
      <w:r w:rsidRPr="00846269">
        <w:rPr>
          <w:i/>
          <w:iCs/>
          <w:noProof/>
          <w:sz w:val="16"/>
          <w:szCs w:val="22"/>
        </w:rPr>
        <w:t>Proceedings of the 20th Annual Conference of the Australasian Society for Computers in Learning in Tertiary Education (ASCILITE)</w:t>
      </w:r>
      <w:r w:rsidRPr="00846269">
        <w:rPr>
          <w:noProof/>
          <w:sz w:val="16"/>
          <w:szCs w:val="22"/>
        </w:rPr>
        <w:t>, 2003, pp. 236–243.</w:t>
      </w:r>
    </w:p>
    <w:p w14:paraId="00244138"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[22]</w:t>
      </w:r>
      <w:r w:rsidRPr="00846269">
        <w:rPr>
          <w:noProof/>
          <w:sz w:val="16"/>
          <w:szCs w:val="22"/>
        </w:rPr>
        <w:tab/>
        <w:t xml:space="preserve">R. A. Krueger and M. A. Casey, </w:t>
      </w:r>
      <w:r w:rsidRPr="00846269">
        <w:rPr>
          <w:i/>
          <w:iCs/>
          <w:noProof/>
          <w:sz w:val="16"/>
          <w:szCs w:val="22"/>
        </w:rPr>
        <w:t>Focus groups: A practical guide for applied research</w:t>
      </w:r>
      <w:r w:rsidRPr="00846269">
        <w:rPr>
          <w:noProof/>
          <w:sz w:val="16"/>
          <w:szCs w:val="22"/>
        </w:rPr>
        <w:t>. London: Sage Publications, Inc., 2015.</w:t>
      </w:r>
    </w:p>
    <w:p w14:paraId="09E69FEB"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[23]</w:t>
      </w:r>
      <w:r w:rsidRPr="00846269">
        <w:rPr>
          <w:noProof/>
          <w:sz w:val="16"/>
          <w:szCs w:val="22"/>
        </w:rPr>
        <w:tab/>
        <w:t xml:space="preserve">J. W. Creswell and V. L. P. Clark, “Choosing a mixed methods design,” in </w:t>
      </w:r>
      <w:r w:rsidRPr="00846269">
        <w:rPr>
          <w:i/>
          <w:iCs/>
          <w:noProof/>
          <w:sz w:val="16"/>
          <w:szCs w:val="22"/>
        </w:rPr>
        <w:t>Designing and Conducting Mixed Methods Research</w:t>
      </w:r>
      <w:r w:rsidRPr="00846269">
        <w:rPr>
          <w:noProof/>
          <w:sz w:val="16"/>
          <w:szCs w:val="22"/>
        </w:rPr>
        <w:t>, California: Sage Publications, Inc., 2011, pp. 53–106.</w:t>
      </w:r>
    </w:p>
    <w:p w14:paraId="6F91B20B"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[24]</w:t>
      </w:r>
      <w:r w:rsidRPr="00846269">
        <w:rPr>
          <w:noProof/>
          <w:sz w:val="16"/>
          <w:szCs w:val="22"/>
        </w:rPr>
        <w:tab/>
        <w:t xml:space="preserve">E. H. Mahvelati, “Learners’ perceptions and performance under peer versus teacher corrective feedback conditions,” </w:t>
      </w:r>
      <w:r w:rsidRPr="00846269">
        <w:rPr>
          <w:i/>
          <w:iCs/>
          <w:noProof/>
          <w:sz w:val="16"/>
          <w:szCs w:val="22"/>
        </w:rPr>
        <w:t>Stud. Educ. Eval.</w:t>
      </w:r>
      <w:r w:rsidRPr="00846269">
        <w:rPr>
          <w:noProof/>
          <w:sz w:val="16"/>
          <w:szCs w:val="22"/>
        </w:rPr>
        <w:t>, vol. 70, 2021, doi: 10.1016/j.stueduc.2021.100995.</w:t>
      </w:r>
    </w:p>
    <w:p w14:paraId="436836A3" w14:textId="77777777" w:rsidR="00B149AD" w:rsidRPr="00846269" w:rsidRDefault="00B149AD" w:rsidP="00B149AD">
      <w:pPr>
        <w:widowControl w:val="0"/>
        <w:autoSpaceDE w:val="0"/>
        <w:autoSpaceDN w:val="0"/>
        <w:adjustRightInd w:val="0"/>
        <w:ind w:left="426" w:hanging="426"/>
        <w:jc w:val="both"/>
        <w:rPr>
          <w:noProof/>
          <w:sz w:val="16"/>
          <w:szCs w:val="18"/>
        </w:rPr>
      </w:pPr>
      <w:r w:rsidRPr="00846269">
        <w:rPr>
          <w:noProof/>
          <w:sz w:val="16"/>
          <w:szCs w:val="22"/>
        </w:rPr>
        <w:t>[25]</w:t>
      </w:r>
      <w:r w:rsidRPr="00846269">
        <w:rPr>
          <w:noProof/>
          <w:sz w:val="16"/>
          <w:szCs w:val="22"/>
        </w:rPr>
        <w:tab/>
        <w:t xml:space="preserve">K. Ismayilova and R. M.Klassen, “Research and teaching self-efficacy of university faculty: Relations with job satisfaction,” </w:t>
      </w:r>
      <w:r w:rsidRPr="00846269">
        <w:rPr>
          <w:i/>
          <w:iCs/>
          <w:noProof/>
          <w:sz w:val="16"/>
          <w:szCs w:val="22"/>
        </w:rPr>
        <w:t>Int. J. Educ. Res.</w:t>
      </w:r>
      <w:r w:rsidRPr="00846269">
        <w:rPr>
          <w:noProof/>
          <w:sz w:val="16"/>
          <w:szCs w:val="22"/>
        </w:rPr>
        <w:t>, vol. 98, pp. 55–66, 2019, doi: 10.1016/j.ijer.2019.08.012.</w:t>
      </w:r>
    </w:p>
    <w:p w14:paraId="7D0EF40C" w14:textId="1004F671" w:rsidR="00E619D6" w:rsidRPr="003D6B19" w:rsidRDefault="00B149AD" w:rsidP="00B149AD">
      <w:pPr>
        <w:widowControl w:val="0"/>
        <w:autoSpaceDE w:val="0"/>
        <w:autoSpaceDN w:val="0"/>
        <w:adjustRightInd w:val="0"/>
        <w:ind w:left="426" w:hanging="426"/>
        <w:jc w:val="both"/>
        <w:rPr>
          <w:color w:val="000000"/>
          <w:sz w:val="18"/>
          <w:szCs w:val="18"/>
        </w:rPr>
      </w:pPr>
      <w:r w:rsidRPr="00846269">
        <w:rPr>
          <w:color w:val="000000"/>
          <w:sz w:val="16"/>
          <w:szCs w:val="16"/>
        </w:rPr>
        <w:fldChar w:fldCharType="end"/>
      </w:r>
    </w:p>
    <w:p w14:paraId="41B57CED" w14:textId="095B58CF" w:rsidR="00E619D6" w:rsidRDefault="00E619D6" w:rsidP="00E619D6">
      <w:pPr>
        <w:ind w:left="426" w:hanging="426"/>
        <w:jc w:val="both"/>
        <w:rPr>
          <w:color w:val="000000"/>
        </w:rPr>
      </w:pPr>
    </w:p>
    <w:p w14:paraId="67173961" w14:textId="77777777" w:rsidR="0005060B" w:rsidRPr="000C342B" w:rsidRDefault="0005060B" w:rsidP="0005060B">
      <w:pPr>
        <w:rPr>
          <w:b/>
          <w:bCs/>
        </w:rPr>
      </w:pPr>
      <w:r w:rsidRPr="000C342B">
        <w:rPr>
          <w:rStyle w:val="apple-style-span"/>
          <w:b/>
          <w:color w:val="000000"/>
          <w:lang w:val="pt-BR"/>
        </w:rPr>
        <w:t xml:space="preserve">BIOGRAPHIES OF AUTHORS </w:t>
      </w:r>
      <w:r w:rsidRPr="000C342B">
        <w:rPr>
          <w:b/>
          <w:bCs/>
        </w:rPr>
        <w:t>(10 PT)</w:t>
      </w:r>
    </w:p>
    <w:p w14:paraId="01013EE5" w14:textId="77777777" w:rsidR="0005060B" w:rsidRPr="000C342B" w:rsidRDefault="0005060B" w:rsidP="0005060B">
      <w:pPr>
        <w:rPr>
          <w:b/>
          <w:bCs/>
        </w:rPr>
      </w:pPr>
      <w:r w:rsidRPr="000C342B">
        <w:rPr>
          <w:b/>
          <w:bCs/>
        </w:rPr>
        <w:t>The recommended number of authors is at least 2. One of them as a corresponding author.</w:t>
      </w:r>
    </w:p>
    <w:p w14:paraId="27D685F3" w14:textId="77777777" w:rsidR="0005060B" w:rsidRPr="000C342B" w:rsidRDefault="0005060B" w:rsidP="0005060B">
      <w:pPr>
        <w:rPr>
          <w:i/>
          <w:iCs/>
        </w:rPr>
      </w:pPr>
      <w:r w:rsidRPr="000C342B">
        <w:rPr>
          <w:i/>
          <w:iCs/>
        </w:rPr>
        <w:t>Please attach clear photo (3x4 cm) and vita. Example of biographies of authors:</w:t>
      </w:r>
    </w:p>
    <w:p w14:paraId="6BDD7BF0" w14:textId="77777777" w:rsidR="0005060B" w:rsidRPr="000C342B" w:rsidRDefault="0005060B" w:rsidP="0005060B">
      <w:pPr>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7078"/>
      </w:tblGrid>
      <w:tr w:rsidR="00BC03E2" w:rsidRPr="003D6B19" w14:paraId="3CC23430" w14:textId="77777777" w:rsidTr="00BC03E2">
        <w:tc>
          <w:tcPr>
            <w:tcW w:w="1067" w:type="pct"/>
          </w:tcPr>
          <w:p w14:paraId="7B248500" w14:textId="77777777" w:rsidR="00BC03E2" w:rsidRPr="003D6B19" w:rsidRDefault="00BC03E2" w:rsidP="006F5604">
            <w:pPr>
              <w:jc w:val="center"/>
              <w:rPr>
                <w:noProof/>
              </w:rPr>
            </w:pPr>
            <w:bookmarkStart w:id="18" w:name="_Hlk78354998"/>
            <w:r w:rsidRPr="00090546">
              <w:rPr>
                <w:noProof/>
                <w:lang w:val="en-AU" w:eastAsia="en-AU"/>
              </w:rPr>
              <w:drawing>
                <wp:inline distT="0" distB="0" distL="0" distR="0" wp14:anchorId="70581654" wp14:editId="772A1AE7">
                  <wp:extent cx="1079500" cy="1440000"/>
                  <wp:effectExtent l="0" t="0" r="6350" b="8255"/>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9"/>
                          <pic:cNvPicPr preferRelativeResize="0">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079500" cy="1440000"/>
                          </a:xfrm>
                          <a:prstGeom prst="rect">
                            <a:avLst/>
                          </a:prstGeom>
                          <a:noFill/>
                          <a:ln>
                            <a:noFill/>
                          </a:ln>
                        </pic:spPr>
                      </pic:pic>
                    </a:graphicData>
                  </a:graphic>
                </wp:inline>
              </w:drawing>
            </w:r>
          </w:p>
        </w:tc>
        <w:tc>
          <w:tcPr>
            <w:tcW w:w="3933" w:type="pct"/>
          </w:tcPr>
          <w:p w14:paraId="430F4B22" w14:textId="5FADFB93" w:rsidR="00BC03E2" w:rsidRPr="00917EBE" w:rsidRDefault="00BC03E2" w:rsidP="006F5604">
            <w:pPr>
              <w:jc w:val="both"/>
              <w:rPr>
                <w:color w:val="000000"/>
                <w:sz w:val="18"/>
                <w:szCs w:val="18"/>
              </w:rPr>
            </w:pPr>
            <w:proofErr w:type="spellStart"/>
            <w:r w:rsidRPr="002445B8">
              <w:rPr>
                <w:b/>
                <w:bCs/>
                <w:color w:val="000000"/>
                <w:sz w:val="18"/>
                <w:szCs w:val="18"/>
              </w:rPr>
              <w:t>Masitah</w:t>
            </w:r>
            <w:proofErr w:type="spellEnd"/>
            <w:r w:rsidRPr="002445B8">
              <w:rPr>
                <w:b/>
                <w:bCs/>
                <w:color w:val="000000"/>
                <w:sz w:val="18"/>
                <w:szCs w:val="18"/>
              </w:rPr>
              <w:t xml:space="preserve"> </w:t>
            </w:r>
            <w:proofErr w:type="spellStart"/>
            <w:r w:rsidRPr="002445B8">
              <w:rPr>
                <w:b/>
                <w:bCs/>
                <w:color w:val="000000"/>
                <w:sz w:val="18"/>
                <w:szCs w:val="18"/>
              </w:rPr>
              <w:t>Shahrill</w:t>
            </w:r>
            <w:proofErr w:type="spellEnd"/>
            <w:r w:rsidRPr="002445B8">
              <w:rPr>
                <w:b/>
                <w:bCs/>
                <w:color w:val="000000"/>
                <w:sz w:val="18"/>
                <w:szCs w:val="18"/>
              </w:rPr>
              <w:t xml:space="preserve"> </w:t>
            </w:r>
            <w:r>
              <w:rPr>
                <w:noProof/>
                <w:color w:val="000000"/>
                <w:sz w:val="18"/>
                <w:szCs w:val="18"/>
                <w:lang w:val="en-AU" w:eastAsia="en-AU"/>
              </w:rPr>
              <w:drawing>
                <wp:inline distT="0" distB="0" distL="0" distR="0" wp14:anchorId="665311B2" wp14:editId="1BDACB2F">
                  <wp:extent cx="114935" cy="114935"/>
                  <wp:effectExtent l="0" t="0" r="0" b="0"/>
                  <wp:docPr id="30" name="Picture 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33B184AB" wp14:editId="3C3B6F9C">
                  <wp:extent cx="114935" cy="114935"/>
                  <wp:effectExtent l="0" t="0" r="0" b="0"/>
                  <wp:docPr id="31" name="Picture 3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4F358531" wp14:editId="53439A9E">
                  <wp:extent cx="114935" cy="114935"/>
                  <wp:effectExtent l="0" t="0" r="0" b="0"/>
                  <wp:docPr id="32" name="Graphic 3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32" name="Graphic 32">
                            <a:hlinkClick r:id="rId18"/>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638F75DD" wp14:editId="11A990A8">
                  <wp:extent cx="114935" cy="114935"/>
                  <wp:effectExtent l="0" t="0" r="0" b="0"/>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AF1CBA">
              <w:rPr>
                <w:color w:val="000000"/>
                <w:sz w:val="18"/>
                <w:szCs w:val="18"/>
              </w:rPr>
              <w:t xml:space="preserve">is a Senior Assistant Professor and Teacher Educator at the Sultan Hassanal Bolkiah Institute of Education (SHBIE), </w:t>
            </w:r>
            <w:proofErr w:type="spellStart"/>
            <w:r w:rsidRPr="00AF1CBA">
              <w:rPr>
                <w:color w:val="000000"/>
                <w:sz w:val="18"/>
                <w:szCs w:val="18"/>
              </w:rPr>
              <w:t>Universiti</w:t>
            </w:r>
            <w:proofErr w:type="spellEnd"/>
            <w:r w:rsidRPr="00AF1CBA">
              <w:rPr>
                <w:color w:val="000000"/>
                <w:sz w:val="18"/>
                <w:szCs w:val="18"/>
              </w:rPr>
              <w:t xml:space="preserve"> Brunei Darussalam (UBD). She was appointed lecturer in the university in 2001 and went on to pursue her graduate studies in mathematics education at the University of Melbourne, Australia. </w:t>
            </w:r>
            <w:r>
              <w:rPr>
                <w:color w:val="000000"/>
                <w:sz w:val="18"/>
                <w:szCs w:val="18"/>
              </w:rPr>
              <w:t>She</w:t>
            </w:r>
            <w:r w:rsidRPr="00AF1CBA">
              <w:rPr>
                <w:color w:val="000000"/>
                <w:sz w:val="18"/>
                <w:szCs w:val="18"/>
              </w:rPr>
              <w:t xml:space="preserve"> was appointed as Senior Lecturer in 2013 and as Senior Assistant Professor in 2017</w:t>
            </w:r>
            <w:r w:rsidRPr="00090546">
              <w:rPr>
                <w:color w:val="000000"/>
                <w:sz w:val="18"/>
                <w:szCs w:val="18"/>
              </w:rPr>
              <w:t>.</w:t>
            </w:r>
            <w:r>
              <w:rPr>
                <w:color w:val="000000"/>
                <w:sz w:val="18"/>
                <w:szCs w:val="18"/>
              </w:rPr>
              <w:t xml:space="preserve"> She </w:t>
            </w:r>
            <w:r w:rsidRPr="002445B8">
              <w:rPr>
                <w:color w:val="000000"/>
                <w:sz w:val="18"/>
                <w:szCs w:val="18"/>
              </w:rPr>
              <w:t>is passionate about raising the quality of teaching and learning of students and their development in the schools and in the higher education settings. Dr Masitah</w:t>
            </w:r>
            <w:r>
              <w:rPr>
                <w:color w:val="000000"/>
                <w:sz w:val="18"/>
                <w:szCs w:val="18"/>
              </w:rPr>
              <w:t>’</w:t>
            </w:r>
            <w:r w:rsidRPr="002445B8">
              <w:rPr>
                <w:color w:val="000000"/>
                <w:sz w:val="18"/>
                <w:szCs w:val="18"/>
              </w:rPr>
              <w:t>s research interests lie in the teacher and teacher education, mathematics education, higher education, 21st Century teaching and learning, school-based assessment, classroom research, and youth practices and their education.</w:t>
            </w:r>
            <w:r>
              <w:rPr>
                <w:color w:val="000000"/>
                <w:sz w:val="18"/>
                <w:szCs w:val="18"/>
              </w:rPr>
              <w:t xml:space="preserve"> Sh</w:t>
            </w:r>
            <w:r w:rsidRPr="00851B56">
              <w:rPr>
                <w:color w:val="000000"/>
                <w:sz w:val="18"/>
                <w:szCs w:val="18"/>
              </w:rPr>
              <w:t xml:space="preserve">e can be contacted at email: </w:t>
            </w:r>
            <w:r w:rsidRPr="00AF1CBA">
              <w:rPr>
                <w:color w:val="000000"/>
                <w:sz w:val="18"/>
                <w:szCs w:val="18"/>
              </w:rPr>
              <w:t>masitah.shahrill@ubd.edu.bn</w:t>
            </w:r>
            <w:r>
              <w:rPr>
                <w:color w:val="000000"/>
                <w:sz w:val="18"/>
                <w:szCs w:val="18"/>
              </w:rPr>
              <w:t>.</w:t>
            </w:r>
          </w:p>
        </w:tc>
      </w:tr>
      <w:tr w:rsidR="00BC03E2" w:rsidRPr="003D6B19" w14:paraId="17B601AC" w14:textId="77777777" w:rsidTr="00BC03E2">
        <w:tc>
          <w:tcPr>
            <w:tcW w:w="1067" w:type="pct"/>
          </w:tcPr>
          <w:p w14:paraId="0158F14E" w14:textId="77777777" w:rsidR="00BC03E2" w:rsidRPr="003D6B19" w:rsidRDefault="00BC03E2" w:rsidP="006F5604">
            <w:pPr>
              <w:jc w:val="center"/>
              <w:rPr>
                <w:noProof/>
              </w:rPr>
            </w:pPr>
          </w:p>
        </w:tc>
        <w:tc>
          <w:tcPr>
            <w:tcW w:w="3933" w:type="pct"/>
          </w:tcPr>
          <w:p w14:paraId="4C2DE4F9" w14:textId="77777777" w:rsidR="00BC03E2" w:rsidRPr="003D6B19" w:rsidRDefault="00BC03E2" w:rsidP="006F5604">
            <w:pPr>
              <w:jc w:val="both"/>
              <w:rPr>
                <w:b/>
                <w:bCs/>
                <w:color w:val="000000"/>
                <w:sz w:val="18"/>
                <w:szCs w:val="18"/>
              </w:rPr>
            </w:pPr>
          </w:p>
        </w:tc>
      </w:tr>
      <w:tr w:rsidR="00BC03E2" w:rsidRPr="003D6B19" w14:paraId="2089F57C" w14:textId="77777777" w:rsidTr="00BC03E2">
        <w:tc>
          <w:tcPr>
            <w:tcW w:w="1067" w:type="pct"/>
          </w:tcPr>
          <w:p w14:paraId="3C6AE0ED" w14:textId="4BCE1DE9" w:rsidR="00BC03E2" w:rsidRPr="003D6B19" w:rsidRDefault="00460665" w:rsidP="006F5604">
            <w:pPr>
              <w:jc w:val="center"/>
              <w:rPr>
                <w:noProof/>
              </w:rPr>
            </w:pPr>
            <w:r>
              <w:rPr>
                <w:noProof/>
              </w:rPr>
              <w:drawing>
                <wp:inline distT="0" distB="0" distL="0" distR="0" wp14:anchorId="3D5E567A" wp14:editId="04EB0536">
                  <wp:extent cx="1080000" cy="1439333"/>
                  <wp:effectExtent l="0" t="0" r="6350" b="8890"/>
                  <wp:docPr id="7" name="Picture 7" descr="C:\Users\LENOVO\AppData\Local\Microsoft\Windows\INetCache\Content.Word\Pak Hanif.jpg"/>
                  <wp:cNvGraphicFramePr/>
                  <a:graphic xmlns:a="http://schemas.openxmlformats.org/drawingml/2006/main">
                    <a:graphicData uri="http://schemas.openxmlformats.org/drawingml/2006/picture">
                      <pic:pic xmlns:pic="http://schemas.openxmlformats.org/drawingml/2006/picture">
                        <pic:nvPicPr>
                          <pic:cNvPr id="7" name="Picture 7" descr="C:\Users\LENOVO\AppData\Local\Microsoft\Windows\INetCache\Content.Word\Pak Hanif.jpg"/>
                          <pic:cNvPicPr preferRelativeResize="0"/>
                        </pic:nvPicPr>
                        <pic:blipFill rotWithShape="1">
                          <a:blip r:embed="rId23">
                            <a:extLst>
                              <a:ext uri="{BEBA8EAE-BF5A-486C-A8C5-ECC9F3942E4B}">
                                <a14:imgProps xmlns:a14="http://schemas.microsoft.com/office/drawing/2010/main">
                                  <a14:imgLayer r:embed="rId24">
                                    <a14:imgEffect>
                                      <a14:brightnessContrast contrast="40000"/>
                                    </a14:imgEffect>
                                  </a14:imgLayer>
                                </a14:imgProps>
                              </a:ext>
                              <a:ext uri="{28A0092B-C50C-407E-A947-70E740481C1C}">
                                <a14:useLocalDpi xmlns:a14="http://schemas.microsoft.com/office/drawing/2010/main" val="0"/>
                              </a:ext>
                            </a:extLst>
                          </a:blip>
                          <a:srcRect r="10883"/>
                          <a:stretch/>
                        </pic:blipFill>
                        <pic:spPr bwMode="auto">
                          <a:xfrm>
                            <a:off x="0" y="0"/>
                            <a:ext cx="1080000" cy="14393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33" w:type="pct"/>
          </w:tcPr>
          <w:p w14:paraId="6B43BBD6" w14:textId="5AABF270" w:rsidR="00BC03E2" w:rsidRPr="003D6B19" w:rsidRDefault="00ED1ABA" w:rsidP="006F5604">
            <w:pPr>
              <w:jc w:val="both"/>
              <w:rPr>
                <w:b/>
                <w:bCs/>
                <w:color w:val="000000"/>
                <w:sz w:val="18"/>
                <w:szCs w:val="18"/>
              </w:rPr>
            </w:pPr>
            <w:r w:rsidRPr="00ED1ABA">
              <w:rPr>
                <w:b/>
                <w:bCs/>
                <w:color w:val="000000"/>
                <w:sz w:val="18"/>
                <w:szCs w:val="18"/>
              </w:rPr>
              <w:t xml:space="preserve">Hanif </w:t>
            </w:r>
            <w:proofErr w:type="spellStart"/>
            <w:r w:rsidRPr="00ED1ABA">
              <w:rPr>
                <w:b/>
                <w:bCs/>
                <w:color w:val="000000"/>
                <w:sz w:val="18"/>
                <w:szCs w:val="18"/>
              </w:rPr>
              <w:t>Cahyo</w:t>
            </w:r>
            <w:proofErr w:type="spellEnd"/>
            <w:r w:rsidRPr="00ED1ABA">
              <w:rPr>
                <w:b/>
                <w:bCs/>
                <w:color w:val="000000"/>
                <w:sz w:val="18"/>
                <w:szCs w:val="18"/>
              </w:rPr>
              <w:t xml:space="preserve"> Adi </w:t>
            </w:r>
            <w:proofErr w:type="spellStart"/>
            <w:r w:rsidRPr="00ED1ABA">
              <w:rPr>
                <w:b/>
                <w:bCs/>
                <w:color w:val="000000"/>
                <w:sz w:val="18"/>
                <w:szCs w:val="18"/>
              </w:rPr>
              <w:t>Kistoro</w:t>
            </w:r>
            <w:proofErr w:type="spellEnd"/>
            <w:r w:rsidR="00BC03E2" w:rsidRPr="00695125">
              <w:rPr>
                <w:b/>
                <w:bCs/>
                <w:color w:val="000000"/>
                <w:sz w:val="18"/>
                <w:szCs w:val="18"/>
              </w:rPr>
              <w:t xml:space="preserve"> </w:t>
            </w:r>
            <w:r w:rsidR="00BC03E2">
              <w:rPr>
                <w:noProof/>
                <w:color w:val="000000"/>
                <w:sz w:val="18"/>
                <w:szCs w:val="18"/>
                <w:lang w:val="en-AU" w:eastAsia="en-AU"/>
              </w:rPr>
              <w:drawing>
                <wp:inline distT="0" distB="0" distL="0" distR="0" wp14:anchorId="7617F8E4" wp14:editId="11808D34">
                  <wp:extent cx="114935" cy="114935"/>
                  <wp:effectExtent l="0" t="0" r="0" b="0"/>
                  <wp:docPr id="23" name="Picture 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2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BC03E2">
              <w:rPr>
                <w:color w:val="000000"/>
                <w:sz w:val="18"/>
                <w:szCs w:val="18"/>
              </w:rPr>
              <w:t xml:space="preserve"> </w:t>
            </w:r>
            <w:r w:rsidR="00BC03E2">
              <w:rPr>
                <w:noProof/>
                <w:color w:val="000000"/>
                <w:sz w:val="18"/>
                <w:szCs w:val="18"/>
                <w:lang w:val="en-AU" w:eastAsia="en-AU"/>
              </w:rPr>
              <w:drawing>
                <wp:inline distT="0" distB="0" distL="0" distR="0" wp14:anchorId="6D62A853" wp14:editId="0AFEF7B3">
                  <wp:extent cx="114935" cy="114935"/>
                  <wp:effectExtent l="0" t="0" r="0" b="0"/>
                  <wp:docPr id="24" name="Picture 2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2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BC03E2">
              <w:rPr>
                <w:color w:val="000000"/>
                <w:sz w:val="18"/>
                <w:szCs w:val="18"/>
              </w:rPr>
              <w:t xml:space="preserve"> </w:t>
            </w:r>
            <w:r w:rsidR="00BC03E2">
              <w:rPr>
                <w:noProof/>
                <w:color w:val="000000"/>
                <w:sz w:val="18"/>
                <w:szCs w:val="18"/>
                <w:lang w:val="en-AU" w:eastAsia="en-AU"/>
              </w:rPr>
              <w:drawing>
                <wp:inline distT="0" distB="0" distL="0" distR="0" wp14:anchorId="48B880C7" wp14:editId="72713510">
                  <wp:extent cx="114935" cy="114935"/>
                  <wp:effectExtent l="0" t="0" r="0" b="0"/>
                  <wp:docPr id="25" name="Graphic 25">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25" name="Graphic 25">
                            <a:hlinkClick r:id="rId27"/>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4935" cy="114935"/>
                          </a:xfrm>
                          <a:prstGeom prst="rect">
                            <a:avLst/>
                          </a:prstGeom>
                        </pic:spPr>
                      </pic:pic>
                    </a:graphicData>
                  </a:graphic>
                </wp:inline>
              </w:drawing>
            </w:r>
            <w:r w:rsidR="00BC03E2">
              <w:rPr>
                <w:color w:val="000000"/>
                <w:sz w:val="18"/>
                <w:szCs w:val="18"/>
              </w:rPr>
              <w:t xml:space="preserve"> </w:t>
            </w:r>
            <w:r w:rsidR="00BC03E2">
              <w:rPr>
                <w:noProof/>
                <w:color w:val="000000"/>
                <w:sz w:val="18"/>
                <w:szCs w:val="18"/>
                <w:lang w:val="en-AU" w:eastAsia="en-AU"/>
              </w:rPr>
              <w:drawing>
                <wp:inline distT="0" distB="0" distL="0" distR="0" wp14:anchorId="1C65FDD2" wp14:editId="333A7A71">
                  <wp:extent cx="114935" cy="114935"/>
                  <wp:effectExtent l="0" t="0" r="0" b="0"/>
                  <wp:docPr id="26" name="Picture 2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28"/>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BC03E2">
              <w:rPr>
                <w:color w:val="000000"/>
                <w:sz w:val="18"/>
                <w:szCs w:val="18"/>
              </w:rPr>
              <w:t xml:space="preserve"> </w:t>
            </w:r>
            <w:r w:rsidRPr="00ED1ABA">
              <w:rPr>
                <w:color w:val="000000"/>
                <w:sz w:val="18"/>
                <w:szCs w:val="18"/>
              </w:rPr>
              <w:t>is a Ph.D. Candidate, Department of Educational Research and Evaluation, Graduate School, Universitas Negeri Yogyakarta, Colombo Street No.1 Yogyakarta, Yogyakarta 55281, Indonesia &amp; Lecturer, Department of Islamic Education, Universitas Ahmad Dahlan, Indonesia</w:t>
            </w:r>
            <w:r>
              <w:rPr>
                <w:color w:val="000000"/>
                <w:sz w:val="18"/>
                <w:szCs w:val="18"/>
              </w:rPr>
              <w:t xml:space="preserve">. </w:t>
            </w:r>
            <w:r w:rsidR="00BC03E2" w:rsidRPr="00F5624E">
              <w:rPr>
                <w:color w:val="000000"/>
                <w:sz w:val="18"/>
                <w:szCs w:val="18"/>
              </w:rPr>
              <w:t>His research focuses on physics education, Scaffolding in education, Scientific literacy, project-based learning, Supersymmetry in Quantum, STEM education and literacy</w:t>
            </w:r>
            <w:r w:rsidR="00BC03E2" w:rsidRPr="004F0E1F">
              <w:rPr>
                <w:color w:val="000000"/>
                <w:sz w:val="18"/>
                <w:szCs w:val="18"/>
              </w:rPr>
              <w:t>.</w:t>
            </w:r>
            <w:r w:rsidR="00BC03E2">
              <w:rPr>
                <w:color w:val="000000"/>
                <w:sz w:val="18"/>
                <w:szCs w:val="18"/>
              </w:rPr>
              <w:t xml:space="preserve"> H</w:t>
            </w:r>
            <w:r w:rsidR="00BC03E2" w:rsidRPr="00851B56">
              <w:rPr>
                <w:color w:val="000000"/>
                <w:sz w:val="18"/>
                <w:szCs w:val="18"/>
              </w:rPr>
              <w:t xml:space="preserve">e can be contacted at email: </w:t>
            </w:r>
            <w:r w:rsidRPr="00ED1ABA">
              <w:rPr>
                <w:color w:val="000000"/>
                <w:sz w:val="18"/>
                <w:szCs w:val="18"/>
              </w:rPr>
              <w:t>hanifcahyo.2018@student.uny.ac.id</w:t>
            </w:r>
            <w:r>
              <w:rPr>
                <w:color w:val="000000"/>
                <w:sz w:val="18"/>
                <w:szCs w:val="18"/>
              </w:rPr>
              <w:t>;</w:t>
            </w:r>
            <w:r w:rsidRPr="00ED1ABA">
              <w:rPr>
                <w:color w:val="000000"/>
                <w:sz w:val="18"/>
                <w:szCs w:val="18"/>
              </w:rPr>
              <w:t xml:space="preserve"> hanif.kistoro@pai.uad.ac.id</w:t>
            </w:r>
            <w:r w:rsidR="00BC03E2" w:rsidRPr="00851B56">
              <w:rPr>
                <w:color w:val="000000"/>
                <w:sz w:val="18"/>
                <w:szCs w:val="18"/>
              </w:rPr>
              <w:t>.</w:t>
            </w:r>
          </w:p>
        </w:tc>
      </w:tr>
      <w:tr w:rsidR="00BC03E2" w:rsidRPr="003D6B19" w14:paraId="4D033516" w14:textId="77777777" w:rsidTr="00BC03E2">
        <w:tc>
          <w:tcPr>
            <w:tcW w:w="1067" w:type="pct"/>
          </w:tcPr>
          <w:p w14:paraId="679B4985" w14:textId="77777777" w:rsidR="00BC03E2" w:rsidRPr="00CE3E5E" w:rsidRDefault="00BC03E2" w:rsidP="006F5604">
            <w:pPr>
              <w:rPr>
                <w:color w:val="000000"/>
                <w:sz w:val="18"/>
                <w:szCs w:val="18"/>
                <w:highlight w:val="yellow"/>
                <w:lang w:val="pt-BR"/>
              </w:rPr>
            </w:pPr>
          </w:p>
        </w:tc>
        <w:tc>
          <w:tcPr>
            <w:tcW w:w="3933" w:type="pct"/>
          </w:tcPr>
          <w:p w14:paraId="4B606B5A" w14:textId="77777777" w:rsidR="00BC03E2" w:rsidRPr="003D6B19" w:rsidRDefault="00BC03E2" w:rsidP="006F5604">
            <w:pPr>
              <w:jc w:val="both"/>
              <w:rPr>
                <w:color w:val="000000"/>
                <w:sz w:val="18"/>
                <w:szCs w:val="18"/>
                <w:highlight w:val="yellow"/>
              </w:rPr>
            </w:pPr>
          </w:p>
        </w:tc>
      </w:tr>
      <w:tr w:rsidR="00BC03E2" w:rsidRPr="003D6B19" w14:paraId="51316E0F" w14:textId="77777777" w:rsidTr="00BC03E2">
        <w:trPr>
          <w:trHeight w:val="1547"/>
        </w:trPr>
        <w:tc>
          <w:tcPr>
            <w:tcW w:w="1067" w:type="pct"/>
          </w:tcPr>
          <w:p w14:paraId="0F185B38" w14:textId="77777777" w:rsidR="00BC03E2" w:rsidRPr="003D6B19" w:rsidRDefault="00BC03E2" w:rsidP="006F5604">
            <w:pPr>
              <w:jc w:val="center"/>
              <w:rPr>
                <w:color w:val="000000"/>
                <w:highlight w:val="yellow"/>
                <w:lang w:val="pt-BR"/>
              </w:rPr>
            </w:pPr>
            <w:r w:rsidRPr="003D6B19">
              <w:rPr>
                <w:noProof/>
                <w:lang w:val="en-AU" w:eastAsia="en-AU"/>
              </w:rPr>
              <w:drawing>
                <wp:inline distT="0" distB="0" distL="0" distR="0" wp14:anchorId="67CA02F4" wp14:editId="38929BA1">
                  <wp:extent cx="1080000" cy="1440000"/>
                  <wp:effectExtent l="0" t="0" r="6350" b="8255"/>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referRelativeResize="0">
                            <a:picLocks noChangeAspect="1" noChangeArrowheads="1"/>
                          </pic:cNvPicPr>
                        </pic:nvPicPr>
                        <pic:blipFill>
                          <a:blip r:embed="rId29">
                            <a:extLst>
                              <a:ext uri="{BEBA8EAE-BF5A-486C-A8C5-ECC9F3942E4B}">
                                <a14:imgProps xmlns:a14="http://schemas.microsoft.com/office/drawing/2010/main">
                                  <a14:imgLayer r:embed="rId30">
                                    <a14:imgEffect>
                                      <a14:brightnessContrast contrast="40000"/>
                                    </a14:imgEffect>
                                  </a14:imgLayer>
                                </a14:imgProps>
                              </a:ext>
                              <a:ext uri="{28A0092B-C50C-407E-A947-70E740481C1C}">
                                <a14:useLocalDpi xmlns:a14="http://schemas.microsoft.com/office/drawing/2010/main" val="0"/>
                              </a:ext>
                            </a:extLst>
                          </a:blip>
                          <a:stretch>
                            <a:fillRect/>
                          </a:stretch>
                        </pic:blipFill>
                        <pic:spPr bwMode="auto">
                          <a:xfrm>
                            <a:off x="0" y="0"/>
                            <a:ext cx="1080000" cy="1440000"/>
                          </a:xfrm>
                          <a:prstGeom prst="rect">
                            <a:avLst/>
                          </a:prstGeom>
                          <a:noFill/>
                          <a:ln>
                            <a:noFill/>
                          </a:ln>
                        </pic:spPr>
                      </pic:pic>
                    </a:graphicData>
                  </a:graphic>
                </wp:inline>
              </w:drawing>
            </w:r>
          </w:p>
        </w:tc>
        <w:tc>
          <w:tcPr>
            <w:tcW w:w="3933" w:type="pct"/>
          </w:tcPr>
          <w:p w14:paraId="34703F19" w14:textId="77777777" w:rsidR="00BC03E2" w:rsidRPr="003D6B19" w:rsidRDefault="00BC03E2" w:rsidP="006F5604">
            <w:pPr>
              <w:jc w:val="both"/>
              <w:rPr>
                <w:color w:val="000000"/>
                <w:highlight w:val="yellow"/>
                <w:lang w:val="pt-BR"/>
              </w:rPr>
            </w:pPr>
            <w:proofErr w:type="spellStart"/>
            <w:r w:rsidRPr="00F5624E">
              <w:rPr>
                <w:b/>
                <w:bCs/>
                <w:color w:val="000000"/>
                <w:sz w:val="18"/>
                <w:szCs w:val="18"/>
              </w:rPr>
              <w:t>Azlina</w:t>
            </w:r>
            <w:proofErr w:type="spellEnd"/>
            <w:r w:rsidRPr="00F5624E">
              <w:rPr>
                <w:b/>
                <w:bCs/>
                <w:color w:val="000000"/>
                <w:sz w:val="18"/>
                <w:szCs w:val="18"/>
              </w:rPr>
              <w:t xml:space="preserve"> </w:t>
            </w:r>
            <w:proofErr w:type="spellStart"/>
            <w:r w:rsidRPr="00F5624E">
              <w:rPr>
                <w:b/>
                <w:bCs/>
                <w:color w:val="000000"/>
                <w:sz w:val="18"/>
                <w:szCs w:val="18"/>
              </w:rPr>
              <w:t>Mohd</w:t>
            </w:r>
            <w:proofErr w:type="spellEnd"/>
            <w:r w:rsidRPr="00F5624E">
              <w:rPr>
                <w:b/>
                <w:bCs/>
                <w:color w:val="000000"/>
                <w:sz w:val="18"/>
                <w:szCs w:val="18"/>
              </w:rPr>
              <w:t xml:space="preserve"> </w:t>
            </w:r>
            <w:proofErr w:type="spellStart"/>
            <w:r w:rsidRPr="00F5624E">
              <w:rPr>
                <w:b/>
                <w:bCs/>
                <w:color w:val="000000"/>
                <w:sz w:val="18"/>
                <w:szCs w:val="18"/>
              </w:rPr>
              <w:t>Kosnin</w:t>
            </w:r>
            <w:proofErr w:type="spellEnd"/>
            <w:r w:rsidRPr="00F5624E">
              <w:rPr>
                <w:b/>
                <w:bCs/>
                <w:color w:val="000000"/>
                <w:sz w:val="18"/>
                <w:szCs w:val="18"/>
              </w:rPr>
              <w:t xml:space="preserve"> </w:t>
            </w:r>
            <w:r>
              <w:rPr>
                <w:noProof/>
                <w:color w:val="000000"/>
                <w:sz w:val="18"/>
                <w:szCs w:val="18"/>
                <w:lang w:val="en-AU" w:eastAsia="en-AU"/>
              </w:rPr>
              <w:drawing>
                <wp:inline distT="0" distB="0" distL="0" distR="0" wp14:anchorId="73E6B1B1" wp14:editId="743BDB25">
                  <wp:extent cx="114935" cy="114935"/>
                  <wp:effectExtent l="0" t="0" r="0" b="0"/>
                  <wp:docPr id="27" name="Picture 2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3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3753006B" wp14:editId="0643EAF5">
                  <wp:extent cx="114935" cy="114935"/>
                  <wp:effectExtent l="0" t="0" r="0" b="0"/>
                  <wp:docPr id="28" name="Picture 2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32"/>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7699638F" wp14:editId="758D6BBE">
                  <wp:extent cx="114935" cy="114935"/>
                  <wp:effectExtent l="0" t="0" r="0" b="0"/>
                  <wp:docPr id="34" name="Graphic 34">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7" name="Graphic 17">
                            <a:hlinkClick r:id="rId33"/>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4D6B4F89" wp14:editId="28D709D2">
                  <wp:extent cx="114935" cy="114935"/>
                  <wp:effectExtent l="0" t="0" r="0" b="0"/>
                  <wp:docPr id="35"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34"/>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B30138">
              <w:rPr>
                <w:color w:val="000000"/>
                <w:sz w:val="18"/>
                <w:szCs w:val="18"/>
              </w:rPr>
              <w:t xml:space="preserve">received the Ph.D. degree in education from the University of Newcastle, U.K. She has over 20 years of experience as an Academician with the </w:t>
            </w:r>
            <w:proofErr w:type="spellStart"/>
            <w:r w:rsidRPr="00B30138">
              <w:rPr>
                <w:color w:val="000000"/>
                <w:sz w:val="18"/>
                <w:szCs w:val="18"/>
              </w:rPr>
              <w:t>Universiti</w:t>
            </w:r>
            <w:proofErr w:type="spellEnd"/>
            <w:r w:rsidRPr="00B30138">
              <w:rPr>
                <w:color w:val="000000"/>
                <w:sz w:val="18"/>
                <w:szCs w:val="18"/>
              </w:rPr>
              <w:t xml:space="preserve"> </w:t>
            </w:r>
            <w:proofErr w:type="spellStart"/>
            <w:r w:rsidRPr="00B30138">
              <w:rPr>
                <w:color w:val="000000"/>
                <w:sz w:val="18"/>
                <w:szCs w:val="18"/>
              </w:rPr>
              <w:t>Teknologi</w:t>
            </w:r>
            <w:proofErr w:type="spellEnd"/>
            <w:r w:rsidRPr="00B30138">
              <w:rPr>
                <w:color w:val="000000"/>
                <w:sz w:val="18"/>
                <w:szCs w:val="18"/>
              </w:rPr>
              <w:t xml:space="preserve"> Malaysia (UTM), where she is currently an Associate Professor and the Chair of the School of Education, Faculty of Social Sciences and Humanities. Her current research interest includes students’ learning and development at various levels and areas of education</w:t>
            </w:r>
            <w:r w:rsidRPr="00851B56">
              <w:rPr>
                <w:color w:val="000000"/>
                <w:sz w:val="18"/>
                <w:szCs w:val="18"/>
              </w:rPr>
              <w:t>.</w:t>
            </w:r>
            <w:r>
              <w:rPr>
                <w:color w:val="000000"/>
                <w:sz w:val="18"/>
                <w:szCs w:val="18"/>
              </w:rPr>
              <w:t xml:space="preserve"> Her p</w:t>
            </w:r>
            <w:r w:rsidRPr="00B30138">
              <w:rPr>
                <w:color w:val="000000"/>
                <w:sz w:val="18"/>
                <w:szCs w:val="18"/>
              </w:rPr>
              <w:t xml:space="preserve">ublication </w:t>
            </w:r>
            <w:r>
              <w:rPr>
                <w:color w:val="000000"/>
                <w:sz w:val="18"/>
                <w:szCs w:val="18"/>
              </w:rPr>
              <w:t>t</w:t>
            </w:r>
            <w:r w:rsidRPr="00B30138">
              <w:rPr>
                <w:color w:val="000000"/>
                <w:sz w:val="18"/>
                <w:szCs w:val="18"/>
              </w:rPr>
              <w:t>opics</w:t>
            </w:r>
            <w:r>
              <w:rPr>
                <w:color w:val="000000"/>
                <w:sz w:val="18"/>
                <w:szCs w:val="18"/>
              </w:rPr>
              <w:t xml:space="preserve"> </w:t>
            </w:r>
            <w:proofErr w:type="spellStart"/>
            <w:r>
              <w:rPr>
                <w:color w:val="000000"/>
                <w:sz w:val="18"/>
                <w:szCs w:val="18"/>
              </w:rPr>
              <w:t>imcluding</w:t>
            </w:r>
            <w:proofErr w:type="spellEnd"/>
            <w:r w:rsidRPr="00B30138">
              <w:rPr>
                <w:color w:val="000000"/>
                <w:sz w:val="18"/>
                <w:szCs w:val="18"/>
              </w:rPr>
              <w:t xml:space="preserve"> ecology,</w:t>
            </w:r>
            <w:r>
              <w:rPr>
                <w:color w:val="000000"/>
                <w:sz w:val="18"/>
                <w:szCs w:val="18"/>
              </w:rPr>
              <w:t xml:space="preserve"> </w:t>
            </w:r>
            <w:r w:rsidRPr="00B30138">
              <w:rPr>
                <w:color w:val="000000"/>
                <w:sz w:val="18"/>
                <w:szCs w:val="18"/>
              </w:rPr>
              <w:t>educational courses,</w:t>
            </w:r>
            <w:r>
              <w:rPr>
                <w:color w:val="000000"/>
                <w:sz w:val="18"/>
                <w:szCs w:val="18"/>
              </w:rPr>
              <w:t xml:space="preserve"> </w:t>
            </w:r>
            <w:r w:rsidRPr="00B30138">
              <w:rPr>
                <w:color w:val="000000"/>
                <w:sz w:val="18"/>
                <w:szCs w:val="18"/>
              </w:rPr>
              <w:t>educational institutions,</w:t>
            </w:r>
            <w:r>
              <w:rPr>
                <w:color w:val="000000"/>
                <w:sz w:val="18"/>
                <w:szCs w:val="18"/>
              </w:rPr>
              <w:t xml:space="preserve"> </w:t>
            </w:r>
            <w:r w:rsidRPr="00B30138">
              <w:rPr>
                <w:color w:val="000000"/>
                <w:sz w:val="18"/>
                <w:szCs w:val="18"/>
              </w:rPr>
              <w:t>engineering education,</w:t>
            </w:r>
            <w:r>
              <w:rPr>
                <w:color w:val="000000"/>
                <w:sz w:val="18"/>
                <w:szCs w:val="18"/>
              </w:rPr>
              <w:t xml:space="preserve"> </w:t>
            </w:r>
            <w:r w:rsidRPr="00B30138">
              <w:rPr>
                <w:color w:val="000000"/>
                <w:sz w:val="18"/>
                <w:szCs w:val="18"/>
              </w:rPr>
              <w:t>natural resources,</w:t>
            </w:r>
            <w:r>
              <w:rPr>
                <w:color w:val="000000"/>
                <w:sz w:val="18"/>
                <w:szCs w:val="18"/>
              </w:rPr>
              <w:t xml:space="preserve"> </w:t>
            </w:r>
            <w:r w:rsidRPr="00B30138">
              <w:rPr>
                <w:color w:val="000000"/>
                <w:sz w:val="18"/>
                <w:szCs w:val="18"/>
              </w:rPr>
              <w:t>recycling,</w:t>
            </w:r>
            <w:r>
              <w:rPr>
                <w:color w:val="000000"/>
                <w:sz w:val="18"/>
                <w:szCs w:val="18"/>
              </w:rPr>
              <w:t xml:space="preserve"> </w:t>
            </w:r>
            <w:r w:rsidRPr="00B30138">
              <w:rPr>
                <w:color w:val="000000"/>
                <w:sz w:val="18"/>
                <w:szCs w:val="18"/>
              </w:rPr>
              <w:t>sustainable development</w:t>
            </w:r>
            <w:r>
              <w:rPr>
                <w:color w:val="000000"/>
                <w:sz w:val="18"/>
                <w:szCs w:val="18"/>
              </w:rPr>
              <w:t>.</w:t>
            </w:r>
            <w:r w:rsidRPr="00851B56">
              <w:rPr>
                <w:color w:val="000000"/>
                <w:sz w:val="18"/>
                <w:szCs w:val="18"/>
              </w:rPr>
              <w:t xml:space="preserve"> </w:t>
            </w:r>
            <w:r>
              <w:rPr>
                <w:color w:val="000000"/>
                <w:sz w:val="18"/>
                <w:szCs w:val="18"/>
              </w:rPr>
              <w:t>Sh</w:t>
            </w:r>
            <w:r w:rsidRPr="00851B56">
              <w:rPr>
                <w:color w:val="000000"/>
                <w:sz w:val="18"/>
                <w:szCs w:val="18"/>
              </w:rPr>
              <w:t xml:space="preserve">e can be contacted at email: </w:t>
            </w:r>
            <w:r w:rsidRPr="00303F81">
              <w:rPr>
                <w:color w:val="000000"/>
                <w:sz w:val="18"/>
                <w:szCs w:val="18"/>
              </w:rPr>
              <w:t>p-azlina@utm.my</w:t>
            </w:r>
            <w:r w:rsidRPr="00851B56">
              <w:rPr>
                <w:color w:val="000000"/>
                <w:sz w:val="18"/>
                <w:szCs w:val="18"/>
              </w:rPr>
              <w:t>.</w:t>
            </w:r>
          </w:p>
        </w:tc>
      </w:tr>
      <w:bookmarkEnd w:id="18"/>
    </w:tbl>
    <w:p w14:paraId="106AAA62" w14:textId="77777777" w:rsidR="0005060B" w:rsidRPr="003D6B19" w:rsidRDefault="0005060B" w:rsidP="00E619D6">
      <w:pPr>
        <w:ind w:left="426" w:hanging="426"/>
        <w:jc w:val="both"/>
        <w:rPr>
          <w:color w:val="000000"/>
        </w:rPr>
      </w:pPr>
    </w:p>
    <w:sectPr w:rsidR="0005060B" w:rsidRPr="003D6B19" w:rsidSect="002A276C">
      <w:headerReference w:type="even" r:id="rId35"/>
      <w:headerReference w:type="default" r:id="rId36"/>
      <w:footerReference w:type="even" r:id="rId37"/>
      <w:footerReference w:type="default" r:id="rId38"/>
      <w:headerReference w:type="first" r:id="rId39"/>
      <w:footerReference w:type="first" r:id="rId40"/>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C6B0" w14:textId="77777777" w:rsidR="00775B88" w:rsidRDefault="00775B88">
      <w:r>
        <w:separator/>
      </w:r>
    </w:p>
  </w:endnote>
  <w:endnote w:type="continuationSeparator" w:id="0">
    <w:p w14:paraId="5CF9C5DC" w14:textId="77777777" w:rsidR="00775B88" w:rsidRDefault="0077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56224E47"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192" behindDoc="0" locked="0" layoutInCell="1" allowOverlap="1" wp14:anchorId="307E942D" wp14:editId="6972ABD9">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40D5A"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3E23A5">
      <w:rPr>
        <w:noProof/>
      </w:rPr>
      <w:t xml:space="preserve">Int </w:t>
    </w:r>
    <w:r w:rsidR="003E23A5" w:rsidRPr="00A27BF0">
      <w:rPr>
        <w:noProof/>
      </w:rPr>
      <w:t>J Eval &amp; Res Educ</w:t>
    </w:r>
    <w:r w:rsidR="00784C44" w:rsidRPr="00E619D6">
      <w:t xml:space="preserve">, </w:t>
    </w:r>
    <w:r w:rsidR="00097958" w:rsidRPr="00E619D6">
      <w:t xml:space="preserve">Vol. </w:t>
    </w:r>
    <w:r w:rsidR="009C3C32">
      <w:t>99</w:t>
    </w:r>
    <w:r w:rsidR="00097958" w:rsidRPr="00E619D6">
      <w:t xml:space="preserve">, No. </w:t>
    </w:r>
    <w:r w:rsidR="009C3C32">
      <w:t>1</w:t>
    </w:r>
    <w:r w:rsidR="0055343D" w:rsidRPr="00E619D6">
      <w:t xml:space="preserve">, </w:t>
    </w:r>
    <w:r w:rsidR="00A45398" w:rsidRPr="00735BBC">
      <w:t>Month</w:t>
    </w:r>
    <w:r w:rsidR="003A2810" w:rsidRPr="00735BBC">
      <w:t xml:space="preserve"> </w:t>
    </w:r>
    <w:r w:rsidR="003E4DD5" w:rsidRPr="00735BBC">
      <w:t>20</w:t>
    </w:r>
    <w:r w:rsidR="009C3C32">
      <w:t>99</w:t>
    </w:r>
    <w:r w:rsidR="00E305A0" w:rsidRPr="00735BBC">
      <w:t>:</w:t>
    </w:r>
    <w:r w:rsidR="00097958" w:rsidRPr="00735BBC">
      <w:t xml:space="preserve"> </w:t>
    </w:r>
    <w:r w:rsidR="009C3C32">
      <w:t>1</w:t>
    </w:r>
    <w:r w:rsidR="00BB48F9" w:rsidRPr="00735BBC">
      <w:t>-</w:t>
    </w:r>
    <w:r w:rsidR="009C3C32">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8240" behindDoc="0" locked="0" layoutInCell="1" allowOverlap="1" wp14:anchorId="62A3734C" wp14:editId="6F378131">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42E8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02A5EB84"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76234395">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7D780F"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3E23A5" w:rsidRPr="00596A4C">
      <w:rPr>
        <w:i/>
        <w:szCs w:val="18"/>
      </w:rPr>
      <w:t>http://ijere.iaescore.com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4859" w14:textId="77777777" w:rsidR="00775B88" w:rsidRDefault="00775B88">
      <w:r>
        <w:separator/>
      </w:r>
    </w:p>
  </w:footnote>
  <w:footnote w:type="continuationSeparator" w:id="0">
    <w:p w14:paraId="2B72003C" w14:textId="77777777" w:rsidR="00775B88" w:rsidRDefault="00775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20CDD418"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5168" behindDoc="0" locked="0" layoutInCell="1" allowOverlap="1" wp14:anchorId="36240665" wp14:editId="0EA3CECC">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83D56D"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3E23A5" w:rsidRPr="0069283F">
      <w:t>2252-8822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72D04B55" w14:textId="02C670F2" w:rsidR="00097958" w:rsidRPr="003D5B84" w:rsidRDefault="003E23A5" w:rsidP="00222701">
    <w:pPr>
      <w:pStyle w:val="Header"/>
      <w:tabs>
        <w:tab w:val="clear" w:pos="4320"/>
        <w:tab w:val="clear" w:pos="8640"/>
        <w:tab w:val="left" w:pos="0"/>
        <w:tab w:val="center" w:pos="4301"/>
        <w:tab w:val="left" w:pos="7938"/>
      </w:tabs>
    </w:pPr>
    <w:r>
      <w:rPr>
        <w:noProof/>
      </w:rPr>
      <w:t xml:space="preserve">Int </w:t>
    </w:r>
    <w:r w:rsidRPr="00A27BF0">
      <w:rPr>
        <w:noProof/>
      </w:rPr>
      <w:t>J Eval &amp; Res Educ</w:t>
    </w:r>
    <w:r w:rsidR="00097958" w:rsidRPr="003D5B84">
      <w:t xml:space="preserve"> </w:t>
    </w:r>
    <w:r w:rsidR="00097958" w:rsidRPr="003D5B84">
      <w:tab/>
      <w:t>ISSN:</w:t>
    </w:r>
    <w:r w:rsidR="004F4003">
      <w:t xml:space="preserve"> </w:t>
    </w:r>
    <w:r w:rsidRPr="003E23A5">
      <w:t>2252-8822</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7216" behindDoc="0" locked="0" layoutInCell="1" allowOverlap="1" wp14:anchorId="485510DB" wp14:editId="3D4130CA">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E5F2CA"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1D7A" w14:textId="77777777" w:rsidR="003E23A5" w:rsidRPr="003D5B84" w:rsidRDefault="003E23A5" w:rsidP="003E23A5">
    <w:pPr>
      <w:pStyle w:val="Header"/>
      <w:tabs>
        <w:tab w:val="clear" w:pos="4320"/>
        <w:tab w:val="clear" w:pos="8640"/>
      </w:tabs>
      <w:ind w:right="45"/>
      <w:rPr>
        <w:b/>
      </w:rPr>
    </w:pPr>
    <w:r w:rsidRPr="00D05D89">
      <w:rPr>
        <w:b/>
      </w:rPr>
      <w:t>International Journal of Evaluation and Research in Education (IJERE)</w:t>
    </w:r>
  </w:p>
  <w:p w14:paraId="3869AB76" w14:textId="0F7BC0C0" w:rsidR="003E23A5" w:rsidRPr="003D5B84" w:rsidRDefault="003E23A5" w:rsidP="003E23A5">
    <w:pPr>
      <w:pStyle w:val="Header"/>
      <w:tabs>
        <w:tab w:val="clear" w:pos="4320"/>
        <w:tab w:val="clear" w:pos="8640"/>
        <w:tab w:val="left" w:pos="3675"/>
      </w:tabs>
      <w:ind w:right="45"/>
    </w:pPr>
    <w:r w:rsidRPr="003D5B84">
      <w:t>Vol.</w:t>
    </w:r>
    <w:r>
      <w:t xml:space="preserve"> </w:t>
    </w:r>
    <w:r w:rsidR="00846269">
      <w:t>99</w:t>
    </w:r>
    <w:r w:rsidRPr="003D5B84">
      <w:t>, No.</w:t>
    </w:r>
    <w:r>
      <w:t xml:space="preserve"> </w:t>
    </w:r>
    <w:r w:rsidR="00846269">
      <w:t>1</w:t>
    </w:r>
    <w:r w:rsidRPr="003D5B84">
      <w:t xml:space="preserve">, </w:t>
    </w:r>
    <w:r>
      <w:t>Month</w:t>
    </w:r>
    <w:r w:rsidRPr="003D5B84">
      <w:t xml:space="preserve"> </w:t>
    </w:r>
    <w:r>
      <w:t>20</w:t>
    </w:r>
    <w:r w:rsidR="00846269">
      <w:t>99</w:t>
    </w:r>
    <w:r w:rsidRPr="003D5B84">
      <w:t xml:space="preserve">, pp. </w:t>
    </w:r>
    <w:r w:rsidR="00846269">
      <w:t>1</w:t>
    </w:r>
    <w:r w:rsidRPr="003D5B84">
      <w:t>~</w:t>
    </w:r>
    <w:r w:rsidR="00846269">
      <w:t>1x</w:t>
    </w:r>
  </w:p>
  <w:p w14:paraId="2A371CCD" w14:textId="175BADD2" w:rsidR="00097958" w:rsidRDefault="003E23A5" w:rsidP="003E23A5">
    <w:pPr>
      <w:pStyle w:val="Header"/>
      <w:tabs>
        <w:tab w:val="clear" w:pos="4320"/>
        <w:tab w:val="clear" w:pos="8640"/>
        <w:tab w:val="left" w:pos="7938"/>
        <w:tab w:val="right" w:pos="8789"/>
      </w:tabs>
      <w:rPr>
        <w:rStyle w:val="PageNumber"/>
      </w:rPr>
    </w:pPr>
    <w:r w:rsidRPr="009C34A6">
      <w:t>ISSN: 2252-8822</w:t>
    </w:r>
    <w:r>
      <w:t xml:space="preserve">, </w:t>
    </w:r>
    <w:r w:rsidRPr="00847569">
      <w:t>DOI: 10.11591/</w:t>
    </w:r>
    <w:proofErr w:type="gramStart"/>
    <w:r>
      <w:t>ijere</w:t>
    </w:r>
    <w:r w:rsidRPr="00847569">
      <w:t>.</w:t>
    </w:r>
    <w:r>
      <w:t>v</w:t>
    </w:r>
    <w:r w:rsidR="00846269">
      <w:t>99</w:t>
    </w:r>
    <w:r w:rsidRPr="00847569">
      <w:t>i</w:t>
    </w:r>
    <w:r w:rsidR="00846269">
      <w:t>1</w:t>
    </w:r>
    <w:r w:rsidRPr="00847569">
      <w:t>.</w:t>
    </w:r>
    <w:r>
      <w:t>paperID</w:t>
    </w:r>
    <w:proofErr w:type="gramEnd"/>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660288" behindDoc="0" locked="0" layoutInCell="1" allowOverlap="1" wp14:anchorId="480481AD" wp14:editId="3F641B1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6D2F6"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4"/>
  </w:num>
  <w:num w:numId="2">
    <w:abstractNumId w:val="9"/>
  </w:num>
  <w:num w:numId="3">
    <w:abstractNumId w:val="18"/>
  </w:num>
  <w:num w:numId="4">
    <w:abstractNumId w:val="8"/>
  </w:num>
  <w:num w:numId="5">
    <w:abstractNumId w:val="11"/>
  </w:num>
  <w:num w:numId="6">
    <w:abstractNumId w:val="15"/>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7"/>
  </w:num>
  <w:num w:numId="16">
    <w:abstractNumId w:val="5"/>
  </w:num>
  <w:num w:numId="17">
    <w:abstractNumId w:val="1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060B"/>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424D"/>
    <w:rsid w:val="000A592D"/>
    <w:rsid w:val="000A643C"/>
    <w:rsid w:val="000A71C9"/>
    <w:rsid w:val="000A7ACA"/>
    <w:rsid w:val="000B0641"/>
    <w:rsid w:val="000B1AEE"/>
    <w:rsid w:val="000B5480"/>
    <w:rsid w:val="000B682B"/>
    <w:rsid w:val="000C03DA"/>
    <w:rsid w:val="000C4B17"/>
    <w:rsid w:val="000C730A"/>
    <w:rsid w:val="000C76DC"/>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A393C"/>
    <w:rsid w:val="001B2439"/>
    <w:rsid w:val="001B2EF9"/>
    <w:rsid w:val="001B4AB3"/>
    <w:rsid w:val="001B5250"/>
    <w:rsid w:val="001B5719"/>
    <w:rsid w:val="001B621C"/>
    <w:rsid w:val="001B64D0"/>
    <w:rsid w:val="001B7915"/>
    <w:rsid w:val="001C0FE6"/>
    <w:rsid w:val="001C19EB"/>
    <w:rsid w:val="001C1DDC"/>
    <w:rsid w:val="001C6DDA"/>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2495"/>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0B8C"/>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6D8E"/>
    <w:rsid w:val="002A0772"/>
    <w:rsid w:val="002A276C"/>
    <w:rsid w:val="002A30EA"/>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E70BA"/>
    <w:rsid w:val="002F137A"/>
    <w:rsid w:val="002F267D"/>
    <w:rsid w:val="002F3D30"/>
    <w:rsid w:val="002F4094"/>
    <w:rsid w:val="002F41A4"/>
    <w:rsid w:val="002F48E3"/>
    <w:rsid w:val="002F6BBA"/>
    <w:rsid w:val="002F6DFA"/>
    <w:rsid w:val="002F7C5F"/>
    <w:rsid w:val="0030038F"/>
    <w:rsid w:val="00302D7F"/>
    <w:rsid w:val="00305125"/>
    <w:rsid w:val="00305562"/>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63B"/>
    <w:rsid w:val="00361EB1"/>
    <w:rsid w:val="003629D1"/>
    <w:rsid w:val="003637CE"/>
    <w:rsid w:val="003715EC"/>
    <w:rsid w:val="00373753"/>
    <w:rsid w:val="0037476F"/>
    <w:rsid w:val="003751C8"/>
    <w:rsid w:val="00376867"/>
    <w:rsid w:val="00376A96"/>
    <w:rsid w:val="003772AC"/>
    <w:rsid w:val="0038168A"/>
    <w:rsid w:val="00381E56"/>
    <w:rsid w:val="003826FF"/>
    <w:rsid w:val="00386A3D"/>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F35"/>
    <w:rsid w:val="00443205"/>
    <w:rsid w:val="004439D2"/>
    <w:rsid w:val="004503E9"/>
    <w:rsid w:val="00453463"/>
    <w:rsid w:val="00453F49"/>
    <w:rsid w:val="004550E4"/>
    <w:rsid w:val="00460665"/>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02CD"/>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67C67"/>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2A02"/>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227D"/>
    <w:rsid w:val="005F3D1C"/>
    <w:rsid w:val="005F534C"/>
    <w:rsid w:val="005F75F8"/>
    <w:rsid w:val="006044C7"/>
    <w:rsid w:val="006123B6"/>
    <w:rsid w:val="00613977"/>
    <w:rsid w:val="0061627D"/>
    <w:rsid w:val="00617711"/>
    <w:rsid w:val="006206C7"/>
    <w:rsid w:val="00622EC4"/>
    <w:rsid w:val="0062488B"/>
    <w:rsid w:val="006327F1"/>
    <w:rsid w:val="00636167"/>
    <w:rsid w:val="00644417"/>
    <w:rsid w:val="00647075"/>
    <w:rsid w:val="00652EBE"/>
    <w:rsid w:val="006549EF"/>
    <w:rsid w:val="00655972"/>
    <w:rsid w:val="00655C14"/>
    <w:rsid w:val="00656191"/>
    <w:rsid w:val="00656420"/>
    <w:rsid w:val="0065699B"/>
    <w:rsid w:val="00656AAA"/>
    <w:rsid w:val="00662070"/>
    <w:rsid w:val="0066237A"/>
    <w:rsid w:val="006628A9"/>
    <w:rsid w:val="0066416E"/>
    <w:rsid w:val="00665A9F"/>
    <w:rsid w:val="00665B37"/>
    <w:rsid w:val="00665DA0"/>
    <w:rsid w:val="006711E1"/>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1F54"/>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69A"/>
    <w:rsid w:val="00765DEF"/>
    <w:rsid w:val="00766E46"/>
    <w:rsid w:val="00770E6E"/>
    <w:rsid w:val="00771A7C"/>
    <w:rsid w:val="0077230A"/>
    <w:rsid w:val="00772725"/>
    <w:rsid w:val="00773EB7"/>
    <w:rsid w:val="007751AA"/>
    <w:rsid w:val="00775B88"/>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5BBB"/>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7BC"/>
    <w:rsid w:val="008168B9"/>
    <w:rsid w:val="00816E21"/>
    <w:rsid w:val="00817384"/>
    <w:rsid w:val="00817787"/>
    <w:rsid w:val="00820B4E"/>
    <w:rsid w:val="00822488"/>
    <w:rsid w:val="00822945"/>
    <w:rsid w:val="00823B38"/>
    <w:rsid w:val="00823F1C"/>
    <w:rsid w:val="008240FA"/>
    <w:rsid w:val="00824697"/>
    <w:rsid w:val="00827A30"/>
    <w:rsid w:val="008318B8"/>
    <w:rsid w:val="00831DDD"/>
    <w:rsid w:val="00832386"/>
    <w:rsid w:val="008332DA"/>
    <w:rsid w:val="008344C2"/>
    <w:rsid w:val="00834BAC"/>
    <w:rsid w:val="00836D01"/>
    <w:rsid w:val="008373F8"/>
    <w:rsid w:val="008379F3"/>
    <w:rsid w:val="00837EA3"/>
    <w:rsid w:val="00840495"/>
    <w:rsid w:val="00843072"/>
    <w:rsid w:val="008439A0"/>
    <w:rsid w:val="00843BE9"/>
    <w:rsid w:val="00845A76"/>
    <w:rsid w:val="00846269"/>
    <w:rsid w:val="00847569"/>
    <w:rsid w:val="008508FF"/>
    <w:rsid w:val="00850CAC"/>
    <w:rsid w:val="0085238C"/>
    <w:rsid w:val="008530DA"/>
    <w:rsid w:val="0085352C"/>
    <w:rsid w:val="008538D0"/>
    <w:rsid w:val="00853BF4"/>
    <w:rsid w:val="00854ED5"/>
    <w:rsid w:val="00855965"/>
    <w:rsid w:val="00856356"/>
    <w:rsid w:val="008563F2"/>
    <w:rsid w:val="00856E78"/>
    <w:rsid w:val="00860671"/>
    <w:rsid w:val="00860F0E"/>
    <w:rsid w:val="00862CD2"/>
    <w:rsid w:val="0086508B"/>
    <w:rsid w:val="00866E4F"/>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B85"/>
    <w:rsid w:val="008B42E3"/>
    <w:rsid w:val="008B4E09"/>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E6E"/>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47491"/>
    <w:rsid w:val="00950EF7"/>
    <w:rsid w:val="00954DC1"/>
    <w:rsid w:val="00955462"/>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7C10"/>
    <w:rsid w:val="009A19B2"/>
    <w:rsid w:val="009B3EC0"/>
    <w:rsid w:val="009B4878"/>
    <w:rsid w:val="009B5FE8"/>
    <w:rsid w:val="009B62B1"/>
    <w:rsid w:val="009B76C2"/>
    <w:rsid w:val="009C080D"/>
    <w:rsid w:val="009C142A"/>
    <w:rsid w:val="009C3C32"/>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100B6"/>
    <w:rsid w:val="00A1136A"/>
    <w:rsid w:val="00A135A2"/>
    <w:rsid w:val="00A16250"/>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9AD"/>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37D2"/>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92474"/>
    <w:rsid w:val="00BA2419"/>
    <w:rsid w:val="00BA2A58"/>
    <w:rsid w:val="00BB0F2F"/>
    <w:rsid w:val="00BB1C66"/>
    <w:rsid w:val="00BB3596"/>
    <w:rsid w:val="00BB48F9"/>
    <w:rsid w:val="00BB524D"/>
    <w:rsid w:val="00BB5385"/>
    <w:rsid w:val="00BB5653"/>
    <w:rsid w:val="00BB6E3C"/>
    <w:rsid w:val="00BC03E2"/>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9178F"/>
    <w:rsid w:val="00C93F76"/>
    <w:rsid w:val="00C957AC"/>
    <w:rsid w:val="00C9655A"/>
    <w:rsid w:val="00C96FCA"/>
    <w:rsid w:val="00C9754D"/>
    <w:rsid w:val="00C975DF"/>
    <w:rsid w:val="00CA5D84"/>
    <w:rsid w:val="00CC1960"/>
    <w:rsid w:val="00CC2B02"/>
    <w:rsid w:val="00CD4F70"/>
    <w:rsid w:val="00CE1CF3"/>
    <w:rsid w:val="00CE4BC0"/>
    <w:rsid w:val="00CE6FE6"/>
    <w:rsid w:val="00CE70F3"/>
    <w:rsid w:val="00CE7659"/>
    <w:rsid w:val="00CF0E18"/>
    <w:rsid w:val="00CF1341"/>
    <w:rsid w:val="00CF29A4"/>
    <w:rsid w:val="00CF2F2E"/>
    <w:rsid w:val="00CF4D01"/>
    <w:rsid w:val="00CF624D"/>
    <w:rsid w:val="00CF6B79"/>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37E85"/>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1D66"/>
    <w:rsid w:val="00E12071"/>
    <w:rsid w:val="00E12660"/>
    <w:rsid w:val="00E12838"/>
    <w:rsid w:val="00E15BBF"/>
    <w:rsid w:val="00E15ECD"/>
    <w:rsid w:val="00E230D8"/>
    <w:rsid w:val="00E239E2"/>
    <w:rsid w:val="00E23F00"/>
    <w:rsid w:val="00E2599A"/>
    <w:rsid w:val="00E26A0F"/>
    <w:rsid w:val="00E305A0"/>
    <w:rsid w:val="00E30D58"/>
    <w:rsid w:val="00E318D4"/>
    <w:rsid w:val="00E339EE"/>
    <w:rsid w:val="00E3557A"/>
    <w:rsid w:val="00E4014C"/>
    <w:rsid w:val="00E401FC"/>
    <w:rsid w:val="00E42615"/>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1ABA"/>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754D"/>
    <w:rsid w:val="00F027E9"/>
    <w:rsid w:val="00F0775E"/>
    <w:rsid w:val="00F07FC0"/>
    <w:rsid w:val="00F15BF4"/>
    <w:rsid w:val="00F15F69"/>
    <w:rsid w:val="00F1612D"/>
    <w:rsid w:val="00F173DD"/>
    <w:rsid w:val="00F21119"/>
    <w:rsid w:val="00F25164"/>
    <w:rsid w:val="00F277D3"/>
    <w:rsid w:val="00F30997"/>
    <w:rsid w:val="00F32896"/>
    <w:rsid w:val="00F337E2"/>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E58CC"/>
    <w:rsid w:val="00FE75A9"/>
    <w:rsid w:val="00FF058D"/>
    <w:rsid w:val="00FF1D8E"/>
    <w:rsid w:val="00FF1E99"/>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88224165">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www.scopus.com/authid/detail.uri?authorId=55873798300" TargetMode="External"/><Relationship Id="rId26" Type="http://schemas.openxmlformats.org/officeDocument/2006/relationships/hyperlink" Target="https://scholar.google.co.id/citations?user=UUiTC6YAAAAJ&amp;hl=en" TargetMode="External"/><Relationship Id="rId39" Type="http://schemas.openxmlformats.org/officeDocument/2006/relationships/header" Target="header3.xml"/><Relationship Id="rId21" Type="http://schemas.openxmlformats.org/officeDocument/2006/relationships/hyperlink" Target="https://publons.com/researcher/3843075/masitah-shahrill/" TargetMode="External"/><Relationship Id="rId34" Type="http://schemas.openxmlformats.org/officeDocument/2006/relationships/hyperlink" Target="https://publons.com/researcher/3736056/azlina-mohd-kosni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holar.google.com/citations?user=o1LhSSYAAAAJ&amp;hl=en" TargetMode="External"/><Relationship Id="rId20" Type="http://schemas.openxmlformats.org/officeDocument/2006/relationships/image" Target="media/image9.sv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1.wdp"/><Relationship Id="rId32" Type="http://schemas.openxmlformats.org/officeDocument/2006/relationships/hyperlink" Target="https://scholar.google.com/citations?user=igf4FvUAAAAJ&amp;hl=en"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publons.com/researcher/4248362/hanif-cahyo-adi-kistoro/"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orcid.org/0000-0003-0786-674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rcid.org/0000-0002-9395-0798" TargetMode="External"/><Relationship Id="rId22" Type="http://schemas.openxmlformats.org/officeDocument/2006/relationships/image" Target="media/image10.png"/><Relationship Id="rId27" Type="http://schemas.openxmlformats.org/officeDocument/2006/relationships/hyperlink" Target="https://www.scopus.com/authid/detail.uri?authorId=57219532478" TargetMode="External"/><Relationship Id="rId30" Type="http://schemas.microsoft.com/office/2007/relationships/hdphoto" Target="media/hdphoto2.wdp"/><Relationship Id="rId35" Type="http://schemas.openxmlformats.org/officeDocument/2006/relationships/header" Target="header1.xml"/><Relationship Id="rId8" Type="http://schemas.openxmlformats.org/officeDocument/2006/relationships/hyperlink" Target="https://creativecommons.org/licenses/by-sa/4.0/"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orcid.org/0000-0003-1330-2991" TargetMode="External"/><Relationship Id="rId33" Type="http://schemas.openxmlformats.org/officeDocument/2006/relationships/hyperlink" Target="https://www.scopus.com/authid/detail.uri?authorId=35334447900"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7059</Words>
  <Characters>40241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International Journal of Evaluation and Research in Education (IJERE)</vt:lpstr>
    </vt:vector>
  </TitlesOfParts>
  <Company>IAES | Institute of Advanced Engineering and Science</Company>
  <LinksUpToDate>false</LinksUpToDate>
  <CharactersWithSpaces>47206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Evaluation and Research in Education (IJERE)</dc:title>
  <dc:creator>IJERE</dc:creator>
  <cp:keywords>child development; curriculum; educational approaches; philosophies of education; reading comprehension;</cp:keywords>
  <dc:description>IJERE Template and Guide of Authors</dc:description>
  <cp:lastModifiedBy>IAES CORE 1</cp:lastModifiedBy>
  <cp:revision>17</cp:revision>
  <cp:lastPrinted>2021-08-05T08:35:00Z</cp:lastPrinted>
  <dcterms:created xsi:type="dcterms:W3CDTF">2021-09-22T02:25:00Z</dcterms:created>
  <dcterms:modified xsi:type="dcterms:W3CDTF">2022-01-10T09:06:00Z</dcterms:modified>
  <cp:category/>
</cp:coreProperties>
</file>