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 Supplier — Automation Approaches</w:t>
      </w:r>
    </w:p>
    <w:p>
      <w:pPr>
        <w:pStyle w:val="Heading1"/>
      </w:pPr>
      <w:r>
        <w:t>Overview</w:t>
      </w:r>
    </w:p>
    <w:p>
      <w:r>
        <w:t>This document outlines the extent of automation possible for the Add Supplier form using different data sources, and how combining them achieves maximum coverage with minimal manual input.</w:t>
      </w:r>
    </w:p>
    <w:p>
      <w:pPr>
        <w:pStyle w:val="Heading1"/>
      </w:pPr>
      <w:r>
        <w:t>Current Form Fields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Gating Field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Basic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Basic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Basic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Contact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Contact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Contact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Bank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Bank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Bank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Bank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Approach 1: Trade License Document Upload (OCR)</w:t>
      </w:r>
    </w:p>
    <w:p>
      <w:r>
        <w:rPr>
          <w:b/>
        </w:rPr>
        <w:t xml:space="preserve">Trigger: </w:t>
      </w:r>
      <w:r>
        <w:t>User uploads a scanned/PDF Trade License document.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Auto-Filled?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Extracted from the document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Legal entity name on the license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present on Trade License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Inferred from issuing authority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⚠️ Partial</w:t>
            </w:r>
          </w:p>
        </w:tc>
        <w:tc>
          <w:tcPr>
            <w:tcW w:type="dxa" w:w="2160"/>
          </w:tcPr>
          <w:p>
            <w:r>
              <w:t>Owner/partner name available, not necessarily contact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on the document</w:t>
            </w:r>
          </w:p>
        </w:tc>
      </w:tr>
    </w:tbl>
    <w:p/>
    <w:p>
      <w:r>
        <w:rPr>
          <w:b/>
        </w:rPr>
        <w:t xml:space="preserve">Coverage: </w:t>
      </w:r>
      <w:r>
        <w:t>3–4 / 11 fields (~30%)</w:t>
      </w:r>
    </w:p>
    <w:p/>
    <w:p>
      <w:r>
        <w:rPr>
          <w:b/>
        </w:rPr>
        <w:t xml:space="preserve">Pros: </w:t>
      </w:r>
      <w:r>
        <w:t>Simple; user likely has this document readily available.</w:t>
      </w:r>
    </w:p>
    <w:p>
      <w:r>
        <w:rPr>
          <w:b/>
        </w:rPr>
        <w:t xml:space="preserve">Cons: </w:t>
      </w:r>
      <w:r>
        <w:t>Very limited coverage; bank details and TRN still fully manual.</w:t>
      </w:r>
    </w:p>
    <w:p/>
    <w:p>
      <w:pPr>
        <w:pStyle w:val="Heading1"/>
      </w:pPr>
      <w:r>
        <w:t>Approach 2: Supplier Invoice Upload (OCR)</w:t>
      </w:r>
    </w:p>
    <w:p>
      <w:r>
        <w:rPr>
          <w:b/>
        </w:rPr>
        <w:t xml:space="preserve">Trigger: </w:t>
      </w:r>
      <w:r>
        <w:t>User uploads any existing invoice received from the supplier.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Auto-Filled?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⚠️ Sometimes</w:t>
            </w:r>
          </w:p>
        </w:tc>
        <w:tc>
          <w:tcPr>
            <w:tcW w:type="dxa" w:w="2160"/>
          </w:tcPr>
          <w:p>
            <w:r>
              <w:t>Sometimes present in invoice header/footer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Always present (supplier/seller name)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Mandatory on UAE tax invoices (VAT law)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Inferred from supplier address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⚠️ Sometimes</w:t>
            </w:r>
          </w:p>
        </w:tc>
        <w:tc>
          <w:tcPr>
            <w:tcW w:type="dxa" w:w="2160"/>
          </w:tcPr>
          <w:p>
            <w:r>
              <w:t>May appear as signatory or contact line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✅ Likely</w:t>
            </w:r>
          </w:p>
        </w:tc>
        <w:tc>
          <w:tcPr>
            <w:tcW w:type="dxa" w:w="2160"/>
          </w:tcPr>
          <w:p>
            <w:r>
              <w:t>Commonly in invoice header/footer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✅ Likely</w:t>
            </w:r>
          </w:p>
        </w:tc>
        <w:tc>
          <w:tcPr>
            <w:tcW w:type="dxa" w:w="2160"/>
          </w:tcPr>
          <w:p>
            <w:r>
              <w:t>Commonly in invoice header/footer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Almost always in payment details section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Usually listed with bank details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Standard on UAE invoices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Typically alongside IBAN</w:t>
            </w:r>
          </w:p>
        </w:tc>
      </w:tr>
    </w:tbl>
    <w:p/>
    <w:p>
      <w:r>
        <w:rPr>
          <w:b/>
        </w:rPr>
        <w:t xml:space="preserve">Coverage: </w:t>
      </w:r>
      <w:r>
        <w:t>9–11 / 11 fields (~85–100%)</w:t>
      </w:r>
    </w:p>
    <w:p/>
    <w:p>
      <w:r>
        <w:rPr>
          <w:b/>
        </w:rPr>
        <w:t xml:space="preserve">Pros: </w:t>
      </w:r>
      <w:r>
        <w:t>Highest single-source coverage; bank details reliably present; TRN guaranteed.</w:t>
      </w:r>
    </w:p>
    <w:p>
      <w:r>
        <w:rPr>
          <w:b/>
        </w:rPr>
        <w:t xml:space="preserve">Cons: </w:t>
      </w:r>
      <w:r>
        <w:t>User must have an invoice on hand; OCR accuracy varies with invoice formats.</w:t>
      </w:r>
    </w:p>
    <w:p/>
    <w:p>
      <w:pPr>
        <w:pStyle w:val="Heading1"/>
      </w:pPr>
      <w:r>
        <w:t>Approach 3: Oscilar KYB Lookup (API)</w:t>
      </w:r>
    </w:p>
    <w:p>
      <w:r>
        <w:rPr>
          <w:b/>
        </w:rPr>
        <w:t xml:space="preserve">Trigger: </w:t>
      </w:r>
      <w:r>
        <w:t>User enters Trade License Number → system calls Oscilar KYB API.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Auto-Filled?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Input by user (lookup key)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From commercial registry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✅ Likely</w:t>
            </w:r>
          </w:p>
        </w:tc>
        <w:tc>
          <w:tcPr>
            <w:tcW w:type="dxa" w:w="2160"/>
          </w:tcPr>
          <w:p>
            <w:r>
              <w:t>From FTA registry linkage (if integrated)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From registry data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Select from owners/authorized signatories list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in registry data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reliably available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available via KYB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available via KYB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available via KYB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❌ No</w:t>
            </w:r>
          </w:p>
        </w:tc>
        <w:tc>
          <w:tcPr>
            <w:tcW w:type="dxa" w:w="2160"/>
          </w:tcPr>
          <w:p>
            <w:r>
              <w:t>Not available via KYB</w:t>
            </w:r>
          </w:p>
        </w:tc>
      </w:tr>
    </w:tbl>
    <w:p/>
    <w:p>
      <w:r>
        <w:rPr>
          <w:b/>
        </w:rPr>
        <w:t xml:space="preserve">Coverage: </w:t>
      </w:r>
      <w:r>
        <w:t>5 / 11 fields (~45%)</w:t>
      </w:r>
    </w:p>
    <w:p/>
    <w:p>
      <w:r>
        <w:t>Additional value: Lite KYB pass/fail, ownership structure, UBO identification, license status, business activities, credit score (if linked).</w:t>
      </w:r>
    </w:p>
    <w:p/>
    <w:p>
      <w:r>
        <w:rPr>
          <w:b/>
        </w:rPr>
        <w:t xml:space="preserve">Pros: </w:t>
      </w:r>
      <w:r>
        <w:t>Instant API response; provides KYB verification as a byproduct; returns authorized signatories list.</w:t>
      </w:r>
    </w:p>
    <w:p>
      <w:r>
        <w:rPr>
          <w:b/>
        </w:rPr>
        <w:t xml:space="preserve">Cons: </w:t>
      </w:r>
      <w:r>
        <w:t>Cannot provide bank details or direct contact info (email/phone).</w:t>
      </w:r>
    </w:p>
    <w:p/>
    <w:p>
      <w:pPr>
        <w:pStyle w:val="Heading1"/>
      </w:pPr>
      <w:r>
        <w:t>Approach 4: Oscilar KYB + Invoice Upload (Recommended)</w:t>
      </w:r>
    </w:p>
    <w:p>
      <w:r>
        <w:rPr>
          <w:b/>
        </w:rPr>
        <w:t xml:space="preserve">Trigger: </w:t>
      </w:r>
      <w:r>
        <w:t>User enters Trade License Number (KYB fires automatically) + uploads an invoice for bank details.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Auto-Filled?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User input (KYB lookup key)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 (registry)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 (FTA) or Invoice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 (registry)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Selected from Oscilar signatories list OR manual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 OR manual entry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 OR manual entry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Invoice OCR</w:t>
            </w:r>
          </w:p>
        </w:tc>
      </w:tr>
    </w:tbl>
    <w:p/>
    <w:p>
      <w:r>
        <w:rPr>
          <w:b/>
        </w:rPr>
        <w:t>Coverage: 11 / 11 fields (100%)</w:t>
      </w:r>
    </w:p>
    <w:p/>
    <w:p>
      <w:pPr>
        <w:pStyle w:val="Heading2"/>
      </w:pPr>
      <w:r>
        <w:t>User Flow:</w:t>
      </w:r>
    </w:p>
    <w:p>
      <w:pPr>
        <w:pStyle w:val="ListNumber"/>
      </w:pPr>
      <w:r>
        <w:t>1. User enters Trade License Number</w:t>
      </w:r>
    </w:p>
    <w:p>
      <w:pPr>
        <w:pStyle w:val="ListNumber"/>
      </w:pPr>
      <w:r>
        <w:t>2. Oscilar KYB fires → auto-fills Company Name, TRN, Country + returns Lite KYB result</w:t>
      </w:r>
    </w:p>
    <w:p>
      <w:pPr>
        <w:pStyle w:val="ListNumber"/>
      </w:pPr>
      <w:r>
        <w:t>3. System presents authorized signatories/owners list → user selects contact person OR fills manually</w:t>
      </w:r>
    </w:p>
    <w:p>
      <w:pPr>
        <w:pStyle w:val="ListNumber"/>
      </w:pPr>
      <w:r>
        <w:t>4. User uploads a supplier invoice → auto-fills Bank Details, Email, Phone</w:t>
      </w:r>
    </w:p>
    <w:p>
      <w:pPr>
        <w:pStyle w:val="ListNumber"/>
      </w:pPr>
      <w:r>
        <w:t>5. User reviews all fields, corrects if needed, submits</w:t>
      </w:r>
    </w:p>
    <w:p/>
    <w:p>
      <w:r>
        <w:rPr>
          <w:b/>
        </w:rPr>
        <w:t xml:space="preserve">Pros: </w:t>
      </w:r>
      <w:r>
        <w:t>Full automation; built-in KYB verification; contact person selected from verified registry data; buyer already has supplier invoices.</w:t>
      </w:r>
    </w:p>
    <w:p>
      <w:r>
        <w:rPr>
          <w:b/>
        </w:rPr>
        <w:t xml:space="preserve">Cons: </w:t>
      </w:r>
      <w:r>
        <w:t>Requires both API integration and OCR capability; user needs an invoice.</w:t>
      </w:r>
    </w:p>
    <w:p/>
    <w:p>
      <w:pPr>
        <w:pStyle w:val="Heading1"/>
      </w:pPr>
      <w:r>
        <w:t>Approach 5: Oscilar KYB + Manual Entry (Fallback)</w:t>
      </w:r>
    </w:p>
    <w:p>
      <w:r>
        <w:rPr>
          <w:b/>
        </w:rPr>
        <w:t xml:space="preserve">Trigger: </w:t>
      </w:r>
      <w:r>
        <w:t>User enters Trade License Number (KYB fires) + manually fills remaining fields.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Auto-Filled?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Trade License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User input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TRN Number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Country of Incorporation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Oscilar KYB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Person Name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Selected from Oscilar signatories list OR manual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Bank Name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Account Name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IBAN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SWIFT/BIC Code</w:t>
            </w:r>
          </w:p>
        </w:tc>
        <w:tc>
          <w:tcPr>
            <w:tcW w:type="dxa" w:w="2160"/>
          </w:tcPr>
          <w:p>
            <w:r>
              <w:t>❌ Manual</w:t>
            </w:r>
          </w:p>
        </w:tc>
        <w:tc>
          <w:tcPr>
            <w:tcW w:type="dxa" w:w="2160"/>
          </w:tcPr>
          <w:p>
            <w:r>
              <w:t>Manual entry</w:t>
            </w:r>
          </w:p>
        </w:tc>
      </w:tr>
    </w:tbl>
    <w:p/>
    <w:p>
      <w:r>
        <w:rPr>
          <w:b/>
        </w:rPr>
        <w:t xml:space="preserve">Coverage: </w:t>
      </w:r>
      <w:r>
        <w:t>5 / 11 auto-filled (~45%) + 6 manual</w:t>
      </w:r>
    </w:p>
    <w:p/>
    <w:p>
      <w:r>
        <w:rPr>
          <w:b/>
        </w:rPr>
        <w:t xml:space="preserve">Pros: </w:t>
      </w:r>
      <w:r>
        <w:t>No document upload needed; fast for users who know supplier bank details.</w:t>
      </w:r>
    </w:p>
    <w:p>
      <w:r>
        <w:rPr>
          <w:b/>
        </w:rPr>
        <w:t xml:space="preserve">Cons: </w:t>
      </w:r>
      <w:r>
        <w:t>Bank details and contact info require manual entry.</w:t>
      </w:r>
    </w:p>
    <w:p/>
    <w:p>
      <w:pPr>
        <w:pStyle w:val="Heading1"/>
      </w:pPr>
      <w:r>
        <w:t>Comparison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Approach</w:t>
            </w:r>
          </w:p>
        </w:tc>
        <w:tc>
          <w:tcPr>
            <w:tcW w:type="dxa" w:w="1728"/>
          </w:tcPr>
          <w:p>
            <w:r>
              <w:t>Auto-Filled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  <w:tc>
          <w:tcPr>
            <w:tcW w:type="dxa" w:w="1728"/>
          </w:tcPr>
          <w:p>
            <w:r>
              <w:t>KYB Included</w:t>
            </w:r>
          </w:p>
        </w:tc>
        <w:tc>
          <w:tcPr>
            <w:tcW w:type="dxa" w:w="1728"/>
          </w:tcPr>
          <w:p>
            <w:r>
              <w:t>Documents Needed</w:t>
            </w:r>
          </w:p>
        </w:tc>
      </w:tr>
      <w:tr>
        <w:tc>
          <w:tcPr>
            <w:tcW w:type="dxa" w:w="1728"/>
          </w:tcPr>
          <w:p>
            <w:r>
              <w:t>Trade License Upload</w:t>
            </w:r>
          </w:p>
        </w:tc>
        <w:tc>
          <w:tcPr>
            <w:tcW w:type="dxa" w:w="1728"/>
          </w:tcPr>
          <w:p>
            <w:r>
              <w:t>3–4</w:t>
            </w:r>
          </w:p>
        </w:tc>
        <w:tc>
          <w:tcPr>
            <w:tcW w:type="dxa" w:w="1728"/>
          </w:tcPr>
          <w:p>
            <w:r>
              <w:t>~30%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Trade License</w:t>
            </w:r>
          </w:p>
        </w:tc>
      </w:tr>
      <w:tr>
        <w:tc>
          <w:tcPr>
            <w:tcW w:type="dxa" w:w="1728"/>
          </w:tcPr>
          <w:p>
            <w:r>
              <w:t>Invoice Upload</w:t>
            </w:r>
          </w:p>
        </w:tc>
        <w:tc>
          <w:tcPr>
            <w:tcW w:type="dxa" w:w="1728"/>
          </w:tcPr>
          <w:p>
            <w:r>
              <w:t>9–11</w:t>
            </w:r>
          </w:p>
        </w:tc>
        <w:tc>
          <w:tcPr>
            <w:tcW w:type="dxa" w:w="1728"/>
          </w:tcPr>
          <w:p>
            <w:r>
              <w:t>~85–100%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Supplier Invoice</w:t>
            </w:r>
          </w:p>
        </w:tc>
      </w:tr>
      <w:tr>
        <w:tc>
          <w:tcPr>
            <w:tcW w:type="dxa" w:w="1728"/>
          </w:tcPr>
          <w:p>
            <w:r>
              <w:t>Oscilar KYB Only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~45%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Oscilar KYB + Invoice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Supplier Invoice</w:t>
            </w:r>
          </w:p>
        </w:tc>
      </w:tr>
      <w:tr>
        <w:tc>
          <w:tcPr>
            <w:tcW w:type="dxa" w:w="1728"/>
          </w:tcPr>
          <w:p>
            <w:r>
              <w:t>Oscilar KYB + Manual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~45%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1"/>
      </w:pPr>
      <w:r>
        <w:t>Contact Person Handling</w:t>
      </w:r>
    </w:p>
    <w:p>
      <w:r>
        <w:t>For all approaches involving Oscilar KYB, the Contact Person field can be populated in two ways:</w:t>
      </w:r>
    </w:p>
    <w:p>
      <w:pPr>
        <w:pStyle w:val="ListBullet"/>
      </w:pPr>
      <w:r>
        <w:t>Select from list — Oscilar returns authorized signatories and owners from the commercial registry. The user picks the relevant person from a dropdown.</w:t>
      </w:r>
    </w:p>
    <w:p>
      <w:pPr>
        <w:pStyle w:val="ListBullet"/>
      </w:pPr>
      <w:r>
        <w:t>Manual entry — If the desired contact is not in the registry list (e.g., a procurement manager), the user can type the name manually.</w:t>
      </w:r>
    </w:p>
    <w:p>
      <w:r>
        <w:t>This provides flexibility while leveraging verified registry data when available.</w:t>
      </w:r>
    </w:p>
    <w:p>
      <w:pPr>
        <w:pStyle w:val="Heading1"/>
      </w:pPr>
      <w:r>
        <w:t>Recommendation</w:t>
      </w:r>
    </w:p>
    <w:p>
      <w:r>
        <w:t>Approach 4 (Oscilar KYB + Invoice Upload) is the recommended path because:</w:t>
      </w:r>
    </w:p>
    <w:p>
      <w:pPr>
        <w:pStyle w:val="ListBullet"/>
      </w:pPr>
      <w:r>
        <w:t>Achieves 100% field coverage with minimal manual input</w:t>
      </w:r>
    </w:p>
    <w:p>
      <w:pPr>
        <w:pStyle w:val="ListBullet"/>
      </w:pPr>
      <w:r>
        <w:t>KYB verification happens as a natural byproduct (no separate step)</w:t>
      </w:r>
    </w:p>
    <w:p>
      <w:pPr>
        <w:pStyle w:val="ListBullet"/>
      </w:pPr>
      <w:r>
        <w:t>Bank details are reliably extracted from invoices</w:t>
      </w:r>
    </w:p>
    <w:p>
      <w:pPr>
        <w:pStyle w:val="ListBullet"/>
      </w:pPr>
      <w:r>
        <w:t>Contact person selection from verified signatories adds trust</w:t>
      </w:r>
    </w:p>
    <w:p>
      <w:pPr>
        <w:pStyle w:val="ListBullet"/>
      </w:pPr>
      <w:r>
        <w:t>The buyer already has supplier invoices (basis of the financing relationship)</w:t>
      </w:r>
    </w:p>
    <w:p/>
    <w:p>
      <w:r>
        <w:t>For cases where the user does not have an invoice handy, Approach 5 (Oscilar KYB + Manual) serves as a fallback with the remaining fields entered by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