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bidiVisual w:val="1"/>
        <w:tblW w:w="10450.0" w:type="dxa"/>
        <w:jc w:val="left"/>
        <w:tblBorders>
          <w:top w:color="14532d" w:space="0" w:sz="8" w:val="single"/>
          <w:left w:color="14532d" w:space="0" w:sz="8" w:val="single"/>
          <w:bottom w:color="14532d" w:space="0" w:sz="8" w:val="single"/>
          <w:right w:color="14532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8"/>
        <w:gridCol w:w="1985"/>
        <w:gridCol w:w="5365"/>
        <w:gridCol w:w="1242"/>
        <w:tblGridChange w:id="0">
          <w:tblGrid>
            <w:gridCol w:w="1858"/>
            <w:gridCol w:w="1985"/>
            <w:gridCol w:w="5365"/>
            <w:gridCol w:w="12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مدارس المبرات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5" w:lineRule="auto"/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مجلس المؤسسات التعليمية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b w:val="1"/>
                <w:bCs w:val="1"/>
                <w:sz w:val="19"/>
                <w:szCs w:val="19"/>
                <w:rtl w:val="1"/>
              </w:rPr>
              <w:t xml:space="preserve">مدرسة/ثانوية الهادي (ع</w:t>
            </w: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باسمه تعالى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rPr/>
              <w:drawing>
                <wp:inline distB="0" distT="0" distL="0" distR="0">
                  <wp:extent cx="628650" cy="7429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2"/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firstLine="0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الرمز</w:t>
            </w:r>
            <w:r>
              <w:rPr>
                <w:sz w:val="18"/>
                <w:szCs w:val="18"/>
                <w:rtl w:val="0"/>
              </w:rPr>
              <w:t xml:space="preserve">: EIB-F135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>
              <w:rPr>
                <w:sz w:val="18"/>
                <w:szCs w:val="18"/>
                <w:rtl w:val="1"/>
              </w:rPr>
              <w:t xml:space="preserve">الاصدار</w:t>
            </w:r>
            <w:r>
              <w:rPr>
                <w:sz w:val="18"/>
                <w:szCs w:val="18"/>
                <w:rtl w:val="0"/>
              </w:rPr>
              <w:t xml:space="preserve">:03</w:t>
            </w:r>
            <w:r>
              <w:rPr>
                <w:rtl w:val="0"/>
              </w:rPr>
            </w:r>
          </w:p>
        </w:tc>
        <w:tc>
          <w:tcPr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>
              <w:rPr>
                <w:b w:val="1"/>
                <w:bCs w:val="1"/>
                <w:sz w:val="22"/>
                <w:szCs w:val="22"/>
                <w:rtl w:val="1"/>
              </w:rPr>
              <w:t xml:space="preserve">شبكة أهداف تشخيصي فيزياء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7200"/>
          <w:tab w:val="right" w:leader="none" w:pos="5200"/>
          <w:tab w:val="right" w:leader="none" w:pos="3200"/>
        </w:tabs>
        <w:bidi w:val="1"/>
        <w:spacing w:after="160" w:before="12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المدرّس: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................ 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الصف والشعبة: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التاسع أساسي  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المادة: </w:t>
      </w:r>
      <w:r>
        <w:rPr>
          <w:rFonts w:ascii="Calibri" w:cs="Calibri" w:eastAsia="Calibri" w:hAnsi="Calibri"/>
          <w:sz w:val="21"/>
          <w:szCs w:val="21"/>
          <w:rtl w:val="1"/>
        </w:rPr>
        <w:t xml:space="preserve">فيزياء</w:t>
      </w:r>
      <w:r>
        <w:rPr>
          <w:rtl w:val="0"/>
        </w:rPr>
        <w:t xml:space="preserve">       </w:t>
      </w:r>
      <w:r>
        <w:rPr>
          <w:rFonts w:ascii="Calibri" w:cs="Calibri" w:eastAsia="Calibri" w:hAnsi="Calibri"/>
          <w:b w:val="1"/>
          <w:bCs w:val="1"/>
          <w:sz w:val="21"/>
          <w:szCs w:val="21"/>
          <w:rtl w:val="1"/>
        </w:rPr>
        <w:t xml:space="preserve">العام الدراسي: </w:t>
      </w:r>
      <w:r>
        <w:rPr>
          <w:rFonts w:ascii="Calibri" w:cs="Calibri" w:eastAsia="Calibri" w:hAnsi="Calibri"/>
          <w:sz w:val="21"/>
          <w:szCs w:val="21"/>
          <w:rtl w:val="0"/>
        </w:rPr>
        <w:t xml:space="preserve">2027-2026</w:t>
      </w:r>
      <w:r>
        <w:rPr>
          <w:rtl w:val="0"/>
        </w:rPr>
      </w:r>
    </w:p>
    <w:tbl>
      <w:tblPr>
        <w:tblStyle w:val="Table2"/>
        <w:bidiVisual w:val="1"/>
        <w:tblW w:w="99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9060"/>
        <w:tblGridChange w:id="0">
          <w:tblGrid>
            <w:gridCol w:w="900"/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التمييز بين العبارات الصحيحة والخاطئة حول الشغل والقدرة والطاقة وتصحيح الخطأ منها.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حساب الشغل والقدرة وتفسير تأثير الزمن على القدرة.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التعرّف على الطاقة الميكانيكية ومكوّناتها وتغيّرها (اختيار الجواب الصحيح).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هدف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bidi w:val="1"/>
              <w:spacing w:after="0" w:before="0" w:line="300" w:lineRule="auto"/>
              <w:rPr>
                <w:sz w:val="24"/>
                <w:szCs w:val="24"/>
              </w:rPr>
            </w:pPr>
            <w:r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حساب الطاقة الحركية والطاقة الكامنة والطاقة الميكانيكية في نقاط مختلفة.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>
        <w:rPr>
          <w:rtl w:val="0"/>
        </w:rPr>
      </w:r>
    </w:p>
    <w:tbl>
      <w:tblPr>
        <w:tblStyle w:val="Table3"/>
        <w:bidiVisual w:val="1"/>
        <w:tblW w:w="1053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1240"/>
        <w:gridCol w:w="1240"/>
        <w:gridCol w:w="1240"/>
        <w:gridCol w:w="1240"/>
        <w:gridCol w:w="1970"/>
        <w:tblGridChange w:id="0">
          <w:tblGrid>
            <w:gridCol w:w="3600"/>
            <w:gridCol w:w="1240"/>
            <w:gridCol w:w="1240"/>
            <w:gridCol w:w="1240"/>
            <w:gridCol w:w="1240"/>
            <w:gridCol w:w="197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اســم التلميذ (ة)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أهـــداف المســابــقـــة</w:t>
            </w:r>
            <w:r>
              <w:rPr>
                <w:rtl w:val="0"/>
              </w:rPr>
            </w:r>
          </w:p>
        </w:tc>
        <w:tc>
          <w:tcPr>
            <w:vMerge w:val="restart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العلامة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/ 15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vMerge w:val="continue"/>
            <w:tcBorders>
              <w:top w:color="14532d" w:space="0" w:sz="6" w:val="single"/>
              <w:left w:color="14532d" w:space="0" w:sz="6" w:val="single"/>
              <w:bottom w:color="14532d" w:space="0" w:sz="6" w:val="single"/>
              <w:right w:color="14532d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جواد غندورة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حوراء سبليني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علي زهر الدين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اريج نون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زين برجاوي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احمد حمود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المعدّل</w:t>
            </w:r>
            <w:r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D9EAD3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val="clear" w:color="auto" w:fill="FFF2CC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ب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1"/>
              </w:rPr>
              <w:t xml:space="preserve">11.17</w:t>
            </w:r>
          </w:p>
        </w:tc>
      </w:tr>
    </w:tbl>
    <w:p w:rsidR="00000000" w:rsidDel="00000000" w:rsidP="00000000" w:rsidRDefault="00000000" w:rsidRPr="00000000" w14:paraId="00000079">
      <w:pPr>
        <w:spacing w:after="140" w:lineRule="auto"/>
        <w:rPr/>
      </w:pPr>
      <w:r>
        <w:rPr>
          <w:rtl w:val="0"/>
        </w:rPr>
      </w:r>
    </w:p>
    <w:tbl>
      <w:tblPr>
        <w:tblStyle w:val="Table4"/>
        <w:bidiVisual w:val="1"/>
        <w:tblW w:w="10440.0" w:type="dxa"/>
        <w:jc w:val="left"/>
        <w:tblBorders>
          <w:top w:color="14532d" w:space="0" w:sz="6" w:val="single"/>
          <w:left w:color="14532d" w:space="0" w:sz="6" w:val="single"/>
          <w:bottom w:color="14532d" w:space="0" w:sz="6" w:val="single"/>
          <w:right w:color="14532d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A">
            <w:pPr>
              <w:tabs>
                <w:tab w:val="right" w:leader="none" w:pos="4200"/>
              </w:tabs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نسبة النجاح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100٪</w:t>
            </w:r>
            <w:r>
              <w:rPr>
                <w:rtl w:val="0"/>
              </w:rPr>
              <w:tab/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1"/>
              </w:rPr>
              <w:t xml:space="preserve">المعدل الوسطي</w:t>
            </w:r>
            <w:r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: </w:t>
            </w:r>
            <w:r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74.44/100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-622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 يجب أن تكون أهداف المسابقة مرتبطة بالنواتج التعليمية التي سيتم تقييم تحققها لدى التلاميذ </w:t>
      </w:r>
    </w:p>
    <w:p w:rsidR="00000000" w:rsidDel="00000000" w:rsidP="00000000" w:rsidRDefault="00000000" w:rsidRPr="00000000" w14:paraId="00000089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rtl w:val="0"/>
        </w:rPr>
      </w:r>
      <w:r>
        <w:rPr>
          <w:b w:val="1"/>
          <w:bCs w:val="1"/>
          <w:sz w:val="18"/>
          <w:szCs w:val="18"/>
          <w:rtl w:val="1"/>
        </w:rPr>
        <w:t xml:space="preserve">** مفاتيح تقييم تحقق الأهداف: أ: في حال نال التلميذ العلامة الكاملة     ب: في حال نال نصف العلامة    في حال نال التلميذ صفراً</w:t>
      </w:r>
    </w:p>
    <w:p w:rsidR="00000000" w:rsidDel="00000000" w:rsidP="00000000" w:rsidRDefault="00000000" w:rsidRPr="00000000" w14:paraId="0000008A">
      <w:pPr>
        <w:bidi w:val="1"/>
        <w:ind w:left="-180" w:right="-720" w:firstLine="0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  <w:rtl w:val="1"/>
        </w:rPr>
        <w:t xml:space="preserve">مثال: علامة السؤال 3: إذا نال التلميذ 3 تكون أ، 1.5 تكون ب، 0 تكون ج، أما إذا كانت العلامة غير ما ذكر يتم وضع الفئة الأقرب إلى علامة السؤال: مثلاً: 2 ب+</w:t>
      </w:r>
    </w:p>
    <w:p w:rsidR="00000000" w:rsidDel="00000000" w:rsidP="00000000" w:rsidRDefault="00000000" w:rsidRPr="00000000" w14:paraId="0000008B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-180" w:right="-720" w:firstLine="0"/>
        <w:jc w:val="center"/>
        <w:rPr>
          <w:b w:val="1"/>
          <w:bCs w:val="1"/>
          <w:sz w:val="18"/>
          <w:szCs w:val="18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pageBreakBefore/>
        <w:bidi w:val="1"/>
        <w:ind w:left="-180" w:right="-720" w:firstLine="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تحليل الشبكة</w:t>
      </w:r>
    </w:p>
    <w:p w:rsidR="00000000" w:rsidDel="00000000" w:rsidP="00000000" w:rsidRDefault="00000000" w:rsidRPr="00000000" w14:paraId="0000008E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عامودياً :  </w:t>
      </w:r>
      <w:r>
        <w:rPr>
          <w:sz w:val="28"/>
          <w:szCs w:val="28"/>
          <w:rtl w:val="0"/>
        </w:rPr>
        <w:t xml:space="preserve"> 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</w:t>
      </w:r>
      <w:r>
        <w:rPr>
          <w:sz w:val="24"/>
          <w:szCs w:val="24"/>
          <w:rtl w:val="1"/>
        </w:rPr>
        <w:t xml:space="preserve">الهدف 2 متحقق بشكل جيد.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</w:t>
      </w:r>
      <w:r>
        <w:rPr>
          <w:sz w:val="24"/>
          <w:szCs w:val="24"/>
          <w:rtl w:val="1"/>
        </w:rPr>
        <w:t xml:space="preserve">الأهداف 1 و3 و4 متحققة بدرجة مقبولة (فئة ب لدى عدد من التلاميذ).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</w:t>
      </w:r>
      <w:r>
        <w:rPr>
          <w:sz w:val="24"/>
          <w:szCs w:val="24"/>
          <w:rtl w:val="1"/>
        </w:rPr>
        <w:t xml:space="preserve">لا توجد فئة ج.</w:t>
      </w:r>
    </w:p>
    <w:p w:rsidR="00000000" w:rsidDel="00000000" w:rsidP="00000000" w:rsidRDefault="00000000" w:rsidRPr="00000000" w14:paraId="0000008F">
      <w:pPr>
        <w:bidi w:val="1"/>
        <w:ind w:left="-180" w:firstLine="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1"/>
        </w:rPr>
        <w:t xml:space="preserve">افقياً     :  </w:t>
      </w:r>
      <w:r>
        <w:rPr>
          <w:rtl w:val="0"/>
        </w:rPr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متمكّنون: </w:t>
      </w:r>
      <w:r>
        <w:rPr>
          <w:sz w:val="24"/>
          <w:szCs w:val="24"/>
          <w:rtl w:val="1"/>
        </w:rPr>
        <w:t xml:space="preserve">جواد غندورة، حوراء سبليني، اريج نون.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1"/>
        </w:rPr>
        <w:t xml:space="preserve">- مستوى مقبول: </w:t>
      </w:r>
      <w:r>
        <w:rPr>
          <w:sz w:val="24"/>
          <w:szCs w:val="24"/>
          <w:rtl w:val="1"/>
        </w:rPr>
        <w:t xml:space="preserve">علي زهر الدين، زين برجاوي، احمد حمود.</w:t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bidi w:val="1"/>
        <w:ind w:right="-360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1"/>
        </w:rPr>
        <w:t xml:space="preserve">خلاصة:  (تضم أهداف خطط الدعم – إن وجدت)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sz w:val="24"/>
          <w:szCs w:val="24"/>
          <w:rtl w:val="1"/>
        </w:rPr>
        <w:t xml:space="preserve">مستوى الصف جيد (نسبة النجاح 100%، المعدل 74.44/100).</w:t>
      </w:r>
    </w:p>
    <w:p>
      <w:pPr>
        <w:bidi w:val="1"/>
        <w:spacing w:after="60" w:line="276" w:lineRule="auto"/>
        <w:ind w:left="-180" w:right="180" w:firstLine="0"/>
        <w:jc w:val="both"/>
        <w:rPr>
          <w:sz w:val="24"/>
          <w:szCs w:val="24"/>
        </w:rPr>
      </w:pPr>
      <w:r>
        <w:rPr>
          <w:sz w:val="24"/>
          <w:szCs w:val="24"/>
          <w:rtl w:val="1"/>
        </w:rPr>
        <w:t xml:space="preserve">لا حاجة لخطة دعم.</w:t>
      </w:r>
    </w:p>
    <w:p w:rsidR="00000000" w:rsidDel="00000000" w:rsidP="00000000" w:rsidRDefault="00000000" w:rsidRPr="00000000" w14:paraId="00000092">
      <w:pPr>
        <w:bidi w:val="1"/>
        <w:ind w:right="-360"/>
        <w:jc w:val="center"/>
        <w:rPr>
          <w:b w:val="1"/>
          <w:bCs w:val="1"/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bidi w:val="1"/>
        <w:ind w:right="-360"/>
        <w:jc w:val="center"/>
        <w:rPr/>
      </w:pPr>
      <w:r>
        <w:rPr>
          <w:sz w:val="16"/>
          <w:szCs w:val="16"/>
          <w:rtl w:val="0"/>
        </w:rPr>
        <w:t xml:space="preserve"> </w:t>
      </w:r>
      <w:r>
        <w:rPr>
          <w:rtl w:val="0"/>
        </w:rPr>
      </w:r>
    </w:p>
    <w:sectPr>
      <w:pgSz w:h="15840" w:w="12240" w:orient="portrait"/>
      <w:pgMar w:bottom="550" w:top="550" w:left="750" w:right="7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