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7E4B59D" w14:textId="48F61304" w:rsidR="00E138D9" w:rsidRDefault="00DB7F62" w:rsidP="00683831">
      <w:pPr>
        <w:spacing w:after="180"/>
        <w:jc w:val="right"/>
        <w:rPr>
          <w:rFonts w:ascii="Calibri" w:eastAsia="Calibri" w:hAnsi="Calibri" w:cs="Calibri"/>
          <w:b/>
          <w:bCs/>
          <w:color w:val="FFFFFF"/>
          <w:sz w:val="26"/>
          <w:szCs w:val="26"/>
          <w:rtl/>
        </w:rPr>
      </w:pPr>
      <w:r w:rsidRPr="00DB7F62">
        <w:drawing>
          <wp:inline distT="0" distB="0" distL="0" distR="0" wp14:anchorId="55BA1C45" wp14:editId="03403015">
            <wp:extent cx="6629400" cy="1379855"/>
            <wp:effectExtent l="0" t="0" r="0" b="0"/>
            <wp:docPr id="649398921" name="Picture 1" descr="ترويسة المدرس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/>
        <w:spacing w:before="0" w:after="40" w:line="276" w:lineRule="auto"/>
        <w:jc w:val="center"/>
      </w:pPr>
      <w:r>
        <w:rPr>
          <w:rFonts w:ascii="Calibri" w:eastAsia="Calibri" w:hAnsi="Calibri" w:cs="Arial"/>
          <w:b/>
          <w:bCs/>
          <w:color w:val="14532D"/>
          <w:sz w:val="40"/>
          <w:szCs w:val="40"/>
          <w:rtl/>
        </w:rPr>
        <w:t xml:space="preserve">الباريم (سلّم التصحيح)</w:t>
      </w:r>
    </w:p>
    <w:p>
      <w:pPr>
        <w:bidi/>
        <w:spacing w:before="0" w:after="120" w:line="276" w:lineRule="auto"/>
        <w:jc w:val="center"/>
      </w:pPr>
      <w:r>
        <w:rPr>
          <w:rFonts w:ascii="Calibri" w:eastAsia="Calibri" w:hAnsi="Calibri" w:cs="Arial"/>
          <w:b/>
          <w:bCs/>
          <w:color w:val="6B6B6B"/>
          <w:sz w:val="26"/>
          <w:szCs w:val="26"/>
          <w:rtl/>
        </w:rPr>
        <w:t xml:space="preserve">الصف: </w:t>
      </w:r>
      <w:r>
        <w:rPr>
          <w:rFonts w:ascii="Cambria Math" w:hAnsi="Cambria Math" w:cs="Cambria Math"/>
          <w:b/>
          <w:color w:val="6B6B6B"/>
          <w:sz w:val="26"/>
          <w:szCs w:val="26"/>
        </w:rPr>
        <w:t xml:space="preserve">BT2</w:t>
      </w:r>
      <w:r>
        <w:rPr>
          <w:rFonts w:ascii="Calibri" w:eastAsia="Calibri" w:hAnsi="Calibri" w:cs="Arial"/>
          <w:b/>
          <w:bCs/>
          <w:color w:val="6B6B6B"/>
          <w:sz w:val="26"/>
          <w:szCs w:val="26"/>
          <w:rtl/>
        </w:rPr>
        <w:t xml:space="preserve">   |   الرياضيات   |   المجموع: 20 علامة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الأول: تنطيق المقام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علامتان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= 6√3 / 3 = 2√3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نضرب البسط والمقام بالمرافق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30"/>
                  <w:szCs w:val="30"/>
                </w:rPr>
                <m:t xml:space="preserve">(√7 + √2)</m:t>
              </m:r>
            </m:oMath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 = 5(√7 + √2) / (7 − 2) = √7 + √2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0.5 + 0.5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الثاني: المتطابقات الشهيرة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1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(2x − 3)² = 4x² − 12x + 9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2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+ 4)(x − 4) = x² − 16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 1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9x² − 12x + 4 = (3x − 2)²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 2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25x² − 16 = (5x − 4)(5x + 4)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الثالث: تحليل عبارات من الدرجة الثانية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 P(x)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Δ = 25 − 24 = 1   ;   x₁ = 2 , x₂ = 3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P(x) = (x − 2)(x − 3)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 + 0.75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 Q(x)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Δ = 1 + 24 = 25   ;   x₁ = 1 , x₂ = −3/2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Q(x) = 2(x − 1)(x + 3/2) = (x − 1)(2x + 3)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 + 0.75</w:t>
            </w:r>
          </w:p>
        </w:tc>
      </w:tr>
    </w:tbl>
    <w:p>
      <w:pPr>
        <w:keepNext/>
        <w:bidi/>
        <w:spacing w:before="0" w:after="80" w:line="276" w:lineRule="auto"/>
      </w:pPr>
      <w:r>
        <w:rPr>
          <w:rFonts w:ascii="Calibri" w:eastAsia="Calibri" w:hAnsi="Calibri" w:cs="Arial"/>
          <w:i/>
          <w:iCs/>
          <w:color w:val="1F4E79"/>
          <w:sz w:val="24"/>
          <w:szCs w:val="24"/>
          <w:rtl/>
        </w:rPr>
        <w:t xml:space="preserve">تُقبل أي طريقة صحيحة (المميّز Δ، أو المجموع والجداء، أو التجميع) وتُعطى العلامة كاملة.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الرابع: المجموعات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∩ B = {2, 4, 6}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A ∪ B = {1, 2, 3, 4, 6, 8, 10}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Ā = {5, 7, 8, 9, 10}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د)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B̄ = {1, 3, 5, 7, 9}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Ā ∩ B̄ = {5, 7, 9}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الخامس: المتراجحات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3x ≤ 12  ⇒  x ≤ 4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S = ]−∞ ; 4]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0.5 + 0.5</w:t>
            </w:r>
          </w:p>
        </w:tc>
      </w:tr>
    </w:tbl>
    <w:p>
      <w:pPr>
        <w:keepNext/>
        <w:bidi/>
        <w:spacing w:before="120" w:after="60" w:line="276" w:lineRule="auto"/>
      </w:pPr>
      <w:r>
        <w:rPr>
          <w:rFonts w:ascii="Calibri" w:eastAsia="Calibri" w:hAnsi="Calibri" w:cs="Arial"/>
          <w:b/>
          <w:bCs/>
          <w:color w:val="14532D"/>
          <w:sz w:val="28"/>
          <w:szCs w:val="28"/>
          <w:rtl/>
        </w:rPr>
        <w:t xml:space="preserve">ب)  </w:t>
      </w:r>
      <m:oMath>
        <m:sSup>
          <m:sSupPr>
            <m:ctrlPr>
              <w:rPr>
                <w:rFonts w:ascii="Cambria Math" w:hAnsi="Cambria Math"/>
                <w:sz w:val="30"/>
                <w:szCs w:val="30"/>
              </w:rPr>
            </m:ctrlPr>
          </m:sSupPr>
          <m:e>
            <m:r>
              <w:rPr>
                <w:rFonts w:ascii="Cambria Math" w:hAnsi="Cambria Math"/>
                <w:sz w:val="30"/>
                <w:szCs w:val="30"/>
              </w:rPr>
              <m:t xml:space="preserve">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30"/>
                <w:szCs w:val="30"/>
              </w:rPr>
              <m:t xml:space="preserve">2</m:t>
            </m:r>
          </m:sup>
        </m:sSup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− 5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+ 6 ≤ 0  ⇔  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− 2)(</m:t>
        </m:r>
        <m:r>
          <w:rPr>
            <w:rFonts w:ascii="Cambria Math" w:hAnsi="Cambria Math"/>
            <w:sz w:val="30"/>
            <w:szCs w:val="30"/>
          </w:rPr>
          <m:t xml:space="preserve">x</m:t>
        </m:r>
        <m:r>
          <m:rPr>
            <m:sty m:val="p"/>
          </m:rPr>
          <w:rPr>
            <w:rFonts w:ascii="Cambria Math" w:hAnsi="Cambria Math"/>
            <w:sz w:val="30"/>
            <w:szCs w:val="30"/>
          </w:rPr>
          <m:t xml:space="preserve"> − 3) ≤ 0</m:t>
        </m:r>
      </m:oMath>
    </w:p>
    <w:tbl>
      <w:tblPr>
        <w:tblW w:w="1038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5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−∞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+∞</w:t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 − 2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|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x − 3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|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460"/>
        </w:trPr>
        <w:tc>
          <w:tcPr>
            <w:tcW w:w="1560" w:type="dxa"/>
            <w:shd w:val="clear" w:color="auto" w:fill="EEF6F1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P(x)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−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0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+</w:t>
            </w:r>
          </w:p>
        </w:tc>
        <w:tc>
          <w:tcPr>
            <w:tcW w:w="1260" w:type="dxa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/>
            </w:r>
          </w:p>
        </w:tc>
      </w:tr>
    </w:tbl>
    <w:p>
      <w:pPr>
        <w:bidi/>
        <w:spacing w:before="120" w:after="60" w:line="276" w:lineRule="auto"/>
      </w:pPr>
      <w:r>
        <w:rPr>
          <w:rFonts w:ascii="Calibri" w:eastAsia="Calibri" w:hAnsi="Calibri" w:cs="Arial"/>
          <w:b/>
          <w:bCs/>
          <w:color w:val="1A1A1A"/>
          <w:sz w:val="28"/>
          <w:szCs w:val="28"/>
          <w:rtl/>
        </w:rPr>
        <w:t xml:space="preserve">مجموعة الحلول:  </w:t>
      </w:r>
      <w:r>
        <w:rPr>
          <w:rFonts w:ascii="Cambria Math" w:hAnsi="Cambria Math" w:cs="Cambria Math"/>
          <w:b/>
          <w:color w:val="1A1A1A"/>
          <w:sz w:val="28"/>
          <w:szCs w:val="28"/>
        </w:rPr>
        <w:t xml:space="preserve">S = [2 ; 3]</w:t>
      </w:r>
      <w:r>
        <w:rPr>
          <w:rFonts w:ascii="Calibri" w:eastAsia="Calibri" w:hAnsi="Calibri" w:cs="Arial"/>
          <w:b/>
          <w:bCs/>
          <w:color w:val="B8860B"/>
          <w:sz w:val="22"/>
          <w:szCs w:val="22"/>
          <w:rtl/>
        </w:rPr>
        <w:t xml:space="preserve">  (الجدول 1.5 + S 0.5)</w:t>
      </w:r>
    </w:p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السادس: اختر مجموعة الحلول الصحيحة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1 – أ)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]2 ; +∞[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2 – 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3[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3 – 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]−3 ; 3[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4 – ج)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]−∞ ; −2] ∪ [2 ; +∞[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0.75</w:t>
            </w:r>
          </w:p>
        </w:tc>
      </w:tr>
    </w:tbl>
    <w:p>
      <w:pPr>
        <w:keepNext/>
        <w:pBdr>
          <w:top w:val="single" w:sz="18" w:space="3" w:color="14532D"/>
          <w:bottom w:val="single" w:sz="18" w:space="3" w:color="14532D"/>
          <w:right w:val="single" w:sz="48" w:space="6" w:color="B8860B"/>
        </w:pBdr>
        <w:shd w:val="clear" w:color="auto" w:fill="14532D"/>
        <w:bidi/>
        <w:spacing w:before="240" w:after="120" w:line="276" w:lineRule="auto"/>
        <w:ind w:left="120" w:right="120"/>
      </w:pPr>
      <w:r>
        <w:rPr>
          <w:rFonts w:ascii="Calibri" w:eastAsia="Calibri" w:hAnsi="Calibri" w:cs="Arial"/>
          <w:b/>
          <w:bCs/>
          <w:color w:val="FFFFFF"/>
          <w:sz w:val="30"/>
          <w:szCs w:val="30"/>
          <w:rtl/>
        </w:rPr>
        <w:t xml:space="preserve">السؤال السابع: نظام معادلتين من الدرجة الأولى بمجهولين</w:t>
      </w:r>
      <w:r>
        <w:rPr>
          <w:rFonts w:ascii="Calibri" w:eastAsia="Calibri" w:hAnsi="Calibri" w:cs="Arial"/>
          <w:b/>
          <w:bCs/>
          <w:color w:val="F6D98B"/>
          <w:sz w:val="26"/>
          <w:szCs w:val="26"/>
          <w:rtl/>
        </w:rPr>
        <w:t xml:space="preserve">   —  3 علامات</w:t>
      </w: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1700"/>
        <w:gridCol w:w="6940"/>
        <w:gridCol w:w="1800"/>
      </w:tblGrid>
      <w:tr>
        <w:trPr>
          <w:cantSplit/>
          <w:trHeight w:val="420"/>
          <w:tblHeader/>
        </w:trPr>
        <w:tc>
          <w:tcPr>
            <w:tcW w:w="170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البند</w:t>
            </w:r>
          </w:p>
        </w:tc>
        <w:tc>
          <w:tcPr>
            <w:tcW w:w="69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الإجابة</w:t>
            </w:r>
          </w:p>
        </w:tc>
        <w:tc>
          <w:tcPr>
            <w:tcW w:w="1800" w:type="dxa"/>
            <w:shd w:val="clear" w:color="auto" w:fill="B8860B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24"/>
                <w:szCs w:val="24"/>
                <w:rtl/>
              </w:rPr>
              <w:t xml:space="preserve">العلامة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أ)</w:t>
            </w:r>
          </w:p>
        </w:tc>
        <w:tc>
          <w:tcPr>
            <w:tcW w:w="6940" w:type="dxa"/>
            <w:vAlign w:val="center"/>
          </w:tcPr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بجمع المعادلتين: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3x = 9  ⇒  x = 3</w:t>
            </w:r>
          </w:p>
          <w:p>
            <w:pPr>
              <w:bidi/>
              <w:spacing w:before="0" w:after="20" w:line="276" w:lineRule="auto"/>
            </w:pPr>
            <w:r>
              <w:rPr>
                <w:rFonts w:ascii="Calibri" w:eastAsia="Calibri" w:hAnsi="Calibri" w:cs="Arial"/>
                <w:color w:val="1A1A1A"/>
                <w:sz w:val="26"/>
                <w:szCs w:val="26"/>
                <w:rtl/>
              </w:rPr>
              <w:t xml:space="preserve">بالتعويض في المعادلة الثانية: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3 − y = 2  ⇒  y = 1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(x ; y) = (3 ; 1)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1 + 1 + 0.5</w:t>
            </w:r>
          </w:p>
        </w:tc>
      </w:tr>
      <w:tr>
        <w:trPr>
          <w:cantSplit/>
          <w:trHeight w:val="440"/>
        </w:trPr>
        <w:tc>
          <w:tcPr>
            <w:tcW w:w="1700" w:type="dxa"/>
            <w:shd w:val="clear" w:color="auto" w:fill="EEF6F1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14532D"/>
                <w:sz w:val="26"/>
                <w:szCs w:val="26"/>
                <w:rtl/>
              </w:rPr>
              <w:t xml:space="preserve">ب)</w:t>
            </w:r>
          </w:p>
        </w:tc>
        <w:tc>
          <w:tcPr>
            <w:tcW w:w="6940" w:type="dxa"/>
            <w:vAlign w:val="center"/>
          </w:tcPr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2(3) + 1 = 7  ✓</w:t>
            </w:r>
          </w:p>
          <w:p>
            <w:pPr>
              <w:bidi w:val="0"/>
              <w:spacing w:before="0" w:after="20" w:line="276" w:lineRule="auto"/>
            </w:pPr>
            <w:r>
              <w:rPr>
                <w:rFonts w:ascii="Cambria Math" w:hAnsi="Cambria Math" w:cs="Cambria Math"/>
                <w:color w:val="1A1A1A"/>
                <w:sz w:val="26"/>
                <w:szCs w:val="26"/>
              </w:rPr>
              <w:t xml:space="preserve">3 − 1 = 2  ✓</w:t>
            </w:r>
          </w:p>
        </w:tc>
        <w:tc>
          <w:tcPr>
            <w:tcW w:w="18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B8860B"/>
                <w:sz w:val="26"/>
                <w:szCs w:val="26"/>
              </w:rPr>
              <w:t xml:space="preserve">0.5</w:t>
            </w:r>
          </w:p>
        </w:tc>
      </w:tr>
    </w:tbl>
    <w:p>
      <w:pPr>
        <w:bidi/>
        <w:spacing w:before="0" w:after="0" w:line="240" w:lineRule="exact"/>
      </w:pPr>
    </w:p>
    <w:tbl>
      <w:tblPr>
        <w:bidiVisual/>
        <w:tblW w:w="10440" w:type="dxa"/>
        <w:jc w:val="center"/>
        <w:tblBorders>
          <w:top w:val="single" w:sz="6" w:space="0" w:color="A7C4B2"/>
          <w:left w:val="single" w:sz="6" w:space="0" w:color="A7C4B2"/>
          <w:bottom w:val="single" w:sz="6" w:space="0" w:color="A7C4B2"/>
          <w:right w:val="single" w:sz="6" w:space="0" w:color="A7C4B2"/>
          <w:insideH w:val="single" w:sz="6" w:space="0" w:color="A7C4B2"/>
          <w:insideV w:val="single" w:sz="6" w:space="0" w:color="A7C4B2"/>
        </w:tblBorders>
        <w:tblLayout w:type="fixed"/>
        <w:tblCellMar>
          <w:top w:w="80" w:type="dxa"/>
          <w:left w:w="110" w:type="dxa"/>
          <w:bottom w:w="80" w:type="dxa"/>
          <w:right w:w="110" w:type="dxa"/>
        </w:tblCellMar>
        <w:tblLook w:val="04A0" w:firstRow="1" w:lastRow="0" w:firstColumn="1" w:lastColumn="0" w:noHBand="0" w:noVBand="1"/>
      </w:tblPr>
      <w:tblGrid>
        <w:gridCol w:w="8040"/>
        <w:gridCol w:w="2400"/>
      </w:tblGrid>
      <w:tr>
        <w:trPr>
          <w:cantSplit/>
          <w:trHeight w:val="560"/>
        </w:trPr>
        <w:tc>
          <w:tcPr>
            <w:tcW w:w="8040" w:type="dxa"/>
            <w:shd w:val="clear" w:color="auto" w:fill="14532D"/>
            <w:vAlign w:val="center"/>
          </w:tcPr>
          <w:p>
            <w:pPr>
              <w:bidi/>
              <w:spacing w:before="0" w:after="0" w:line="276" w:lineRule="auto"/>
              <w:jc w:val="center"/>
            </w:pPr>
            <w:r>
              <w:rPr>
                <w:rFonts w:ascii="Calibri" w:eastAsia="Calibri" w:hAnsi="Calibri" w:cs="Arial"/>
                <w:b/>
                <w:bCs/>
                <w:color w:val="FFFFFF"/>
                <w:sz w:val="30"/>
                <w:szCs w:val="30"/>
                <w:rtl/>
              </w:rPr>
              <w:t xml:space="preserve">المجموع</w:t>
            </w:r>
          </w:p>
        </w:tc>
        <w:tc>
          <w:tcPr>
            <w:tcW w:w="2400" w:type="dxa"/>
            <w:shd w:val="clear" w:color="auto" w:fill="F6E9C6"/>
            <w:vAlign w:val="center"/>
          </w:tcPr>
          <w:p>
            <w:pPr>
              <w:bidi w:val="0"/>
              <w:spacing w:before="0" w:after="0" w:line="276" w:lineRule="auto"/>
              <w:jc w:val="center"/>
            </w:pPr>
            <w:r>
              <w:rPr>
                <w:rFonts w:ascii="Cambria Math" w:hAnsi="Cambria Math" w:cs="Cambria Math"/>
                <w:b/>
                <w:color w:val="14532D"/>
                <w:sz w:val="32"/>
                <w:szCs w:val="32"/>
              </w:rPr>
              <w:t xml:space="preserve">20 / 20</w:t>
            </w:r>
          </w:p>
        </w:tc>
      </w:tr>
    </w:tbl>
    <w:sectPr w:rsidR="00950798" w:rsidRPr="00950798">
      <w:footerReference w:type="default" r:id="rIdFtr1"/>
      <w:pgSz w:w="12240" w:h="15840"/>
      <w:pgMar w:top="620" w:right="900" w:bottom="6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6" w:space="4" w:color="B8860B"/>
      </w:pBdr>
      <w:bidi/>
      <w:jc w:val="center"/>
    </w:pPr>
    <w:r>
      <w:rPr>
        <w:rFonts w:ascii="Calibri" w:eastAsia="Calibri" w:hAnsi="Calibri" w:cs="Arial"/>
        <w:color w:val="6B6B6B"/>
        <w:sz w:val="20"/>
        <w:szCs w:val="20"/>
        <w:rtl/>
      </w:rPr>
      <w:t xml:space="preserve">الباريم – BT2   |   صفحة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PAGE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  <w:r>
      <w:rPr>
        <w:rFonts w:ascii="Calibri" w:eastAsia="Calibri" w:hAnsi="Calibri" w:cs="Arial"/>
        <w:color w:val="6B6B6B"/>
        <w:sz w:val="20"/>
        <w:szCs w:val="20"/>
        <w:rtl/>
      </w:rPr>
      <w:t xml:space="preserve"> من </w:t>
    </w:r>
    <w:r>
      <w:rPr>
        <w:color w:val="6B6B6B"/>
        <w:sz w:val="20"/>
      </w:rPr>
      <w:fldChar w:fldCharType="begin"/>
    </w:r>
    <w:r>
      <w:rPr>
        <w:color w:val="6B6B6B"/>
        <w:sz w:val="20"/>
      </w:rPr>
      <w:instrText xml:space="preserve"> NUMPAGES </w:instrText>
    </w:r>
    <w:r>
      <w:rPr>
        <w:color w:val="6B6B6B"/>
        <w:sz w:val="20"/>
      </w:rPr>
      <w:fldChar w:fldCharType="separate"/>
    </w:r>
    <w:r>
      <w:rPr>
        <w:color w:val="6B6B6B"/>
        <w:sz w:val="20"/>
      </w:rPr>
      <w:t>1</w:t>
    </w:r>
    <w:r>
      <w:rPr>
        <w:color w:val="6B6B6B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0A7"/>
    <w:multiLevelType w:val="hybridMultilevel"/>
    <w:tmpl w:val="7AC8E534"/>
    <w:lvl w:ilvl="0" w:tplc="B216A2C2">
      <w:start w:val="1"/>
      <w:numFmt w:val="bullet"/>
      <w:lvlText w:val="●"/>
      <w:lvlJc w:val="left"/>
      <w:pPr>
        <w:ind w:left="720" w:hanging="360"/>
      </w:pPr>
    </w:lvl>
    <w:lvl w:ilvl="1" w:tplc="6790557E">
      <w:start w:val="1"/>
      <w:numFmt w:val="bullet"/>
      <w:lvlText w:val="○"/>
      <w:lvlJc w:val="left"/>
      <w:pPr>
        <w:ind w:left="1440" w:hanging="360"/>
      </w:pPr>
    </w:lvl>
    <w:lvl w:ilvl="2" w:tplc="1D828EDC">
      <w:start w:val="1"/>
      <w:numFmt w:val="bullet"/>
      <w:lvlText w:val="■"/>
      <w:lvlJc w:val="left"/>
      <w:pPr>
        <w:ind w:left="2160" w:hanging="360"/>
      </w:pPr>
    </w:lvl>
    <w:lvl w:ilvl="3" w:tplc="2EFAAAD8">
      <w:start w:val="1"/>
      <w:numFmt w:val="bullet"/>
      <w:lvlText w:val="●"/>
      <w:lvlJc w:val="left"/>
      <w:pPr>
        <w:ind w:left="2880" w:hanging="360"/>
      </w:pPr>
    </w:lvl>
    <w:lvl w:ilvl="4" w:tplc="8FA634D2">
      <w:start w:val="1"/>
      <w:numFmt w:val="bullet"/>
      <w:lvlText w:val="○"/>
      <w:lvlJc w:val="left"/>
      <w:pPr>
        <w:ind w:left="3600" w:hanging="360"/>
      </w:pPr>
    </w:lvl>
    <w:lvl w:ilvl="5" w:tplc="D69EFF3E">
      <w:start w:val="1"/>
      <w:numFmt w:val="bullet"/>
      <w:lvlText w:val="■"/>
      <w:lvlJc w:val="left"/>
      <w:pPr>
        <w:ind w:left="4320" w:hanging="360"/>
      </w:pPr>
    </w:lvl>
    <w:lvl w:ilvl="6" w:tplc="979CC142">
      <w:start w:val="1"/>
      <w:numFmt w:val="bullet"/>
      <w:lvlText w:val="●"/>
      <w:lvlJc w:val="left"/>
      <w:pPr>
        <w:ind w:left="5040" w:hanging="360"/>
      </w:pPr>
    </w:lvl>
    <w:lvl w:ilvl="7" w:tplc="A634A25A">
      <w:start w:val="1"/>
      <w:numFmt w:val="bullet"/>
      <w:lvlText w:val="●"/>
      <w:lvlJc w:val="left"/>
      <w:pPr>
        <w:ind w:left="5760" w:hanging="360"/>
      </w:pPr>
    </w:lvl>
    <w:lvl w:ilvl="8" w:tplc="DDBE6534">
      <w:start w:val="1"/>
      <w:numFmt w:val="bullet"/>
      <w:lvlText w:val="●"/>
      <w:lvlJc w:val="left"/>
      <w:pPr>
        <w:ind w:left="6480" w:hanging="360"/>
      </w:pPr>
    </w:lvl>
  </w:abstractNum>
  <w:num w:numId="1" w16cid:durableId="14975719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8D9"/>
    <w:rsid w:val="002D3EA1"/>
    <w:rsid w:val="004B53C3"/>
    <w:rsid w:val="0067501D"/>
    <w:rsid w:val="00683831"/>
    <w:rsid w:val="00800DE4"/>
    <w:rsid w:val="008B1ECD"/>
    <w:rsid w:val="00950798"/>
    <w:rsid w:val="00971FD6"/>
    <w:rsid w:val="00BB6B9B"/>
    <w:rsid w:val="00BC3FCC"/>
    <w:rsid w:val="00DB7F62"/>
    <w:rsid w:val="00E1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F24F"/>
  <w15:docId w15:val="{29ECD55D-2359-4F66-82C3-F4E42BF6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Tri1" Type="http://schemas.openxmlformats.org/officeDocument/2006/relationships/image" Target="media/tri_types.png"/><Relationship Id="rIdTri2" Type="http://schemas.openxmlformats.org/officeDocument/2006/relationships/image" Target="media/tri_angles.png"/>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439BC4-C614-4767-8509-77BE1EAF5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Eng. Mohammed</cp:lastModifiedBy>
  <cp:revision>11</cp:revision>
  <dcterms:created xsi:type="dcterms:W3CDTF">2026-09-22T06:50:00Z</dcterms:created>
  <dcterms:modified xsi:type="dcterms:W3CDTF">2026-09-22T07:14:00Z</dcterms:modified>
</cp:coreProperties>
</file>