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Vazirmatn" w:cs="Vazirmatn" w:eastAsia="Vazirmatn" w:hAnsi="Vazirmatn"/>
          <w:b w:val="1"/>
          <w:sz w:val="26"/>
          <w:szCs w:val="26"/>
        </w:rPr>
      </w:pP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6"/>
          <w:szCs w:val="26"/>
          <w:rtl w:val="1"/>
        </w:rPr>
        <w:t xml:space="preserve"> : </w:t>
      </w:r>
    </w:p>
    <w:p w:rsidR="00000000" w:rsidDel="00000000" w:rsidP="00000000" w:rsidRDefault="00000000" w:rsidRPr="00000000" w14:paraId="00000002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فارسی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 :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گرافی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پوینت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گرافی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ابرنقطه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</w:p>
    <w:p w:rsidR="00000000" w:rsidDel="00000000" w:rsidP="00000000" w:rsidRDefault="00000000" w:rsidRPr="00000000" w14:paraId="00000003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انگلیسی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04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Assessment of the Fusion of Graph Models and PointNet Model for Processing Graph and Point Cloud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مقدمه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06">
      <w:pPr>
        <w:bidi w:val="1"/>
        <w:spacing w:after="0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اخیر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چشمگیر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کامپیوتری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منحصر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تجزیه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ایجاد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پیشرفت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حوزه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متنوعی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علوم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اثرات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قابل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ملاحظه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تفسیر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0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سیاق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مذکور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ایفا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ابرنقطه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هستند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ساختارهای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ابزاری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قدرتمند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روابط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پیچیده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عناصر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قرار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گیرند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جمله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کاربردهای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اجتماعی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تجزیه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ژنی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تعاملات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اطلاعاتی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باشد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.[1]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طرف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ابرنقطه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ثبت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هندسی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اشیا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امکان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تصاویر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تولید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ژئوماتیک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بعدی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بینایی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ماشین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.[2]</w:t>
      </w:r>
    </w:p>
    <w:p w:rsidR="00000000" w:rsidDel="00000000" w:rsidP="00000000" w:rsidRDefault="00000000" w:rsidRPr="00000000" w14:paraId="00000008">
      <w:pPr>
        <w:bidi w:val="1"/>
        <w:spacing w:after="0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قصد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پوینت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خودروهای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دهیم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تجزیه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محیط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اطراف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خودروهای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بپردازیم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عنوان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فرصت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زمینه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پردازش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مهندسی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خودروها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،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اهمیت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توسعه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تکنولوژی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خودروهای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خودران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کیفیت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حمل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شهری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کمک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خواهیم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انواع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پارامتر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تاثیرگذار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تاثیرگذار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استخراج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شایان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موضوع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عبادپور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مطرح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تحقیقات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کدهای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ایشون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هدف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پژوهش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ایشان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09">
      <w:pPr>
        <w:bidi w:val="1"/>
        <w:spacing w:after="0" w:lineRule="auto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۲−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مروری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سامانه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مشابه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بیان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قوتی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حاصل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میشود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Rule="auto"/>
        <w:jc w:val="both"/>
        <w:rPr/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عصبی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پوینت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مبتنی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یادگیری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عمیق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ابرنقاط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‌‌ </w:t>
      </w:r>
      <w:r w:rsidDel="00000000" w:rsidR="00000000" w:rsidRPr="00000000">
        <w:rPr>
          <w:rtl w:val="0"/>
        </w:rPr>
        <w:t xml:space="preserve"> ‌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410070</wp:posOffset>
            </wp:positionV>
            <wp:extent cx="6248400" cy="2133600"/>
            <wp:effectExtent b="0" l="0" r="0" t="0"/>
            <wp:wrapTopAndBottom distB="114300" distT="114300"/>
            <wp:docPr descr="۱− معماری پوینت نت" id="1" name="image2.png"/>
            <a:graphic>
              <a:graphicData uri="http://schemas.openxmlformats.org/drawingml/2006/picture">
                <pic:pic>
                  <pic:nvPicPr>
                    <pic:cNvPr descr="۱− معماری پوینت نت" id="0" name="image2.png"/>
                    <pic:cNvPicPr preferRelativeResize="0"/>
                  </pic:nvPicPr>
                  <pic:blipFill>
                    <a:blip r:embed="rId6"/>
                    <a:srcRect b="0" l="5277" r="3611" t="1369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bidi w:val="1"/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۱− </w:t>
      </w:r>
      <w:r w:rsidDel="00000000" w:rsidR="00000000" w:rsidRPr="00000000">
        <w:rPr>
          <w:sz w:val="20"/>
          <w:szCs w:val="20"/>
          <w:rtl w:val="1"/>
        </w:rPr>
        <w:t xml:space="preserve">معماری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پوینت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نت</w:t>
      </w:r>
    </w:p>
    <w:p w:rsidR="00000000" w:rsidDel="00000000" w:rsidP="00000000" w:rsidRDefault="00000000" w:rsidRPr="00000000" w14:paraId="0000000C">
      <w:pPr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۲۰۱۷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0" w:lineRule="auto"/>
        <w:jc w:val="both"/>
        <w:rPr/>
      </w:pP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پرسپترونی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..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.[3]</w:t>
      </w:r>
    </w:p>
    <w:p w:rsidR="00000000" w:rsidDel="00000000" w:rsidP="00000000" w:rsidRDefault="00000000" w:rsidRPr="00000000" w14:paraId="0000000E">
      <w:pPr>
        <w:bidi w:val="1"/>
        <w:spacing w:after="0" w:lineRule="auto"/>
        <w:jc w:val="both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0" w:lineRule="auto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.[4][5]</w:t>
      </w:r>
    </w:p>
    <w:p w:rsidR="00000000" w:rsidDel="00000000" w:rsidP="00000000" w:rsidRDefault="00000000" w:rsidRPr="00000000" w14:paraId="00000010">
      <w:pPr>
        <w:bidi w:val="1"/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28787" cy="456994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8787" cy="4569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Rule="auto"/>
        <w:jc w:val="both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rtl w:val="1"/>
        </w:rPr>
        <w:tab/>
        <w:tab/>
        <w:tab/>
        <w:tab/>
        <w:tab/>
        <w:tab/>
        <w:t xml:space="preserve">۲−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تصویر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</w:t>
      </w:r>
    </w:p>
    <w:p w:rsidR="00000000" w:rsidDel="00000000" w:rsidP="00000000" w:rsidRDefault="00000000" w:rsidRPr="00000000" w14:paraId="00000012">
      <w:pPr>
        <w:bidi w:val="1"/>
        <w:spacing w:after="0" w:lineRule="auto"/>
        <w:jc w:val="both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همانطور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قسمت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ذکر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عبادپور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ادامه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سعی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نوین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ابرنقاط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پارامتر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مختلف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تقریبا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قوتی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پوینت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جداگانه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دارد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بهتر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طوری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توان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نتیجه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رسید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ابرنقاط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علاوه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مختصاتی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نقطه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دیگری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مانند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بتوانیم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تاثیرگذاری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گرافی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ورودی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۳−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4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نیاز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مطالعاتی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نحوه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کارکرد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پوینت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گرافی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داریم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دیده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عبادپور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تهیه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شروع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jc w:val="both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ترکیب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</w:rPr>
        <w:drawing>
          <wp:inline distB="114300" distT="114300" distL="114300" distR="114300">
            <wp:extent cx="6858000" cy="3219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0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شرح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زیر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8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۱-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شبکه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گرافی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پوینت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مورد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استفاده</w:t>
      </w:r>
    </w:p>
    <w:p w:rsidR="00000000" w:rsidDel="00000000" w:rsidP="00000000" w:rsidRDefault="00000000" w:rsidRPr="00000000" w14:paraId="00000019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۲-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تحلیل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معرفی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توسط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آقای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عبادپور</w:t>
      </w:r>
    </w:p>
    <w:p w:rsidR="00000000" w:rsidDel="00000000" w:rsidP="00000000" w:rsidRDefault="00000000" w:rsidRPr="00000000" w14:paraId="0000001A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۳-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مجدد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تعیین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مناسب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</w:p>
    <w:p w:rsidR="00000000" w:rsidDel="00000000" w:rsidP="00000000" w:rsidRDefault="00000000" w:rsidRPr="00000000" w14:paraId="0000001B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۴-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تأثیر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پارامترهای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اضافی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ابرنقاط</w:t>
      </w:r>
    </w:p>
    <w:p w:rsidR="00000000" w:rsidDel="00000000" w:rsidP="00000000" w:rsidRDefault="00000000" w:rsidRPr="00000000" w14:paraId="0000001C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۵-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نمایش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تاثیرگذار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همراه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ویژگی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۴−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1E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Fonts w:ascii="Vazirmatn" w:cs="Vazirmatn" w:eastAsia="Vazirmatn" w:hAnsi="Vazirmatn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آمده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ابتدا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دقت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جدید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نسبت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معماری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قبلی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جداگانه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ارزیابی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سپس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پارامترهای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مرتبط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مرکزیت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اضافه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جداگانه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تغییر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خروجی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میکنیم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نهایت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نیز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موجود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ابر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بررسی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نمودار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گرادیان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نقاطی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اولیه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بیشترین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طبقه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داشته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اند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دست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آوریم</w:t>
      </w:r>
      <w:r w:rsidDel="00000000" w:rsidR="00000000" w:rsidRPr="00000000">
        <w:rPr>
          <w:rFonts w:ascii="Vazirmatn" w:cs="Vazirmatn" w:eastAsia="Vazirmatn" w:hAnsi="Vazirmatn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۵−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مراحل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زمان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بندی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165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290"/>
        <w:gridCol w:w="1035"/>
        <w:gridCol w:w="900"/>
        <w:gridCol w:w="975"/>
        <w:gridCol w:w="1140"/>
        <w:gridCol w:w="975"/>
        <w:gridCol w:w="1155"/>
        <w:gridCol w:w="900"/>
        <w:gridCol w:w="1125"/>
        <w:tblGridChange w:id="0">
          <w:tblGrid>
            <w:gridCol w:w="2160"/>
            <w:gridCol w:w="1290"/>
            <w:gridCol w:w="1035"/>
            <w:gridCol w:w="900"/>
            <w:gridCol w:w="975"/>
            <w:gridCol w:w="1140"/>
            <w:gridCol w:w="975"/>
            <w:gridCol w:w="1155"/>
            <w:gridCol w:w="90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هدف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مرداد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شهریور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مهر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آبان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آذر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دی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بهمن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اسفند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فروردین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مطالعه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شبکه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گرافی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  <w:shd w:fill="66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بررسی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معماری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استفاده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شده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bidi w:val="1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بررسی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تاثیر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پارامتر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استفاده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شده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پیدا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کردن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پارامتر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مناسب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برای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مدل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bidi w:val="1"/>
              <w:spacing w:after="0"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آموزش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مدل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با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استفاده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از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پارامتر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جدید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پیدا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کردن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پارامتر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های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تاثیر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گذار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bidi w:val="1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نمایش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نقاط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مهم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و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تاثیر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گذاری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آن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ها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در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خروجی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نگارش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پایان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نامه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۶−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امکانات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لازم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bidi w:val="1"/>
        <w:ind w:left="720" w:hanging="360"/>
        <w:rPr>
          <w:rFonts w:ascii="Vazirmatn" w:cs="Vazirmatn" w:eastAsia="Vazirmatn" w:hAnsi="Vazirmatn"/>
          <w:b w:val="1"/>
          <w:sz w:val="24"/>
          <w:szCs w:val="24"/>
          <w:u w:val="none"/>
        </w:rPr>
      </w:pP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عدد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0"/>
        </w:rPr>
        <w:t xml:space="preserve">GPU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حداقل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۳۰۹۰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مجدد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مدل</w:t>
      </w:r>
    </w:p>
    <w:p w:rsidR="00000000" w:rsidDel="00000000" w:rsidP="00000000" w:rsidRDefault="00000000" w:rsidRPr="00000000" w14:paraId="00000085">
      <w:pPr>
        <w:bidi w:val="1"/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۷−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منابع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مراجع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  <w:rtl w:val="0"/>
        </w:rPr>
        <w:t xml:space="preserve">[1]Q. Wang and M.-K. Kim, “Applications of 3D point cloud data in the construction industry: A fifteen-year review from 2004 to 2018,” Advanced Engineering Informatics, vol. 39, pp. 306–319, 2019.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  <w:rtl w:val="0"/>
        </w:rPr>
        <w:t xml:space="preserve"> [2]J. Zhou et al., “Graph neural networks: A review of methods and applications,” AI open, vol. 1, pp. 57–81, 2020.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  <w:rtl w:val="0"/>
        </w:rPr>
        <w:t xml:space="preserve"> [3]C. R. Qi, H. Su, K. Mo, and L. J. Guibas, “Pointnet: Deep learning on point sets for 3d classification and segmentation,” in Proceedings of the IEEE conference on computer vision and pattern recognition, 2017, pp. 652–660. 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  <w:rtl w:val="0"/>
        </w:rPr>
        <w:t xml:space="preserve">[4]C. R. Qi, L. Yi, H. Su, and L. J. Guibas, “Pointnet++: Deep hierarchical feature learning on point sets in a metric space,” Advances in neural information processing systems, vol. 30, 2017.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  <w:rtl w:val="0"/>
        </w:rPr>
        <w:t xml:space="preserve">[5]J. Lee, I. Lee, and J. Kang, “Self-attention graph pooling,” in International conference on machine learning, 2019, pp. 3734–3743. </w:t>
      </w:r>
    </w:p>
    <w:p w:rsidR="00000000" w:rsidDel="00000000" w:rsidP="00000000" w:rsidRDefault="00000000" w:rsidRPr="00000000" w14:paraId="0000008B">
      <w:pPr>
        <w:rPr>
          <w:rFonts w:ascii="Vazirmatn" w:cs="Vazirmatn" w:eastAsia="Vazirmatn" w:hAnsi="Vazirmatn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shd w:fill="f8f9fa" w:val="clear"/>
          <w:rtl w:val="0"/>
        </w:rPr>
        <w:t xml:space="preserve">[6]I. Lang, A. Manor, and S. Avidan, “Samplenet: Differentiable point cloud sampling,” in Proceedings of the IEEE/CVF Conference on Computer Vision and Pattern Recognition, 2020, pp. 7578–7588.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azirmatn" w:cs="Vazirmatn" w:eastAsia="Vazirmatn" w:hAnsi="Vazirmat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۸−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پیوست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b w:val="1"/>
          <w:sz w:val="24"/>
          <w:szCs w:val="24"/>
          <w:rtl w:val="1"/>
        </w:rPr>
        <w:t xml:space="preserve"> :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bidi w:val="1"/>
        <w:rPr>
          <w:rFonts w:ascii="Vazirmatn" w:cs="Vazirmatn" w:eastAsia="Vazirmatn" w:hAnsi="Vazirmatn"/>
          <w:sz w:val="24"/>
          <w:szCs w:val="24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ندارد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zirmat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bidi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zirmatn-regular.ttf"/><Relationship Id="rId6" Type="http://schemas.openxmlformats.org/officeDocument/2006/relationships/font" Target="fonts/Vazirmat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