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46319088"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6684CAC7" w:rsidR="00B851FE" w:rsidRPr="00AF1099" w:rsidRDefault="00B851FE" w:rsidP="00B851FE">
            <w:pPr>
              <w:autoSpaceDE w:val="0"/>
              <w:autoSpaceDN w:val="0"/>
              <w:adjustRightInd w:val="0"/>
              <w:rPr>
                <w:b w:val="0"/>
                <w:bCs w:val="0"/>
              </w:rPr>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w:t>
            </w:r>
            <w:proofErr w:type="gramStart"/>
            <w:r w:rsidRPr="00AF1099">
              <w:rPr>
                <w:b w:val="0"/>
                <w:bCs w:val="0"/>
              </w:rPr>
              <w:t>tickets</w:t>
            </w:r>
            <w:proofErr w:type="gramEnd"/>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25A02F2"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Pr="00AF1099">
              <w:rPr>
                <w:b w:val="0"/>
                <w:bCs w:val="0"/>
              </w:rPr>
              <w:t>) are a great opportunity for people to come together to talk about what went well, what didn’t go so well, and what will be changed for the next project.</w:t>
            </w:r>
            <w:r w:rsidR="006D1A1F">
              <w:rPr>
                <w:b w:val="0"/>
                <w:bCs w:val="0"/>
              </w:rPr>
              <w:br/>
            </w:r>
            <w:r w:rsidR="006D1A1F">
              <w:rPr>
                <w:b w:val="0"/>
                <w:bCs w:val="0"/>
              </w:rPr>
              <w:br/>
            </w:r>
            <w:r w:rsidR="006D1A1F" w:rsidRPr="006D1A1F">
              <w:t>Workflow</w:t>
            </w:r>
            <w:r w:rsidR="006D1A1F" w:rsidRPr="006D1A1F">
              <w:rPr>
                <w:b w:val="0"/>
                <w:bCs w:val="0"/>
              </w:rPr>
              <w:t>:</w:t>
            </w:r>
          </w:p>
          <w:p w14:paraId="1B1C9659" w14:textId="36CCC08E"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lastRenderedPageBreak/>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lastRenderedPageBreak/>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lastRenderedPageBreak/>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lastRenderedPageBreak/>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lastRenderedPageBreak/>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lastRenderedPageBreak/>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lastRenderedPageBreak/>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lastRenderedPageBreak/>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lastRenderedPageBreak/>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lastRenderedPageBreak/>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lastRenderedPageBreak/>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lastRenderedPageBreak/>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lastRenderedPageBreak/>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lastRenderedPageBreak/>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lastRenderedPageBreak/>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lastRenderedPageBreak/>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lastRenderedPageBreak/>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lastRenderedPageBreak/>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lastRenderedPageBreak/>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lastRenderedPageBreak/>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lastRenderedPageBreak/>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lastRenderedPageBreak/>
              <w:t>JSON &amp; XML</w:t>
            </w:r>
            <w:r w:rsidR="00D475F7">
              <w:rPr>
                <w:b/>
                <w:bCs/>
              </w:rPr>
              <w:t>:</w:t>
            </w:r>
            <w:r>
              <w:t xml:space="preserve"> </w:t>
            </w:r>
            <w:r w:rsidR="002F01F1" w:rsidRPr="002F01F1">
              <w:t xml:space="preserve">JSON (JavaScript Object Notation) is a lightweight data-interchange format and it completely language independent. ... Extensible Markup Language (XML) is a markup language that defines a set of rules for encoding documents in a </w:t>
            </w:r>
            <w:r w:rsidR="002F01F1" w:rsidRPr="002F01F1">
              <w:lastRenderedPageBreak/>
              <w:t>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lastRenderedPageBreak/>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lastRenderedPageBreak/>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lastRenderedPageBreak/>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lastRenderedPageBreak/>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lastRenderedPageBreak/>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lastRenderedPageBreak/>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0760A5">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lastRenderedPageBreak/>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lastRenderedPageBreak/>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lastRenderedPageBreak/>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lastRenderedPageBreak/>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lastRenderedPageBreak/>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lastRenderedPageBreak/>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lastRenderedPageBreak/>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lastRenderedPageBreak/>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lastRenderedPageBreak/>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lastRenderedPageBreak/>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lastRenderedPageBreak/>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lastRenderedPageBreak/>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lastRenderedPageBreak/>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 xml:space="preserve">he SELECT DISTINCT statement is used to return only distinct (different) values. Inside a table, a column often contains many duplicate values; and </w:t>
            </w:r>
            <w:r w:rsidR="00C206F3" w:rsidRPr="00C206F3">
              <w:lastRenderedPageBreak/>
              <w:t>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lastRenderedPageBreak/>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lastRenderedPageBreak/>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lastRenderedPageBreak/>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lastRenderedPageBreak/>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lastRenderedPageBreak/>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lastRenderedPageBreak/>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lastRenderedPageBreak/>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tqgFAFsgNjM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61CB"/>
    <w:rsid w:val="00726CD2"/>
    <w:rsid w:val="007312FF"/>
    <w:rsid w:val="00731859"/>
    <w:rsid w:val="00741DC9"/>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591C"/>
    <w:rsid w:val="00E6610B"/>
    <w:rsid w:val="00E70EF4"/>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25337</TotalTime>
  <Pages>38</Pages>
  <Words>17826</Words>
  <Characters>101611</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2371</cp:revision>
  <dcterms:created xsi:type="dcterms:W3CDTF">2019-08-19T13:27:00Z</dcterms:created>
  <dcterms:modified xsi:type="dcterms:W3CDTF">2021-05-20T10:32:00Z</dcterms:modified>
</cp:coreProperties>
</file>