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lastRenderedPageBreak/>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lastRenderedPageBreak/>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2DB859D" w14:textId="3F6D51D8" w:rsidR="00F41FC7" w:rsidRPr="00602440" w:rsidRDefault="00F41FC7" w:rsidP="00B933DC"/>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lastRenderedPageBreak/>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lastRenderedPageBreak/>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lastRenderedPageBreak/>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lastRenderedPageBreak/>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lastRenderedPageBreak/>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w:t>
            </w:r>
            <w:r w:rsidR="00355B73">
              <w:rPr>
                <w:b w:val="0"/>
                <w:bCs w:val="0"/>
              </w:rPr>
              <w:lastRenderedPageBreak/>
              <w:t>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lastRenderedPageBreak/>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w:t>
            </w:r>
            <w:r w:rsidRPr="009D0488">
              <w:lastRenderedPageBreak/>
              <w:t>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lastRenderedPageBreak/>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lastRenderedPageBreak/>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lastRenderedPageBreak/>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lastRenderedPageBreak/>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lastRenderedPageBreak/>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lastRenderedPageBreak/>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lastRenderedPageBreak/>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lastRenderedPageBreak/>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lastRenderedPageBreak/>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lastRenderedPageBreak/>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lastRenderedPageBreak/>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lastRenderedPageBreak/>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lastRenderedPageBreak/>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lastRenderedPageBreak/>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lastRenderedPageBreak/>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lastRenderedPageBreak/>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lastRenderedPageBreak/>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172D7E" w14:paraId="15962F79" w14:textId="77777777" w:rsidTr="009B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3166192" w14:textId="77777777" w:rsidR="00172D7E" w:rsidRDefault="00172D7E"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0922C2C2" w14:textId="2CA9D26A" w:rsidR="00172D7E" w:rsidRPr="00502E98" w:rsidRDefault="00172D7E" w:rsidP="00012E3F">
            <w:pPr>
              <w:rPr>
                <w:b w:val="0"/>
                <w:bCs w:val="0"/>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lastRenderedPageBreak/>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lastRenderedPageBreak/>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2"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3"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 xml:space="preserve">The return instruction is used either to return a function value or to terminate the execution of a </w:t>
            </w:r>
            <w:r w:rsidRPr="00475C91">
              <w:rPr>
                <w:b w:val="0"/>
                <w:bCs w:val="0"/>
              </w:rPr>
              <w:lastRenderedPageBreak/>
              <w:t>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lastRenderedPageBreak/>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lastRenderedPageBreak/>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E741E0" w14:paraId="3138CFC5" w14:textId="77777777" w:rsidTr="002468C8">
        <w:tc>
          <w:tcPr>
            <w:cnfStyle w:val="001000000000" w:firstRow="0" w:lastRow="0" w:firstColumn="1" w:lastColumn="0" w:oddVBand="0" w:evenVBand="0" w:oddHBand="0" w:evenHBand="0" w:firstRowFirstColumn="0" w:firstRowLastColumn="0" w:lastRowFirstColumn="0" w:lastRowLastColumn="0"/>
            <w:tcW w:w="11240" w:type="dxa"/>
            <w:gridSpan w:val="2"/>
          </w:tcPr>
          <w:p w14:paraId="21738657" w14:textId="3093A4E6"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867A27" w14:paraId="4ED7198D" w14:textId="77777777" w:rsidTr="00246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tbl>
            <w:tblPr>
              <w:tblStyle w:val="PlainTable1"/>
              <w:tblW w:w="0" w:type="auto"/>
              <w:tblLook w:val="04A0" w:firstRow="1" w:lastRow="0" w:firstColumn="1" w:lastColumn="0" w:noHBand="0" w:noVBand="1"/>
            </w:tblPr>
            <w:tblGrid>
              <w:gridCol w:w="11014"/>
            </w:tblGrid>
            <w:tr w:rsidR="00867A27" w:rsidRPr="009243EB" w14:paraId="5DE9DD02" w14:textId="77777777" w:rsidTr="00867A2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2CFC1622" w14:textId="77777777" w:rsidR="00867A27" w:rsidRPr="009243EB" w:rsidRDefault="00867A27" w:rsidP="00867A27">
                  <w:pPr>
                    <w:tabs>
                      <w:tab w:val="left" w:pos="2124"/>
                    </w:tabs>
                    <w:rPr>
                      <w:b w:val="0"/>
                      <w:bCs w:val="0"/>
                      <w:color w:val="000000" w:themeColor="text1"/>
                    </w:rPr>
                  </w:pPr>
                  <w:r w:rsidRPr="009243EB">
                    <w:rPr>
                      <w:color w:val="000000" w:themeColor="text1"/>
                    </w:rPr>
                    <w:t>How Linear Search works</w:t>
                  </w:r>
                  <w:r>
                    <w:rPr>
                      <w:b w:val="0"/>
                      <w:bCs w:val="0"/>
                      <w:color w:val="000000" w:themeColor="text1"/>
                    </w:rPr>
                    <w:t>:</w:t>
                  </w:r>
                  <w:r w:rsidRPr="009243EB">
                    <w:rPr>
                      <w:b w:val="0"/>
                      <w:bCs w:val="0"/>
                      <w:color w:val="000000" w:themeColor="text1"/>
                    </w:rPr>
                    <w:t xml:space="preserve"> the simplest method of searching a data set. Starting at the beginning of the data set, each item of data is examined until a match is made.</w:t>
                  </w:r>
                </w:p>
              </w:tc>
            </w:tr>
            <w:tr w:rsidR="00867A27" w:rsidRPr="00A276B8" w14:paraId="284B63BD" w14:textId="77777777" w:rsidTr="00867A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6FD07A94" w14:textId="77777777" w:rsidR="00867A27" w:rsidRPr="00006966" w:rsidRDefault="00867A27" w:rsidP="00867A27">
                  <w:pPr>
                    <w:tabs>
                      <w:tab w:val="left" w:pos="2124"/>
                    </w:tabs>
                    <w:rPr>
                      <w:b w:val="0"/>
                      <w:bCs w:val="0"/>
                      <w:color w:val="000000" w:themeColor="text1"/>
                    </w:rPr>
                  </w:pPr>
                  <w:r w:rsidRPr="00A276B8">
                    <w:rPr>
                      <w:color w:val="000000" w:themeColor="text1"/>
                    </w:rPr>
                    <w:t xml:space="preserve">How </w:t>
                  </w: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 works</w:t>
                  </w:r>
                  <w:r>
                    <w:rPr>
                      <w:color w:val="000000" w:themeColor="text1"/>
                    </w:rPr>
                    <w:t xml:space="preserve">? </w:t>
                  </w:r>
                  <w:r w:rsidRPr="00006966">
                    <w:rPr>
                      <w:b w:val="0"/>
                      <w:bCs w:val="0"/>
                      <w:color w:val="000000" w:themeColor="text1"/>
                    </w:rPr>
                    <w:t xml:space="preserve">is a fast search algorithm with run-time complexity of </w:t>
                  </w:r>
                  <w:proofErr w:type="gramStart"/>
                  <w:r w:rsidRPr="00006966">
                    <w:rPr>
                      <w:b w:val="0"/>
                      <w:bCs w:val="0"/>
                      <w:color w:val="000000" w:themeColor="text1"/>
                    </w:rPr>
                    <w:t>Ο(</w:t>
                  </w:r>
                  <w:proofErr w:type="gramEnd"/>
                  <w:r w:rsidRPr="00006966">
                    <w:rPr>
                      <w:b w:val="0"/>
                      <w:bCs w:val="0"/>
                      <w:color w:val="000000" w:themeColor="text1"/>
                    </w:rPr>
                    <w:t>log n). This search algorithm works on the principle of divide and conquer.</w:t>
                  </w:r>
                </w:p>
                <w:p w14:paraId="2BFB6C57"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677800B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1C09F1D"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55A4D035"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2ED475B2"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7B402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D01A3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2D89F7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20E82B8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05DAF84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3C7420B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4E17497E"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E6B582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2721301A"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3F12D0"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71C18655" w14:textId="77777777" w:rsidR="00867A27" w:rsidRPr="00A276B8" w:rsidRDefault="00867A27" w:rsidP="00867A27">
                  <w:pPr>
                    <w:tabs>
                      <w:tab w:val="left" w:pos="2124"/>
                    </w:tabs>
                    <w:rPr>
                      <w:color w:val="000000" w:themeColor="text1"/>
                    </w:rPr>
                  </w:pPr>
                  <w:r w:rsidRPr="007250A6">
                    <w:rPr>
                      <w:rFonts w:ascii="Consolas" w:hAnsi="Consolas" w:cs="Consolas"/>
                      <w:b w:val="0"/>
                      <w:bCs w:val="0"/>
                      <w:color w:val="000000"/>
                      <w:sz w:val="16"/>
                      <w:szCs w:val="16"/>
                    </w:rPr>
                    <w:t xml:space="preserve">        }</w:t>
                  </w:r>
                </w:p>
              </w:tc>
            </w:tr>
          </w:tbl>
          <w:p w14:paraId="43A5E88C" w14:textId="77777777" w:rsidR="00867A27" w:rsidRPr="00343C49" w:rsidRDefault="00867A27" w:rsidP="00E741E0">
            <w:pPr>
              <w:autoSpaceDE w:val="0"/>
              <w:autoSpaceDN w:val="0"/>
              <w:adjustRightInd w:val="0"/>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5F3F11CF" w14:textId="1ADBF2A2" w:rsidR="001C0C48" w:rsidRDefault="00012E3F" w:rsidP="001C0C48">
            <w:r w:rsidRPr="001C45D7">
              <w:t>LinkedList</w:t>
            </w:r>
            <w:r>
              <w:rPr>
                <w:b w:val="0"/>
                <w:bCs w:val="0"/>
              </w:rPr>
              <w:t>: list of nodes, every node has a reference to its previous and</w:t>
            </w:r>
            <w:r w:rsidR="00172D7E">
              <w:rPr>
                <w:b w:val="0"/>
                <w:bCs w:val="0"/>
              </w:rPr>
              <w:t>\or</w:t>
            </w:r>
            <w:r>
              <w:rPr>
                <w:b w:val="0"/>
                <w:bCs w:val="0"/>
              </w:rPr>
              <w:t xml:space="preserve"> next node</w:t>
            </w:r>
            <w:r w:rsidR="001C0C48">
              <w:rPr>
                <w:b w:val="0"/>
                <w:bCs w:val="0"/>
              </w:rPr>
              <w:t>,</w:t>
            </w:r>
            <w:r w:rsidR="001C0C48">
              <w:t xml:space="preserve"> </w:t>
            </w:r>
            <w:proofErr w:type="gramStart"/>
            <w:r w:rsidR="001C0C48" w:rsidRPr="001C0C48">
              <w:rPr>
                <w:b w:val="0"/>
                <w:bCs w:val="0"/>
              </w:rPr>
              <w:t>It</w:t>
            </w:r>
            <w:proofErr w:type="gramEnd"/>
            <w:r w:rsidR="001C0C48" w:rsidRPr="001C0C48">
              <w:rPr>
                <w:b w:val="0"/>
                <w:bCs w:val="0"/>
              </w:rPr>
              <w:t xml:space="preserve"> has big O(n) operation for insertion, deletion, and searching</w:t>
            </w:r>
            <w:r w:rsidR="001C0C48">
              <w:rPr>
                <w:b w:val="0"/>
                <w:bCs w:val="0"/>
              </w:rPr>
              <w: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lastRenderedPageBreak/>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3B639E1F" w:rsidR="00172D7E" w:rsidRPr="00172D7E" w:rsidRDefault="00172D7E" w:rsidP="00172D7E">
            <w:pPr>
              <w:rPr>
                <w:b w:val="0"/>
                <w:bCs w:val="0"/>
                <w:sz w:val="16"/>
                <w:szCs w:val="16"/>
              </w:rPr>
            </w:pPr>
            <w:r w:rsidRPr="00172D7E">
              <w:rPr>
                <w:rFonts w:ascii="Consolas" w:hAnsi="Consolas" w:cs="Consolas"/>
                <w:b w:val="0"/>
                <w:bCs w:val="0"/>
                <w:color w:val="000000"/>
                <w:sz w:val="16"/>
                <w:szCs w:val="16"/>
              </w:rPr>
              <w:t xml:space="preserve">    }</w:t>
            </w:r>
          </w:p>
          <w:p w14:paraId="5891AE4B" w14:textId="77777777" w:rsidR="00012E3F" w:rsidRDefault="00012E3F" w:rsidP="00012E3F">
            <w:pPr>
              <w:rPr>
                <w:b w:val="0"/>
                <w:bCs w:val="0"/>
              </w:rPr>
            </w:pPr>
            <w:r w:rsidRPr="001C45D7">
              <w:t>Dictionary</w:t>
            </w:r>
            <w:r>
              <w:rPr>
                <w:b w:val="0"/>
                <w:bCs w:val="0"/>
              </w:rPr>
              <w:t xml:space="preserve">: list of </w:t>
            </w:r>
            <w:proofErr w:type="gramStart"/>
            <w:r>
              <w:rPr>
                <w:b w:val="0"/>
                <w:bCs w:val="0"/>
              </w:rPr>
              <w:t>key</w:t>
            </w:r>
            <w:proofErr w:type="gramEnd"/>
            <w:r>
              <w:rPr>
                <w:b w:val="0"/>
                <w:bCs w:val="0"/>
              </w:rPr>
              <w:t>,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77777777" w:rsidR="00867A27" w:rsidRDefault="00867A27" w:rsidP="00867A27">
            <w:r w:rsidRPr="008359CF">
              <w:rPr>
                <w:color w:val="FF0000"/>
              </w:rPr>
              <w:lastRenderedPageBreak/>
              <w:t xml:space="preserve">$ </w:t>
            </w:r>
            <w:r>
              <w:t>Popular algorithms you should know:</w:t>
            </w:r>
          </w:p>
          <w:p w14:paraId="2D17152C" w14:textId="77777777" w:rsidR="00867A27" w:rsidRDefault="00867A27" w:rsidP="00867A27">
            <w:r>
              <w:t>Insertion Sort:</w:t>
            </w:r>
          </w:p>
          <w:p w14:paraId="699414B2" w14:textId="77777777" w:rsidR="00867A27" w:rsidRDefault="00867A27" w:rsidP="00867A27">
            <w:r>
              <w:t>Selection Sort:</w:t>
            </w:r>
          </w:p>
          <w:p w14:paraId="70EAD717" w14:textId="77777777" w:rsidR="00867A27" w:rsidRDefault="00867A27" w:rsidP="00867A27">
            <w:r>
              <w:t>Merge Sort:</w:t>
            </w:r>
          </w:p>
          <w:p w14:paraId="7C4A72CE" w14:textId="77777777" w:rsidR="00867A27" w:rsidRDefault="00867A27" w:rsidP="00867A27">
            <w:r>
              <w:t>Bubble Sort:</w:t>
            </w:r>
          </w:p>
          <w:p w14:paraId="4F2346F1" w14:textId="77777777" w:rsidR="00867A27" w:rsidRDefault="00867A27" w:rsidP="00867A27">
            <w:r>
              <w:t>Quick Sort:</w:t>
            </w:r>
          </w:p>
          <w:p w14:paraId="17655A01" w14:textId="77777777" w:rsidR="00867A27" w:rsidRDefault="00867A27" w:rsidP="00867A27">
            <w:r>
              <w:t>Binary Search Tree:</w:t>
            </w:r>
          </w:p>
          <w:p w14:paraId="210A5E4A" w14:textId="263A92A9" w:rsidR="00867A27" w:rsidRDefault="00867A27" w:rsidP="00867A27">
            <w:r>
              <w:t>Factorial:</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lastRenderedPageBreak/>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4"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5"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lastRenderedPageBreak/>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lastRenderedPageBreak/>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lastRenderedPageBreak/>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lastRenderedPageBreak/>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lastRenderedPageBreak/>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lastRenderedPageBreak/>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 xml:space="preserve">Data in a partitioned table is partitioned based on a single column, the partition column, often called </w:t>
            </w:r>
            <w:r w:rsidR="00557BC1" w:rsidRPr="00557BC1">
              <w:rPr>
                <w:b w:val="0"/>
                <w:bCs w:val="0"/>
              </w:rPr>
              <w:lastRenderedPageBreak/>
              <w:t>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lastRenderedPageBreak/>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lastRenderedPageBreak/>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0FAJNI14M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hyperlink" Target="https://azure.microsoft.com/services/cache/" TargetMode="Externa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hyperlink" Target="https://redis.io/" TargetMode="Externa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www.dotnettricks.com/learn/designpatterns/chain-of-responsibility-design-pattern-dotnet"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www.dotnettricks.com/learn/designpatterns/facade-design-pattern-dot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25558</TotalTime>
  <Pages>1</Pages>
  <Words>18098</Words>
  <Characters>103162</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2394</cp:revision>
  <dcterms:created xsi:type="dcterms:W3CDTF">2019-08-19T13:27:00Z</dcterms:created>
  <dcterms:modified xsi:type="dcterms:W3CDTF">2021-05-31T10:48:00Z</dcterms:modified>
</cp:coreProperties>
</file>