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2E59" w14:textId="77777777" w:rsidR="000D3F91" w:rsidRDefault="000D3F91">
      <w:pPr>
        <w:jc w:val="center"/>
        <w:rPr>
          <w:b/>
          <w:color w:val="1F4E79"/>
          <w:sz w:val="36"/>
        </w:rPr>
      </w:pPr>
    </w:p>
    <w:p w14:paraId="3420E9AC" w14:textId="77777777" w:rsidR="000D3F91" w:rsidRDefault="000D3F91">
      <w:pPr>
        <w:jc w:val="center"/>
        <w:rPr>
          <w:b/>
          <w:color w:val="1F4E79"/>
          <w:sz w:val="36"/>
        </w:rPr>
      </w:pPr>
    </w:p>
    <w:p w14:paraId="5924675F" w14:textId="2F24DC37" w:rsidR="007019E1" w:rsidRDefault="00000000">
      <w:pPr>
        <w:jc w:val="center"/>
      </w:pPr>
      <w:proofErr w:type="spellStart"/>
      <w:r>
        <w:rPr>
          <w:b/>
          <w:color w:val="1F4E79"/>
          <w:sz w:val="36"/>
        </w:rPr>
        <w:t>MLOps</w:t>
      </w:r>
      <w:proofErr w:type="spellEnd"/>
      <w:r>
        <w:rPr>
          <w:b/>
          <w:color w:val="1F4E79"/>
          <w:sz w:val="36"/>
        </w:rPr>
        <w:t xml:space="preserve"> Project</w:t>
      </w:r>
    </w:p>
    <w:p w14:paraId="649E85B2" w14:textId="77777777" w:rsidR="007019E1" w:rsidRDefault="00000000">
      <w:pPr>
        <w:spacing w:after="80"/>
        <w:jc w:val="center"/>
      </w:pPr>
      <w:r>
        <w:rPr>
          <w:b/>
          <w:color w:val="366092"/>
          <w:sz w:val="26"/>
        </w:rPr>
        <w:t>Customer Churn Prediction as a Production ML Service</w:t>
      </w:r>
    </w:p>
    <w:p w14:paraId="307BE3DE" w14:textId="38ADAC24" w:rsidR="007019E1" w:rsidRDefault="00000000">
      <w:pPr>
        <w:spacing w:after="120"/>
        <w:jc w:val="center"/>
      </w:pPr>
      <w:r>
        <w:rPr>
          <w:i/>
          <w:color w:val="5F5F5F"/>
          <w:sz w:val="20"/>
        </w:rPr>
        <w:t>Suggested duration: 6-8 weeks   |   Team size: 2-</w:t>
      </w:r>
      <w:r w:rsidR="00FC60E8">
        <w:rPr>
          <w:i/>
          <w:color w:val="5F5F5F"/>
          <w:sz w:val="20"/>
        </w:rPr>
        <w:t>5</w:t>
      </w:r>
      <w:r>
        <w:rPr>
          <w:i/>
          <w:color w:val="5F5F5F"/>
          <w:sz w:val="20"/>
        </w:rPr>
        <w:t xml:space="preserve"> students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7019E1" w14:paraId="36CC3E1F" w14:textId="77777777">
        <w:trPr>
          <w:jc w:val="center"/>
        </w:trPr>
        <w:tc>
          <w:tcPr>
            <w:tcW w:w="9994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E18C33" w14:textId="77777777" w:rsidR="007019E1" w:rsidRDefault="00000000">
            <w:pPr>
              <w:spacing w:after="0"/>
            </w:pPr>
            <w:r>
              <w:t>Build an end-to-end ML service that predicts whether a telecom customer is likely to churn. The project should emphasize reproducibility, packaging, deployment, and monitoring - not only model accuracy.</w:t>
            </w:r>
          </w:p>
        </w:tc>
      </w:tr>
    </w:tbl>
    <w:p w14:paraId="5477EA93" w14:textId="77777777" w:rsidR="007019E1" w:rsidRDefault="00000000">
      <w:pPr>
        <w:spacing w:before="100" w:after="40"/>
      </w:pPr>
      <w:r>
        <w:rPr>
          <w:b/>
          <w:color w:val="1F4E79"/>
          <w:sz w:val="27"/>
        </w:rPr>
        <w:t>1. Project Rationale</w:t>
      </w:r>
    </w:p>
    <w:p w14:paraId="176EF5E7" w14:textId="77777777" w:rsidR="007019E1" w:rsidRDefault="00000000">
      <w:r>
        <w:t>This project is designed for an undergraduate MLOps course. The machine learning task is intentionally manageable, while the main learning objective is to practice the lifecycle of a production-ready ML system: data preparation, model training, experiment comparison, containerization, API serving, deployment, and operational monitoring.</w:t>
      </w:r>
    </w:p>
    <w:p w14:paraId="41423AEA" w14:textId="77777777" w:rsidR="000D3F91" w:rsidRDefault="000D3F91">
      <w:pPr>
        <w:spacing w:before="100" w:after="40"/>
        <w:rPr>
          <w:b/>
          <w:color w:val="1F4E79"/>
          <w:sz w:val="27"/>
        </w:rPr>
      </w:pPr>
    </w:p>
    <w:p w14:paraId="16DC52FF" w14:textId="6DB12E18" w:rsidR="007019E1" w:rsidRDefault="00000000">
      <w:pPr>
        <w:spacing w:before="100" w:after="40"/>
      </w:pPr>
      <w:r>
        <w:rPr>
          <w:b/>
          <w:color w:val="1F4E79"/>
          <w:sz w:val="27"/>
        </w:rPr>
        <w:t>2. Problem Statement</w:t>
      </w:r>
    </w:p>
    <w:p w14:paraId="1D68BD55" w14:textId="77777777" w:rsidR="007019E1" w:rsidRDefault="00000000">
      <w:r>
        <w:t>Telecom companies lose revenue when customers discontinue their subscriptions. Your team will build a system that predicts churn risk for individual customers so that a retention team could intervene early.</w:t>
      </w:r>
    </w:p>
    <w:p w14:paraId="01CC4F5E" w14:textId="77777777" w:rsidR="000D3F91" w:rsidRDefault="000D3F91">
      <w:pPr>
        <w:spacing w:before="100" w:after="40"/>
        <w:rPr>
          <w:b/>
          <w:color w:val="1F4E79"/>
          <w:sz w:val="27"/>
        </w:rPr>
      </w:pPr>
    </w:p>
    <w:p w14:paraId="56341E4D" w14:textId="24DB07F0" w:rsidR="007019E1" w:rsidRDefault="00000000">
      <w:pPr>
        <w:spacing w:before="100" w:after="40"/>
      </w:pPr>
      <w:r>
        <w:rPr>
          <w:b/>
          <w:color w:val="1F4E79"/>
          <w:sz w:val="27"/>
        </w:rPr>
        <w:t>3. Dataset</w:t>
      </w:r>
    </w:p>
    <w:p w14:paraId="287B4132" w14:textId="77777777" w:rsidR="007019E1" w:rsidRDefault="00000000">
      <w:r>
        <w:t>Use a public customer churn dataset, preferably a tabular telecom churn dataset with customer profile, service usage, contract, billing, and churn label fields.</w:t>
      </w:r>
    </w:p>
    <w:p w14:paraId="1B80F11C" w14:textId="77777777" w:rsidR="007019E1" w:rsidRDefault="00000000">
      <w:pPr>
        <w:pStyle w:val="ListBullet"/>
        <w:spacing w:after="20" w:line="254" w:lineRule="auto"/>
      </w:pPr>
      <w:r>
        <w:t>Examples of useful features: tenure, monthly charges, contract type, payment method, internet service, and support services.</w:t>
      </w:r>
    </w:p>
    <w:p w14:paraId="3CAE7FC3" w14:textId="77777777" w:rsidR="007019E1" w:rsidRDefault="00000000">
      <w:pPr>
        <w:pStyle w:val="ListBullet"/>
        <w:spacing w:after="20" w:line="254" w:lineRule="auto"/>
      </w:pPr>
      <w:r>
        <w:t>Document the final dataset schema, target label, train/validation/test split, and any assumptions or exclusions.</w:t>
      </w:r>
    </w:p>
    <w:p w14:paraId="0D682559" w14:textId="77777777" w:rsidR="007019E1" w:rsidRDefault="00000000">
      <w:pPr>
        <w:pStyle w:val="ListBullet"/>
        <w:spacing w:after="20" w:line="254" w:lineRule="auto"/>
      </w:pPr>
      <w:r>
        <w:t>If the dataset contains class imbalance, describe how you handled it during training and evaluation.</w:t>
      </w:r>
    </w:p>
    <w:p w14:paraId="20D68C5A" w14:textId="77777777" w:rsidR="000D3F91" w:rsidRDefault="000D3F91">
      <w:pPr>
        <w:spacing w:before="100" w:after="40"/>
        <w:rPr>
          <w:b/>
          <w:color w:val="1F4E79"/>
          <w:sz w:val="27"/>
        </w:rPr>
      </w:pPr>
    </w:p>
    <w:p w14:paraId="6F6D8213" w14:textId="0774A47A" w:rsidR="007019E1" w:rsidRDefault="00000000">
      <w:pPr>
        <w:spacing w:before="100" w:after="40"/>
      </w:pPr>
      <w:r>
        <w:rPr>
          <w:b/>
          <w:color w:val="1F4E79"/>
          <w:sz w:val="27"/>
        </w:rPr>
        <w:t>4. Required Technical Components</w:t>
      </w:r>
    </w:p>
    <w:p w14:paraId="5723FC53" w14:textId="77777777" w:rsidR="007019E1" w:rsidRDefault="00000000">
      <w:pPr>
        <w:spacing w:before="40" w:after="40"/>
      </w:pPr>
      <w:r>
        <w:rPr>
          <w:b/>
          <w:color w:val="34495E"/>
        </w:rPr>
        <w:t>4.1 Data Preparation and Validation</w:t>
      </w:r>
    </w:p>
    <w:p w14:paraId="1A93EBDF" w14:textId="77777777" w:rsidR="007019E1" w:rsidRDefault="00000000">
      <w:pPr>
        <w:pStyle w:val="ListBullet"/>
        <w:spacing w:after="20" w:line="254" w:lineRule="auto"/>
      </w:pPr>
      <w:r>
        <w:t>Load, clean, and preprocess the dataset.</w:t>
      </w:r>
    </w:p>
    <w:p w14:paraId="37CC9D2F" w14:textId="77777777" w:rsidR="007019E1" w:rsidRDefault="00000000">
      <w:pPr>
        <w:pStyle w:val="ListBullet"/>
        <w:spacing w:after="20" w:line="254" w:lineRule="auto"/>
      </w:pPr>
      <w:r>
        <w:t>Handle missing values, categorical encoding, outliers, and feature scaling where appropriate.</w:t>
      </w:r>
    </w:p>
    <w:p w14:paraId="3FB6DF61" w14:textId="77777777" w:rsidR="007019E1" w:rsidRDefault="00000000">
      <w:pPr>
        <w:pStyle w:val="ListBullet"/>
        <w:spacing w:after="20" w:line="254" w:lineRule="auto"/>
      </w:pPr>
      <w:r>
        <w:t>Add basic data validation checks such as schema consistency, null checks, and target distribution checks.</w:t>
      </w:r>
    </w:p>
    <w:p w14:paraId="65A454C4" w14:textId="77777777" w:rsidR="007019E1" w:rsidRDefault="00000000">
      <w:pPr>
        <w:spacing w:before="40" w:after="40"/>
      </w:pPr>
      <w:r>
        <w:rPr>
          <w:b/>
          <w:color w:val="34495E"/>
        </w:rPr>
        <w:t>4.2 Baseline and Improved Model</w:t>
      </w:r>
    </w:p>
    <w:p w14:paraId="6C54DCCF" w14:textId="77777777" w:rsidR="007019E1" w:rsidRDefault="00000000">
      <w:pPr>
        <w:pStyle w:val="ListBullet"/>
        <w:spacing w:after="20" w:line="254" w:lineRule="auto"/>
      </w:pPr>
      <w:r>
        <w:t>Train at least one baseline model, such as Logistic Regression or Decision Tree.</w:t>
      </w:r>
    </w:p>
    <w:p w14:paraId="0EA7E9D6" w14:textId="77777777" w:rsidR="007019E1" w:rsidRDefault="00000000">
      <w:pPr>
        <w:pStyle w:val="ListBullet"/>
        <w:spacing w:after="20" w:line="254" w:lineRule="auto"/>
      </w:pPr>
      <w:r>
        <w:t>Train at least one stronger model, such as Random Forest, XGBoost, or LightGBM.</w:t>
      </w:r>
    </w:p>
    <w:p w14:paraId="5AC27B27" w14:textId="77777777" w:rsidR="007019E1" w:rsidRDefault="00000000">
      <w:pPr>
        <w:pStyle w:val="ListBullet"/>
        <w:spacing w:after="20" w:line="254" w:lineRule="auto"/>
      </w:pPr>
      <w:r>
        <w:lastRenderedPageBreak/>
        <w:t>Compare models using classification metrics such as accuracy, precision, recall, F1-score, and ROC-AUC.</w:t>
      </w:r>
    </w:p>
    <w:p w14:paraId="71FB5AC9" w14:textId="77777777" w:rsidR="007019E1" w:rsidRDefault="00000000">
      <w:pPr>
        <w:pStyle w:val="ListBullet"/>
        <w:spacing w:after="20" w:line="254" w:lineRule="auto"/>
      </w:pPr>
      <w:r>
        <w:t>Briefly justify the final model choice based on both performance and deployment practicality.</w:t>
      </w:r>
    </w:p>
    <w:p w14:paraId="52D6C622" w14:textId="77777777" w:rsidR="007019E1" w:rsidRDefault="00000000">
      <w:pPr>
        <w:spacing w:before="40" w:after="40"/>
      </w:pPr>
      <w:r>
        <w:rPr>
          <w:b/>
          <w:color w:val="34495E"/>
        </w:rPr>
        <w:t>4.3 Reproducible Training Pipeline</w:t>
      </w:r>
    </w:p>
    <w:p w14:paraId="147BDC99" w14:textId="77777777" w:rsidR="007019E1" w:rsidRDefault="00000000">
      <w:pPr>
        <w:pStyle w:val="ListBullet"/>
        <w:spacing w:after="20" w:line="254" w:lineRule="auto"/>
      </w:pPr>
      <w:r>
        <w:t>Organize the workflow into clear stages: preprocessing, training, evaluation, and artifact saving.</w:t>
      </w:r>
    </w:p>
    <w:p w14:paraId="6ECA8FAD" w14:textId="77777777" w:rsidR="007019E1" w:rsidRDefault="00000000">
      <w:pPr>
        <w:pStyle w:val="ListBullet"/>
        <w:spacing w:after="20" w:line="254" w:lineRule="auto"/>
      </w:pPr>
      <w:r>
        <w:t>Save the trained model and preprocessing objects so the same pipeline can be reused at inference time.</w:t>
      </w:r>
    </w:p>
    <w:p w14:paraId="6BF6E598" w14:textId="77777777" w:rsidR="007019E1" w:rsidRDefault="00000000">
      <w:pPr>
        <w:pStyle w:val="ListBullet"/>
        <w:spacing w:after="20" w:line="254" w:lineRule="auto"/>
      </w:pPr>
      <w:r>
        <w:t>Keep an experiment log showing model settings and resulting metrics.</w:t>
      </w:r>
    </w:p>
    <w:p w14:paraId="79D2DAE5" w14:textId="77777777" w:rsidR="007019E1" w:rsidRDefault="00000000">
      <w:pPr>
        <w:spacing w:before="40" w:after="40"/>
      </w:pPr>
      <w:r>
        <w:rPr>
          <w:b/>
          <w:color w:val="34495E"/>
        </w:rPr>
        <w:t>4.4 API and Containerization</w:t>
      </w:r>
    </w:p>
    <w:p w14:paraId="29248BF0" w14:textId="77777777" w:rsidR="007019E1" w:rsidRDefault="00000000">
      <w:pPr>
        <w:pStyle w:val="ListBullet"/>
        <w:spacing w:after="20" w:line="254" w:lineRule="auto"/>
      </w:pPr>
      <w:r>
        <w:t>Package the inference service in Docker.</w:t>
      </w:r>
    </w:p>
    <w:p w14:paraId="7A193CB1" w14:textId="77777777" w:rsidR="007019E1" w:rsidRDefault="00000000">
      <w:pPr>
        <w:pStyle w:val="ListBullet"/>
        <w:spacing w:after="20" w:line="254" w:lineRule="auto"/>
      </w:pPr>
      <w:r>
        <w:t>Expose a prediction API using FastAPI or Flask.</w:t>
      </w:r>
    </w:p>
    <w:p w14:paraId="353A4F95" w14:textId="77777777" w:rsidR="007019E1" w:rsidRDefault="00000000">
      <w:pPr>
        <w:pStyle w:val="ListBullet"/>
        <w:spacing w:after="20" w:line="254" w:lineRule="auto"/>
      </w:pPr>
      <w:r>
        <w:t>At minimum, implement: POST /predict and GET /health.</w:t>
      </w:r>
    </w:p>
    <w:p w14:paraId="190BD595" w14:textId="77777777" w:rsidR="007019E1" w:rsidRDefault="00000000">
      <w:pPr>
        <w:pStyle w:val="ListBullet"/>
        <w:spacing w:after="20" w:line="254" w:lineRule="auto"/>
      </w:pPr>
      <w:r>
        <w:t>Document request and response formats with one or two example calls.</w:t>
      </w:r>
    </w:p>
    <w:p w14:paraId="760D6F6C" w14:textId="77777777" w:rsidR="007019E1" w:rsidRDefault="00000000">
      <w:pPr>
        <w:spacing w:before="40" w:after="40"/>
      </w:pPr>
      <w:r>
        <w:rPr>
          <w:b/>
          <w:color w:val="34495E"/>
        </w:rPr>
        <w:t>4.5 Deployment</w:t>
      </w:r>
    </w:p>
    <w:p w14:paraId="7C786835" w14:textId="77777777" w:rsidR="007019E1" w:rsidRDefault="00000000">
      <w:pPr>
        <w:pStyle w:val="ListBullet"/>
        <w:spacing w:after="20" w:line="254" w:lineRule="auto"/>
      </w:pPr>
      <w:r>
        <w:t>Deploy the containerized service to a cloud VM, managed container platform, or Kubernetes environment.</w:t>
      </w:r>
    </w:p>
    <w:p w14:paraId="3242C1B3" w14:textId="77777777" w:rsidR="007019E1" w:rsidRDefault="00000000">
      <w:pPr>
        <w:pStyle w:val="ListBullet"/>
        <w:spacing w:after="20" w:line="254" w:lineRule="auto"/>
      </w:pPr>
      <w:r>
        <w:t>If Kubernetes is used, include a deployment configuration with at least two replicas.</w:t>
      </w:r>
    </w:p>
    <w:p w14:paraId="460DC106" w14:textId="77777777" w:rsidR="007019E1" w:rsidRDefault="00000000">
      <w:pPr>
        <w:pStyle w:val="ListBullet"/>
        <w:spacing w:after="20" w:line="254" w:lineRule="auto"/>
      </w:pPr>
      <w:r>
        <w:t>Use a service, ingress, or load balancer so requests can reach the application reliably.</w:t>
      </w:r>
    </w:p>
    <w:p w14:paraId="18B2EA95" w14:textId="77777777" w:rsidR="007019E1" w:rsidRDefault="00000000">
      <w:pPr>
        <w:spacing w:before="40" w:after="40"/>
      </w:pPr>
      <w:r>
        <w:rPr>
          <w:b/>
          <w:color w:val="34495E"/>
        </w:rPr>
        <w:t>4.6 Monitoring</w:t>
      </w:r>
    </w:p>
    <w:p w14:paraId="22DE2315" w14:textId="77777777" w:rsidR="007019E1" w:rsidRDefault="00000000">
      <w:pPr>
        <w:pStyle w:val="ListBullet"/>
        <w:spacing w:after="20" w:line="254" w:lineRule="auto"/>
      </w:pPr>
      <w:r>
        <w:t>Track application health and performance in real time.</w:t>
      </w:r>
    </w:p>
    <w:p w14:paraId="3EF4A503" w14:textId="77777777" w:rsidR="007019E1" w:rsidRDefault="00000000">
      <w:pPr>
        <w:pStyle w:val="ListBullet"/>
        <w:spacing w:after="20" w:line="254" w:lineRule="auto"/>
      </w:pPr>
      <w:r>
        <w:t>Monitor at least: response latency, throughput, error rate, CPU/memory usage.</w:t>
      </w:r>
    </w:p>
    <w:p w14:paraId="4A6B2966" w14:textId="77777777" w:rsidR="007019E1" w:rsidRDefault="00000000">
      <w:pPr>
        <w:pStyle w:val="ListBullet"/>
        <w:spacing w:after="20" w:line="254" w:lineRule="auto"/>
      </w:pPr>
      <w:r>
        <w:t>Include one simple model-level view, such as prediction distribution or drift indicator, if feasible.</w:t>
      </w:r>
    </w:p>
    <w:p w14:paraId="7B020912" w14:textId="77777777" w:rsidR="000D3F91" w:rsidRDefault="000D3F91">
      <w:pPr>
        <w:spacing w:before="100" w:after="40"/>
        <w:rPr>
          <w:b/>
          <w:color w:val="1F4E79"/>
          <w:sz w:val="27"/>
        </w:rPr>
      </w:pPr>
    </w:p>
    <w:p w14:paraId="0C200892" w14:textId="61D31CBA" w:rsidR="007019E1" w:rsidRDefault="00000000">
      <w:pPr>
        <w:spacing w:before="100" w:after="40"/>
      </w:pPr>
      <w:r>
        <w:rPr>
          <w:b/>
          <w:color w:val="1F4E79"/>
          <w:sz w:val="27"/>
        </w:rPr>
        <w:t>5. Suggested Workflow</w:t>
      </w:r>
    </w:p>
    <w:p w14:paraId="43F58CB3" w14:textId="77777777" w:rsidR="007019E1" w:rsidRDefault="00000000">
      <w:pPr>
        <w:pStyle w:val="ListBullet"/>
        <w:spacing w:after="20" w:line="254" w:lineRule="auto"/>
      </w:pPr>
      <w:r>
        <w:t>Phase 1 - Define the business problem, inspect the dataset, and agree on the target label.</w:t>
      </w:r>
    </w:p>
    <w:p w14:paraId="3E2389B1" w14:textId="77777777" w:rsidR="007019E1" w:rsidRDefault="00000000">
      <w:pPr>
        <w:pStyle w:val="ListBullet"/>
        <w:spacing w:after="20" w:line="254" w:lineRule="auto"/>
      </w:pPr>
      <w:r>
        <w:t>Phase 2 - Build a clean baseline pipeline and evaluate a first model.</w:t>
      </w:r>
    </w:p>
    <w:p w14:paraId="74661CE5" w14:textId="77777777" w:rsidR="007019E1" w:rsidRDefault="00000000">
      <w:pPr>
        <w:pStyle w:val="ListBullet"/>
        <w:spacing w:after="20" w:line="254" w:lineRule="auto"/>
      </w:pPr>
      <w:r>
        <w:t>Phase 3 - Improve the model and package the inference workflow.</w:t>
      </w:r>
    </w:p>
    <w:p w14:paraId="0C6F75FB" w14:textId="77777777" w:rsidR="007019E1" w:rsidRDefault="00000000">
      <w:pPr>
        <w:pStyle w:val="ListBullet"/>
        <w:spacing w:after="20" w:line="254" w:lineRule="auto"/>
      </w:pPr>
      <w:r>
        <w:t>Phase 4 - Containerize, deploy, and monitor the service.</w:t>
      </w:r>
    </w:p>
    <w:p w14:paraId="2B0DCA2B" w14:textId="77777777" w:rsidR="007019E1" w:rsidRDefault="00000000">
      <w:pPr>
        <w:pStyle w:val="ListBullet"/>
        <w:spacing w:after="20" w:line="254" w:lineRule="auto"/>
      </w:pPr>
      <w:r>
        <w:t>Phase 5 - Prepare the final report, demo, and system documentation.</w:t>
      </w:r>
    </w:p>
    <w:p w14:paraId="11F41546" w14:textId="77777777" w:rsidR="000D3F91" w:rsidRDefault="000D3F91">
      <w:pPr>
        <w:spacing w:before="100" w:after="40"/>
        <w:rPr>
          <w:b/>
          <w:color w:val="1F4E79"/>
          <w:sz w:val="27"/>
        </w:rPr>
      </w:pPr>
    </w:p>
    <w:p w14:paraId="4B119F00" w14:textId="18230143" w:rsidR="007019E1" w:rsidRDefault="00000000">
      <w:pPr>
        <w:spacing w:before="100" w:after="40"/>
      </w:pPr>
      <w:r>
        <w:rPr>
          <w:b/>
          <w:color w:val="1F4E79"/>
          <w:sz w:val="27"/>
        </w:rPr>
        <w:t>6. Deliverables</w:t>
      </w:r>
    </w:p>
    <w:p w14:paraId="7E0D927F" w14:textId="77777777" w:rsidR="007019E1" w:rsidRDefault="00000000">
      <w:pPr>
        <w:pStyle w:val="ListBullet"/>
        <w:spacing w:after="20" w:line="254" w:lineRule="auto"/>
      </w:pPr>
      <w:r>
        <w:t>Source code for preprocessing, training, evaluation, inference, and deployment.</w:t>
      </w:r>
    </w:p>
    <w:p w14:paraId="69BA079F" w14:textId="77777777" w:rsidR="007019E1" w:rsidRDefault="00000000">
      <w:pPr>
        <w:pStyle w:val="ListBullet"/>
        <w:spacing w:after="20" w:line="254" w:lineRule="auto"/>
      </w:pPr>
      <w:r>
        <w:t>Dockerfile and any deployment configuration files.</w:t>
      </w:r>
    </w:p>
    <w:p w14:paraId="20C357C6" w14:textId="77777777" w:rsidR="007019E1" w:rsidRDefault="00000000">
      <w:pPr>
        <w:pStyle w:val="ListBullet"/>
        <w:spacing w:after="20" w:line="254" w:lineRule="auto"/>
      </w:pPr>
      <w:r>
        <w:t>A short README explaining setup, execution, API usage, and monitoring.</w:t>
      </w:r>
    </w:p>
    <w:p w14:paraId="010B07D2" w14:textId="77777777" w:rsidR="007019E1" w:rsidRDefault="00000000">
      <w:pPr>
        <w:pStyle w:val="ListBullet"/>
        <w:spacing w:after="20" w:line="254" w:lineRule="auto"/>
      </w:pPr>
      <w:r>
        <w:t>A final report in PDF describing the methodology, experiments, results, and deployment architecture.</w:t>
      </w:r>
    </w:p>
    <w:p w14:paraId="1F37C24E" w14:textId="77777777" w:rsidR="007019E1" w:rsidRDefault="00000000">
      <w:pPr>
        <w:pStyle w:val="ListBullet"/>
        <w:spacing w:after="20" w:line="254" w:lineRule="auto"/>
      </w:pPr>
      <w:r>
        <w:t>A short live demo or recorded walkthrough of the deployed system.</w:t>
      </w:r>
    </w:p>
    <w:p w14:paraId="5CDE4C10" w14:textId="77777777" w:rsidR="000D3F91" w:rsidRDefault="000D3F91">
      <w:pPr>
        <w:spacing w:before="100" w:after="40"/>
        <w:rPr>
          <w:b/>
          <w:color w:val="1F4E79"/>
          <w:sz w:val="27"/>
        </w:rPr>
      </w:pPr>
    </w:p>
    <w:p w14:paraId="3925FAF6" w14:textId="5BE0DF2B" w:rsidR="007019E1" w:rsidRDefault="00000000">
      <w:pPr>
        <w:spacing w:before="100" w:after="40"/>
      </w:pPr>
      <w:r>
        <w:rPr>
          <w:b/>
          <w:color w:val="1F4E79"/>
          <w:sz w:val="27"/>
        </w:rPr>
        <w:t>7. Minimum Demo Scenario</w:t>
      </w:r>
    </w:p>
    <w:p w14:paraId="01197F6F" w14:textId="77777777" w:rsidR="007019E1" w:rsidRDefault="00000000">
      <w:pPr>
        <w:pStyle w:val="ListBullet"/>
        <w:spacing w:after="20" w:line="254" w:lineRule="auto"/>
      </w:pPr>
      <w:r>
        <w:t>Show that a user can send a customer record to the API and receive a churn prediction.</w:t>
      </w:r>
    </w:p>
    <w:p w14:paraId="4A3A68D7" w14:textId="77777777" w:rsidR="007019E1" w:rsidRDefault="00000000">
      <w:pPr>
        <w:pStyle w:val="ListBullet"/>
        <w:spacing w:after="20" w:line="254" w:lineRule="auto"/>
      </w:pPr>
      <w:r>
        <w:t>Show the running container or deployed service.</w:t>
      </w:r>
    </w:p>
    <w:p w14:paraId="3DD4DDB1" w14:textId="77777777" w:rsidR="007019E1" w:rsidRDefault="00000000">
      <w:pPr>
        <w:pStyle w:val="ListBullet"/>
        <w:spacing w:after="20" w:line="254" w:lineRule="auto"/>
      </w:pPr>
      <w:r>
        <w:t>Show at least one monitoring dashboard, log view, or metrics endpoint.</w:t>
      </w:r>
    </w:p>
    <w:p w14:paraId="2A49AF96" w14:textId="77777777" w:rsidR="007019E1" w:rsidRDefault="00000000">
      <w:pPr>
        <w:pStyle w:val="ListBullet"/>
        <w:spacing w:after="20" w:line="254" w:lineRule="auto"/>
      </w:pPr>
      <w:r>
        <w:t>Briefly compare the baseline model with the final selected model.</w:t>
      </w:r>
    </w:p>
    <w:p w14:paraId="6F8A0905" w14:textId="77777777" w:rsidR="000D3F91" w:rsidRDefault="000D3F91">
      <w:pPr>
        <w:spacing w:before="100" w:after="40"/>
        <w:rPr>
          <w:b/>
          <w:color w:val="1F4E79"/>
          <w:sz w:val="27"/>
        </w:rPr>
      </w:pPr>
    </w:p>
    <w:p w14:paraId="67E1D0A0" w14:textId="5718DAAD" w:rsidR="007019E1" w:rsidRDefault="00000000">
      <w:pPr>
        <w:spacing w:before="100" w:after="40"/>
        <w:rPr>
          <w:b/>
          <w:color w:val="1F4E79"/>
          <w:sz w:val="27"/>
        </w:rPr>
      </w:pPr>
      <w:r>
        <w:rPr>
          <w:b/>
          <w:color w:val="1F4E79"/>
          <w:sz w:val="27"/>
        </w:rPr>
        <w:lastRenderedPageBreak/>
        <w:t>8. Evaluation Criteria</w:t>
      </w:r>
    </w:p>
    <w:p w14:paraId="77F05D47" w14:textId="77777777" w:rsidR="00CD4275" w:rsidRDefault="00CD4275">
      <w:pPr>
        <w:spacing w:before="100"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92"/>
        <w:gridCol w:w="4472"/>
      </w:tblGrid>
      <w:tr w:rsidR="00CD4275" w14:paraId="0896754A" w14:textId="77777777" w:rsidTr="00CD4275">
        <w:trPr>
          <w:trHeight w:val="454"/>
          <w:jc w:val="center"/>
        </w:trPr>
        <w:tc>
          <w:tcPr>
            <w:tcW w:w="4792" w:type="dxa"/>
            <w:shd w:val="clear" w:color="auto" w:fill="D9E8F5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D0D80BC" w14:textId="77777777" w:rsidR="00CD4275" w:rsidRDefault="00CD4275">
            <w:pPr>
              <w:jc w:val="center"/>
            </w:pPr>
            <w:r>
              <w:rPr>
                <w:b/>
                <w:sz w:val="19"/>
              </w:rPr>
              <w:t>Criterion</w:t>
            </w:r>
          </w:p>
        </w:tc>
        <w:tc>
          <w:tcPr>
            <w:tcW w:w="4472" w:type="dxa"/>
            <w:shd w:val="clear" w:color="auto" w:fill="D9E8F5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A109ABD" w14:textId="77777777" w:rsidR="00CD4275" w:rsidRDefault="00CD4275">
            <w:pPr>
              <w:jc w:val="center"/>
            </w:pPr>
            <w:r>
              <w:rPr>
                <w:b/>
                <w:sz w:val="19"/>
              </w:rPr>
              <w:t>What we look for</w:t>
            </w:r>
          </w:p>
        </w:tc>
      </w:tr>
      <w:tr w:rsidR="00CD4275" w14:paraId="3FE5FC24" w14:textId="77777777" w:rsidTr="00CD4275">
        <w:trPr>
          <w:trHeight w:val="442"/>
          <w:jc w:val="center"/>
        </w:trPr>
        <w:tc>
          <w:tcPr>
            <w:tcW w:w="4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E5A0C" w14:textId="77777777" w:rsidR="00CD4275" w:rsidRDefault="00CD4275">
            <w:pPr>
              <w:spacing w:after="0" w:line="247" w:lineRule="auto"/>
            </w:pPr>
            <w:r>
              <w:rPr>
                <w:sz w:val="18"/>
              </w:rPr>
              <w:t>Problem framing and dataset understanding</w:t>
            </w:r>
          </w:p>
        </w:tc>
        <w:tc>
          <w:tcPr>
            <w:tcW w:w="4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140C0" w14:textId="77777777" w:rsidR="00CD4275" w:rsidRDefault="00CD4275">
            <w:pPr>
              <w:spacing w:after="0" w:line="247" w:lineRule="auto"/>
            </w:pPr>
            <w:r>
              <w:rPr>
                <w:sz w:val="18"/>
              </w:rPr>
              <w:t>Clear task definition, sensible preprocessing, and appropriate target formulation</w:t>
            </w:r>
          </w:p>
        </w:tc>
      </w:tr>
      <w:tr w:rsidR="00CD4275" w14:paraId="52AE24E1" w14:textId="77777777" w:rsidTr="00CD4275">
        <w:trPr>
          <w:trHeight w:val="442"/>
          <w:jc w:val="center"/>
        </w:trPr>
        <w:tc>
          <w:tcPr>
            <w:tcW w:w="4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6BD21" w14:textId="77777777" w:rsidR="00CD4275" w:rsidRDefault="00CD4275">
            <w:pPr>
              <w:spacing w:after="0" w:line="247" w:lineRule="auto"/>
            </w:pPr>
            <w:r>
              <w:rPr>
                <w:sz w:val="18"/>
              </w:rPr>
              <w:t>Modeling and evaluation</w:t>
            </w:r>
          </w:p>
        </w:tc>
        <w:tc>
          <w:tcPr>
            <w:tcW w:w="4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282D7" w14:textId="77777777" w:rsidR="00CD4275" w:rsidRDefault="00CD4275">
            <w:pPr>
              <w:spacing w:after="0" w:line="247" w:lineRule="auto"/>
            </w:pPr>
            <w:r>
              <w:rPr>
                <w:sz w:val="18"/>
              </w:rPr>
              <w:t>Meaningful baseline comparison and correct use of metrics</w:t>
            </w:r>
          </w:p>
        </w:tc>
      </w:tr>
      <w:tr w:rsidR="00CD4275" w14:paraId="31590DD5" w14:textId="77777777" w:rsidTr="00CD4275">
        <w:trPr>
          <w:trHeight w:val="442"/>
          <w:jc w:val="center"/>
        </w:trPr>
        <w:tc>
          <w:tcPr>
            <w:tcW w:w="4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9B9A8" w14:textId="77777777" w:rsidR="00CD4275" w:rsidRDefault="00CD4275">
            <w:pPr>
              <w:spacing w:after="0" w:line="247" w:lineRule="auto"/>
            </w:pPr>
            <w:proofErr w:type="spellStart"/>
            <w:r>
              <w:rPr>
                <w:sz w:val="18"/>
              </w:rPr>
              <w:t>MLOps</w:t>
            </w:r>
            <w:proofErr w:type="spellEnd"/>
            <w:r>
              <w:rPr>
                <w:sz w:val="18"/>
              </w:rPr>
              <w:t xml:space="preserve"> implementation</w:t>
            </w:r>
          </w:p>
        </w:tc>
        <w:tc>
          <w:tcPr>
            <w:tcW w:w="4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44DC7" w14:textId="77777777" w:rsidR="00CD4275" w:rsidRDefault="00CD4275">
            <w:pPr>
              <w:spacing w:after="0" w:line="247" w:lineRule="auto"/>
            </w:pPr>
            <w:r>
              <w:rPr>
                <w:sz w:val="18"/>
              </w:rPr>
              <w:t>Reproducible pipeline, API, Docker, and deployment quality</w:t>
            </w:r>
          </w:p>
        </w:tc>
      </w:tr>
      <w:tr w:rsidR="00CD4275" w14:paraId="77FC75EF" w14:textId="77777777" w:rsidTr="00CD4275">
        <w:trPr>
          <w:trHeight w:val="442"/>
          <w:jc w:val="center"/>
        </w:trPr>
        <w:tc>
          <w:tcPr>
            <w:tcW w:w="4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47F6B" w14:textId="77777777" w:rsidR="00CD4275" w:rsidRDefault="00CD4275">
            <w:pPr>
              <w:spacing w:after="0" w:line="247" w:lineRule="auto"/>
            </w:pPr>
            <w:r>
              <w:rPr>
                <w:sz w:val="18"/>
              </w:rPr>
              <w:t>Monitoring and operations</w:t>
            </w:r>
          </w:p>
        </w:tc>
        <w:tc>
          <w:tcPr>
            <w:tcW w:w="4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8F9F2" w14:textId="77777777" w:rsidR="00CD4275" w:rsidRDefault="00CD4275">
            <w:pPr>
              <w:spacing w:after="0" w:line="247" w:lineRule="auto"/>
            </w:pPr>
            <w:r>
              <w:rPr>
                <w:sz w:val="18"/>
              </w:rPr>
              <w:t>Useful health/performance monitoring and operational awareness</w:t>
            </w:r>
          </w:p>
        </w:tc>
      </w:tr>
      <w:tr w:rsidR="00CD4275" w14:paraId="49B308A9" w14:textId="77777777" w:rsidTr="00CD4275">
        <w:trPr>
          <w:trHeight w:val="215"/>
          <w:jc w:val="center"/>
        </w:trPr>
        <w:tc>
          <w:tcPr>
            <w:tcW w:w="4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55852" w14:textId="77777777" w:rsidR="00CD4275" w:rsidRDefault="00CD4275">
            <w:pPr>
              <w:spacing w:after="0" w:line="247" w:lineRule="auto"/>
            </w:pPr>
            <w:r>
              <w:rPr>
                <w:sz w:val="18"/>
              </w:rPr>
              <w:t>Documentation and communication</w:t>
            </w:r>
          </w:p>
        </w:tc>
        <w:tc>
          <w:tcPr>
            <w:tcW w:w="4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A1D6E" w14:textId="77777777" w:rsidR="00CD4275" w:rsidRDefault="00CD4275">
            <w:pPr>
              <w:spacing w:after="0" w:line="247" w:lineRule="auto"/>
            </w:pPr>
            <w:r>
              <w:rPr>
                <w:sz w:val="18"/>
              </w:rPr>
              <w:t>Readable report, README, and coherent demo</w:t>
            </w:r>
          </w:p>
        </w:tc>
      </w:tr>
    </w:tbl>
    <w:p w14:paraId="0B2104EF" w14:textId="77777777" w:rsidR="00CD4275" w:rsidRDefault="00CD4275">
      <w:pPr>
        <w:spacing w:before="100" w:after="40"/>
        <w:rPr>
          <w:b/>
          <w:color w:val="1F4E79"/>
          <w:sz w:val="27"/>
        </w:rPr>
      </w:pPr>
    </w:p>
    <w:p w14:paraId="7460129C" w14:textId="6F898E32" w:rsidR="007019E1" w:rsidRDefault="00000000">
      <w:pPr>
        <w:spacing w:before="100" w:after="40"/>
      </w:pPr>
      <w:r>
        <w:rPr>
          <w:b/>
          <w:color w:val="1F4E79"/>
          <w:sz w:val="27"/>
        </w:rPr>
        <w:t>9. Notes and Constraints</w:t>
      </w:r>
    </w:p>
    <w:p w14:paraId="24B6EC00" w14:textId="77777777" w:rsidR="007019E1" w:rsidRDefault="00000000">
      <w:pPr>
        <w:pStyle w:val="ListBullet"/>
        <w:spacing w:after="20" w:line="254" w:lineRule="auto"/>
      </w:pPr>
      <w:r>
        <w:t>Teams may use open-source tools and cloud services of their choice, but they must clearly document what was used.</w:t>
      </w:r>
    </w:p>
    <w:p w14:paraId="1888831C" w14:textId="77777777" w:rsidR="007019E1" w:rsidRDefault="00000000">
      <w:pPr>
        <w:pStyle w:val="ListBullet"/>
        <w:spacing w:after="20" w:line="254" w:lineRule="auto"/>
      </w:pPr>
      <w:r>
        <w:t>The final project should prioritize reliability and reproducibility over chasing the highest possible accuracy.</w:t>
      </w:r>
    </w:p>
    <w:p w14:paraId="481A8B1C" w14:textId="77777777" w:rsidR="007019E1" w:rsidRDefault="00000000">
      <w:pPr>
        <w:pStyle w:val="ListBullet"/>
        <w:spacing w:after="20" w:line="254" w:lineRule="auto"/>
      </w:pPr>
      <w:r>
        <w:t>Well-structured engineering and clear operational thinking will be rewarded.</w:t>
      </w:r>
    </w:p>
    <w:p w14:paraId="3D578504" w14:textId="77777777" w:rsidR="007019E1" w:rsidRDefault="00000000">
      <w:pPr>
        <w:pStyle w:val="ListBullet"/>
        <w:spacing w:after="20" w:line="254" w:lineRule="auto"/>
      </w:pPr>
      <w:r>
        <w:t>Optional extensions: CI/CD, model registry, automated retraining trigger, or drift alerts.</w:t>
      </w:r>
    </w:p>
    <w:sectPr w:rsidR="007019E1" w:rsidSect="00034616">
      <w:pgSz w:w="12240" w:h="15840"/>
      <w:pgMar w:top="1037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189852">
    <w:abstractNumId w:val="8"/>
  </w:num>
  <w:num w:numId="2" w16cid:durableId="1850563042">
    <w:abstractNumId w:val="6"/>
  </w:num>
  <w:num w:numId="3" w16cid:durableId="1941062553">
    <w:abstractNumId w:val="5"/>
  </w:num>
  <w:num w:numId="4" w16cid:durableId="1197544617">
    <w:abstractNumId w:val="4"/>
  </w:num>
  <w:num w:numId="5" w16cid:durableId="944462744">
    <w:abstractNumId w:val="7"/>
  </w:num>
  <w:num w:numId="6" w16cid:durableId="108163738">
    <w:abstractNumId w:val="3"/>
  </w:num>
  <w:num w:numId="7" w16cid:durableId="57244242">
    <w:abstractNumId w:val="2"/>
  </w:num>
  <w:num w:numId="8" w16cid:durableId="1024553947">
    <w:abstractNumId w:val="1"/>
  </w:num>
  <w:num w:numId="9" w16cid:durableId="65865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F91"/>
    <w:rsid w:val="0015074B"/>
    <w:rsid w:val="0029639D"/>
    <w:rsid w:val="00326F90"/>
    <w:rsid w:val="007019E1"/>
    <w:rsid w:val="008C0FEB"/>
    <w:rsid w:val="00AA1D8D"/>
    <w:rsid w:val="00B47730"/>
    <w:rsid w:val="00CB0664"/>
    <w:rsid w:val="00CD4275"/>
    <w:rsid w:val="00FC60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7B3A2"/>
  <w14:defaultImageDpi w14:val="300"/>
  <w15:docId w15:val="{5DCECD13-37EF-5647-9B71-15F3E05ED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 dev</cp:lastModifiedBy>
  <cp:revision>4</cp:revision>
  <dcterms:created xsi:type="dcterms:W3CDTF">2013-12-23T23:15:00Z</dcterms:created>
  <dcterms:modified xsi:type="dcterms:W3CDTF">2026-04-18T12:00:00Z</dcterms:modified>
  <cp:category/>
</cp:coreProperties>
</file>