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A336" w14:textId="77777777" w:rsidR="0016359A" w:rsidRDefault="0016359A">
      <w:pPr>
        <w:pStyle w:val="Titre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Healthcare FHIR Platform: Project Architecture &amp; Technical Report</w:t>
      </w:r>
    </w:p>
    <w:p w14:paraId="12000C23" w14:textId="77777777" w:rsidR="0016359A" w:rsidRDefault="0016359A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38C6D737">
          <v:rect id="_x0000_i1025" style="width:0;height:.75pt" o:hralign="center" o:hrstd="t" o:hr="t" fillcolor="#a0a0a0" stroked="f"/>
        </w:pict>
      </w:r>
    </w:p>
    <w:p w14:paraId="26DE5310" w14:textId="77777777" w:rsidR="0016359A" w:rsidRDefault="0016359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Executive Summary</w:t>
      </w:r>
    </w:p>
    <w:p w14:paraId="3A255711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document serves as a comprehensive technical and architectural report for the Healthcare FHIR Platform (internally designated as the "d3" project). The platform is a modern, full-stack Electronic Health Record (EHR) system designed to adhere to a subset of the </w:t>
      </w:r>
      <w:r>
        <w:rPr>
          <w:rStyle w:val="lev"/>
          <w:rFonts w:ascii="Segoe UI" w:hAnsi="Segoe UI" w:cs="Segoe UI"/>
        </w:rPr>
        <w:t>HL7 FHIR (Fast Healthcare Interoperability Resources) R4</w:t>
      </w:r>
      <w:r>
        <w:rPr>
          <w:rFonts w:ascii="Segoe UI" w:hAnsi="Segoe UI" w:cs="Segoe UI"/>
        </w:rPr>
        <w:t xml:space="preserve"> standard.</w:t>
      </w:r>
    </w:p>
    <w:p w14:paraId="458A013D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system facilitates the management of patients, healthcare practitioners, clinical observations, and medical encounters through a decoupled architecture featuring a robust Python/Django backend and a responsive Angular frontend.</w:t>
      </w:r>
    </w:p>
    <w:p w14:paraId="5A5E67BC" w14:textId="77777777" w:rsidR="0016359A" w:rsidRDefault="0016359A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3F3B384A">
          <v:rect id="_x0000_i1026" style="width:0;height:.75pt" o:hralign="center" o:hrstd="t" o:hr="t" fillcolor="#a0a0a0" stroked="f"/>
        </w:pict>
      </w:r>
    </w:p>
    <w:p w14:paraId="72BE8AAF" w14:textId="77777777" w:rsidR="0016359A" w:rsidRDefault="0016359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Technology Stack</w:t>
      </w:r>
    </w:p>
    <w:p w14:paraId="12DB514A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project utilizes a modern, enterprise-grade technology stack ensuring high performance, scalability, and maintainability:</w:t>
      </w:r>
    </w:p>
    <w:p w14:paraId="02CA4526" w14:textId="77777777" w:rsidR="0016359A" w:rsidRDefault="0016359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Backend</w:t>
      </w:r>
    </w:p>
    <w:p w14:paraId="24CB7E4D" w14:textId="77777777" w:rsidR="0016359A" w:rsidRDefault="0016359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Framework: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Django &amp; Django REST Framework (DRF)</w:t>
      </w:r>
    </w:p>
    <w:p w14:paraId="2DB90BFE" w14:textId="77777777" w:rsidR="0016359A" w:rsidRDefault="0016359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API Specification: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OpenAPI 3.0 via </w:t>
      </w:r>
      <w:r>
        <w:rPr>
          <w:rStyle w:val="CodeHTML"/>
          <w:color w:val="333333"/>
        </w:rPr>
        <w:t>drf-spectacular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(Swagger UI integrated)</w:t>
      </w:r>
    </w:p>
    <w:p w14:paraId="2F0DECB6" w14:textId="77777777" w:rsidR="0016359A" w:rsidRDefault="0016359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Authentication: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JSON Web Tokens (JWT) via </w:t>
      </w:r>
      <w:r>
        <w:rPr>
          <w:rStyle w:val="CodeHTML"/>
          <w:color w:val="333333"/>
        </w:rPr>
        <w:t>rest_framework_simplejwt</w:t>
      </w:r>
    </w:p>
    <w:p w14:paraId="443EC900" w14:textId="77777777" w:rsidR="0016359A" w:rsidRDefault="0016359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Filtering: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  <w:r>
        <w:rPr>
          <w:rStyle w:val="CodeHTML"/>
          <w:color w:val="333333"/>
        </w:rPr>
        <w:t>django-filter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for advanced query capabilities</w:t>
      </w:r>
    </w:p>
    <w:p w14:paraId="37B1D865" w14:textId="77777777" w:rsidR="0016359A" w:rsidRDefault="0016359A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Database: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SQLite (development configuration, production-ready for migration to PostgreSQL)</w:t>
      </w:r>
    </w:p>
    <w:p w14:paraId="3CC77AE6" w14:textId="77777777" w:rsidR="0016359A" w:rsidRDefault="0016359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Frontend</w:t>
      </w:r>
    </w:p>
    <w:p w14:paraId="4BC2AC16" w14:textId="77777777" w:rsidR="0016359A" w:rsidRDefault="0016359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Framework: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Angular (v21.2.x)</w:t>
      </w:r>
    </w:p>
    <w:p w14:paraId="06509C5E" w14:textId="77777777" w:rsidR="0016359A" w:rsidRDefault="0016359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Language: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TypeScript 5.9.x</w:t>
      </w:r>
    </w:p>
    <w:p w14:paraId="5D8B637D" w14:textId="77777777" w:rsidR="0016359A" w:rsidRDefault="0016359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Styling: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SCSS</w:t>
      </w:r>
    </w:p>
    <w:p w14:paraId="4774AC18" w14:textId="77777777" w:rsidR="0016359A" w:rsidRDefault="0016359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State &amp; HTTP Management: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RxJS, Angular </w:t>
      </w:r>
      <w:r>
        <w:rPr>
          <w:rStyle w:val="CodeHTML"/>
          <w:color w:val="333333"/>
        </w:rPr>
        <w:t>HttpClient</w:t>
      </w:r>
    </w:p>
    <w:p w14:paraId="61FAEDF5" w14:textId="77777777" w:rsidR="0016359A" w:rsidRDefault="0016359A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Testing: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Vitest &amp; JSDom</w:t>
      </w:r>
    </w:p>
    <w:p w14:paraId="7287B6A7" w14:textId="77777777" w:rsidR="0016359A" w:rsidRDefault="0016359A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pict w14:anchorId="5DEB4A85">
          <v:rect id="_x0000_i1027" style="width:0;height:.75pt" o:hralign="center" o:hrstd="t" o:hr="t" fillcolor="#a0a0a0" stroked="f"/>
        </w:pict>
      </w:r>
    </w:p>
    <w:p w14:paraId="5B771F06" w14:textId="77777777" w:rsidR="0016359A" w:rsidRDefault="0016359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System Architecture</w:t>
      </w:r>
    </w:p>
    <w:p w14:paraId="03EE1ADA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application follows a standard decoupled Client-Server architecture:</w:t>
      </w:r>
    </w:p>
    <w:p w14:paraId="6088BF5C" w14:textId="77777777" w:rsidR="0016359A" w:rsidRDefault="0016359A">
      <w:pPr>
        <w:pStyle w:val="PrformatHTML"/>
      </w:pPr>
    </w:p>
    <w:p w14:paraId="79222607" w14:textId="77777777" w:rsidR="0016359A" w:rsidRDefault="0016359A">
      <w:pPr>
        <w:pStyle w:val="PrformatHTML"/>
      </w:pPr>
      <w:r>
        <w:t>[ Angular Client ] &lt;---- JSON / REST (JWT Auth) ----&gt; [ Django REST API ] &lt;----&gt; [ SQLite Database ]</w:t>
      </w:r>
    </w:p>
    <w:p w14:paraId="2E19D32E" w14:textId="77777777" w:rsidR="0016359A" w:rsidRDefault="0016359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Security &amp; </w:t>
      </w:r>
      <w:r>
        <w:rPr>
          <w:rFonts w:ascii="Segoe UI" w:eastAsia="Times New Roman" w:hAnsi="Segoe UI" w:cs="Segoe UI"/>
        </w:rPr>
        <w:t>Authentication</w:t>
      </w:r>
    </w:p>
    <w:p w14:paraId="2FC75046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Authentication is strictly enforced using </w:t>
      </w:r>
      <w:r>
        <w:rPr>
          <w:rStyle w:val="lev"/>
          <w:rFonts w:ascii="Segoe UI" w:hAnsi="Segoe UI" w:cs="Segoe UI"/>
        </w:rPr>
        <w:t>JWT (JSON Web Tokens)</w:t>
      </w:r>
      <w:r>
        <w:rPr>
          <w:rFonts w:ascii="Segoe UI" w:hAnsi="Segoe UI" w:cs="Segoe UI"/>
        </w:rPr>
        <w:t>.</w:t>
      </w:r>
    </w:p>
    <w:p w14:paraId="0C5F48A0" w14:textId="77777777" w:rsidR="0016359A" w:rsidRDefault="0016359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The Angular client authenticates via </w:t>
      </w:r>
      <w:r>
        <w:rPr>
          <w:rStyle w:val="CodeHTML"/>
          <w:color w:val="333333"/>
        </w:rPr>
        <w:t>/api/token/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and stores the resulting access and refresh tokens.</w:t>
      </w:r>
    </w:p>
    <w:p w14:paraId="3E71E8A2" w14:textId="77777777" w:rsidR="0016359A" w:rsidRDefault="0016359A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All subsequent requests to protected FHIR endpoints are verified using the </w:t>
      </w:r>
      <w:r>
        <w:rPr>
          <w:rStyle w:val="CodeHTML"/>
          <w:color w:val="333333"/>
        </w:rPr>
        <w:t>Authorization: Bearer &lt;token&gt;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header, seamlessly handled by the Angular </w:t>
      </w:r>
      <w:r>
        <w:rPr>
          <w:rStyle w:val="CodeHTML"/>
          <w:color w:val="333333"/>
        </w:rPr>
        <w:t>AuthService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and </w:t>
      </w:r>
      <w:r>
        <w:rPr>
          <w:rStyle w:val="CodeHTML"/>
          <w:color w:val="333333"/>
        </w:rPr>
        <w:t>FhirService</w:t>
      </w:r>
      <w:r>
        <w:rPr>
          <w:rFonts w:ascii="Segoe UI" w:eastAsia="Times New Roman" w:hAnsi="Segoe UI" w:cs="Segoe UI"/>
          <w:color w:val="333333"/>
          <w:sz w:val="22"/>
          <w:szCs w:val="22"/>
        </w:rPr>
        <w:t>.</w:t>
      </w:r>
    </w:p>
    <w:p w14:paraId="32F665C5" w14:textId="77777777" w:rsidR="0016359A" w:rsidRDefault="0016359A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2696AFC7">
          <v:rect id="_x0000_i1028" style="width:0;height:.75pt" o:hralign="center" o:hrstd="t" o:hr="t" fillcolor="#a0a0a0" stroked="f"/>
        </w:pict>
      </w:r>
    </w:p>
    <w:p w14:paraId="31AB0504" w14:textId="77777777" w:rsidR="0016359A" w:rsidRDefault="0016359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Core Domain Model (FHIR Resources)</w:t>
      </w:r>
    </w:p>
    <w:p w14:paraId="08EC4B1D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backend implements four primary entities mirroring the FHIR R4 standard. Each entity is uniquely identified using UUIDs and indexed for performance.</w:t>
      </w:r>
    </w:p>
    <w:p w14:paraId="6C0A5726" w14:textId="77777777" w:rsidR="0016359A" w:rsidRDefault="0016359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4.1 Patient</w:t>
      </w:r>
    </w:p>
    <w:p w14:paraId="63BE2ECF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Represents a patient receiving care.</w:t>
      </w:r>
    </w:p>
    <w:p w14:paraId="1216AB85" w14:textId="77777777" w:rsidR="0016359A" w:rsidRDefault="0016359A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Fields: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Identifier (UUID), Family Name, Given Name, Birth Date, Gender.</w:t>
      </w:r>
    </w:p>
    <w:p w14:paraId="0ABECB83" w14:textId="77777777" w:rsidR="0016359A" w:rsidRDefault="0016359A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Indexes: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Optimized for search by UUID and name.</w:t>
      </w:r>
    </w:p>
    <w:p w14:paraId="54920AEC" w14:textId="77777777" w:rsidR="0016359A" w:rsidRDefault="0016359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4.2 Practitioner</w:t>
      </w:r>
    </w:p>
    <w:p w14:paraId="01B9F1A1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Represents a healthcare provider (Doctor, Nurse, Specialist, etc.).</w:t>
      </w:r>
    </w:p>
    <w:p w14:paraId="5577648F" w14:textId="77777777" w:rsidR="0016359A" w:rsidRDefault="0016359A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Fields: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Identifier (UUID), Name, Gender, Role, RPPS Number (French healthcare ID), Specialty, Contact Information.</w:t>
      </w:r>
    </w:p>
    <w:p w14:paraId="6059AF32" w14:textId="77777777" w:rsidR="0016359A" w:rsidRDefault="0016359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4.3 Observation</w:t>
      </w:r>
    </w:p>
    <w:p w14:paraId="6BA2FB8F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Represents a clinical measurement or finding (e.g., Blood Pressure, Heart Rate).</w:t>
      </w:r>
    </w:p>
    <w:p w14:paraId="66999A74" w14:textId="77777777" w:rsidR="0016359A" w:rsidRDefault="0016359A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Fields: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Patient (Foreign Key), Observation Type, Value, Unit, Effective Date.</w:t>
      </w:r>
    </w:p>
    <w:p w14:paraId="2DC73792" w14:textId="77777777" w:rsidR="0016359A" w:rsidRDefault="0016359A">
      <w:pPr>
        <w:pStyle w:val="Titre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4.4 Encounter</w:t>
      </w:r>
    </w:p>
    <w:p w14:paraId="4EABB74D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Represents an interaction between a Patient and a Practitioner.</w:t>
      </w:r>
    </w:p>
    <w:p w14:paraId="2CA3E7F4" w14:textId="77777777" w:rsidR="0016359A" w:rsidRDefault="0016359A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Fields: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Patient, Practitioner, Status (Planned, In-progress, Finished), Class (Ambulatory, Inpatient, Emergency), Reason, Start Date, End Date.</w:t>
      </w:r>
    </w:p>
    <w:p w14:paraId="27065375" w14:textId="77777777" w:rsidR="0016359A" w:rsidRDefault="0016359A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7DE22880">
          <v:rect id="_x0000_i1029" style="width:0;height:.75pt" o:hralign="center" o:hrstd="t" o:hr="t" fillcolor="#a0a0a0" stroked="f"/>
        </w:pict>
      </w:r>
    </w:p>
    <w:p w14:paraId="38BC84D9" w14:textId="77777777" w:rsidR="0016359A" w:rsidRDefault="0016359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API Specification &amp; Endpoints</w:t>
      </w:r>
    </w:p>
    <w:p w14:paraId="33414E67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API is fully documented via an auto-generated Swagger UI accessible at </w:t>
      </w:r>
      <w:r>
        <w:rPr>
          <w:rStyle w:val="CodeHTML"/>
        </w:rPr>
        <w:t>/api/docs/</w:t>
      </w:r>
      <w:r>
        <w:rPr>
          <w:rFonts w:ascii="Segoe UI" w:hAnsi="Segoe UI" w:cs="Segoe UI"/>
        </w:rPr>
        <w:t>. Key endpoints include: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4501"/>
        <w:gridCol w:w="1492"/>
        <w:gridCol w:w="1798"/>
      </w:tblGrid>
      <w:tr w:rsidR="00000000" w14:paraId="07AEE893" w14:textId="77777777">
        <w:trPr>
          <w:tblHeader/>
        </w:trPr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698987" w14:textId="77777777" w:rsidR="0016359A" w:rsidRDefault="0016359A">
            <w:pPr>
              <w:spacing w:before="225"/>
              <w:rPr>
                <w:rFonts w:ascii="Segoe UI" w:eastAsia="Times New Roman" w:hAnsi="Segoe UI" w:cs="Segoe UI"/>
                <w:b/>
                <w:bCs/>
                <w:color w:val="2C3E5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CDDE27" w14:textId="77777777" w:rsidR="0016359A" w:rsidRDefault="0016359A">
            <w:pPr>
              <w:spacing w:before="225"/>
              <w:rPr>
                <w:rFonts w:ascii="Segoe UI" w:eastAsia="Times New Roman" w:hAnsi="Segoe UI" w:cs="Segoe UI"/>
                <w:b/>
                <w:bCs/>
                <w:color w:val="2C3E5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D05D67" w14:textId="77777777" w:rsidR="0016359A" w:rsidRDefault="0016359A">
            <w:pPr>
              <w:spacing w:before="225"/>
              <w:rPr>
                <w:rFonts w:ascii="Segoe UI" w:eastAsia="Times New Roman" w:hAnsi="Segoe UI" w:cs="Segoe UI"/>
                <w:b/>
                <w:bCs/>
                <w:color w:val="2C3E5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</w:rPr>
              <w:t>Supported Methods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C0D17" w14:textId="77777777" w:rsidR="0016359A" w:rsidRDefault="0016359A">
            <w:pPr>
              <w:spacing w:before="225"/>
              <w:rPr>
                <w:rFonts w:ascii="Segoe UI" w:eastAsia="Times New Roman" w:hAnsi="Segoe UI" w:cs="Segoe UI"/>
                <w:b/>
                <w:bCs/>
                <w:color w:val="2C3E5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C3E50"/>
              </w:rPr>
              <w:t>Description</w:t>
            </w:r>
          </w:p>
        </w:tc>
      </w:tr>
      <w:tr w:rsidR="00000000" w14:paraId="3398A61C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1D123D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188E6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/api/token/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FDB81E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POST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D4B8F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Obtain JWT access/refresh pairs</w:t>
            </w:r>
          </w:p>
        </w:tc>
      </w:tr>
      <w:tr w:rsidR="00000000" w14:paraId="46447157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94F00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Patients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C869C7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/api/patients/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8EA24D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GET, POST, PUT, 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55ED9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Full CRUD operations for Patients</w:t>
            </w:r>
          </w:p>
        </w:tc>
      </w:tr>
      <w:tr w:rsidR="00000000" w14:paraId="1E11AA61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CED86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F0FC21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/api/patients/{id}/observations/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055EA5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0CC5EB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Nested route for a patient's observations</w:t>
            </w:r>
          </w:p>
        </w:tc>
      </w:tr>
      <w:tr w:rsidR="00000000" w14:paraId="711025AB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C21532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Practitioners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B3DD5A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/api/practitioners/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3FBCC1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GET, POST, PUT, DELETE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392A15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Full CRUD operations for Practitioners</w:t>
            </w:r>
          </w:p>
        </w:tc>
      </w:tr>
      <w:tr w:rsidR="00000000" w14:paraId="082BCAC2" w14:textId="77777777"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81FA40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lev"/>
                <w:rFonts w:ascii="Segoe UI" w:eastAsia="Times New Roman" w:hAnsi="Segoe UI" w:cs="Segoe UI"/>
              </w:rPr>
              <w:t>Encounters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6A16BA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Style w:val="CodeHTML"/>
              </w:rPr>
              <w:t>/api/practitioners/{id}/encounters/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6E797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GET</w:t>
            </w:r>
          </w:p>
        </w:tc>
        <w:tc>
          <w:tcPr>
            <w:tcW w:w="0" w:type="auto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1F55CF" w14:textId="77777777" w:rsidR="0016359A" w:rsidRDefault="0016359A">
            <w:pPr>
              <w:spacing w:before="225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Nested route for practitioner encounters</w:t>
            </w:r>
          </w:p>
        </w:tc>
      </w:tr>
    </w:tbl>
    <w:p w14:paraId="130E1EF7" w14:textId="77777777" w:rsidR="0016359A" w:rsidRDefault="0016359A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6838B414">
          <v:rect id="_x0000_i1030" style="width:0;height:.75pt" o:hralign="center" o:hrstd="t" o:hr="t" fillcolor="#a0a0a0" stroked="f"/>
        </w:pict>
      </w:r>
    </w:p>
    <w:p w14:paraId="1FC69CD5" w14:textId="77777777" w:rsidR="0016359A" w:rsidRDefault="0016359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Frontend Application Structure</w:t>
      </w:r>
    </w:p>
    <w:p w14:paraId="217B6C93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The Angular frontend is structured to provide a scalable foundation for clinical UI components.</w:t>
      </w:r>
    </w:p>
    <w:p w14:paraId="17010B09" w14:textId="77777777" w:rsidR="0016359A" w:rsidRDefault="0016359A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CodeHTML"/>
          <w:color w:val="333333"/>
        </w:rPr>
        <w:t>fhir.service.ts</w:t>
      </w: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 generic, highly-reusable HTTP wrapper for FHIR resources. It utilizes TypeScript generics (</w:t>
      </w:r>
      <w:r>
        <w:rPr>
          <w:rStyle w:val="CodeHTML"/>
          <w:color w:val="333333"/>
        </w:rPr>
        <w:t>&lt;T&gt;</w:t>
      </w:r>
      <w:r>
        <w:rPr>
          <w:rFonts w:ascii="Segoe UI" w:eastAsia="Times New Roman" w:hAnsi="Segoe UI" w:cs="Segoe UI"/>
          <w:color w:val="333333"/>
          <w:sz w:val="22"/>
          <w:szCs w:val="22"/>
        </w:rPr>
        <w:t>) to provide type-safe CRUD operations and handles JWT token injection.</w:t>
      </w:r>
    </w:p>
    <w:p w14:paraId="1E1124A0" w14:textId="77777777" w:rsidR="0016359A" w:rsidRDefault="0016359A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CodeHTML"/>
          <w:color w:val="333333"/>
        </w:rPr>
        <w:t>auth.service.ts</w:t>
      </w: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33333"/>
          <w:sz w:val="22"/>
          <w:szCs w:val="22"/>
        </w:rPr>
        <w:t>Manages user session state, JWT lifecycle, and authorization headers.</w:t>
      </w:r>
    </w:p>
    <w:p w14:paraId="12B6C520" w14:textId="77777777" w:rsidR="0016359A" w:rsidRDefault="0016359A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CodeHTML"/>
          <w:color w:val="333333"/>
        </w:rPr>
        <w:t>fhir.models.ts</w:t>
      </w: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Contains TypeScript interfaces mirroring the backend Django models, ensuring strict typing across the network boundary.</w:t>
      </w:r>
    </w:p>
    <w:p w14:paraId="08B51C8B" w14:textId="77777777" w:rsidR="0016359A" w:rsidRDefault="0016359A">
      <w:pPr>
        <w:spacing w:before="450" w:after="4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pict w14:anchorId="62614D96">
          <v:rect id="_x0000_i1031" style="width:0;height:.75pt" o:hralign="center" o:hrstd="t" o:hr="t" fillcolor="#a0a0a0" stroked="f"/>
        </w:pict>
      </w:r>
    </w:p>
    <w:p w14:paraId="2714B1A7" w14:textId="77777777" w:rsidR="0016359A" w:rsidRDefault="0016359A">
      <w:pPr>
        <w:pStyle w:val="Titre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Strategic Recommendations &amp; Next Steps</w:t>
      </w:r>
    </w:p>
    <w:p w14:paraId="5FF00D23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Fonts w:ascii="Segoe UI" w:hAnsi="Segoe UI" w:cs="Segoe UI"/>
        </w:rPr>
        <w:t>To elevate the project to production readiness, the following enhancements are recommended:</w:t>
      </w:r>
    </w:p>
    <w:p w14:paraId="1734DDC5" w14:textId="77777777" w:rsidR="0016359A" w:rsidRDefault="0016359A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Database Migration: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Transition from SQLite to PostgreSQL for concurrent transaction handling.</w:t>
      </w:r>
    </w:p>
    <w:p w14:paraId="622C912D" w14:textId="77777777" w:rsidR="0016359A" w:rsidRDefault="0016359A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Environment Variables: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Abstract secrets, debug flags, and database credentials into </w:t>
      </w:r>
      <w:r>
        <w:rPr>
          <w:rStyle w:val="CodeHTML"/>
          <w:color w:val="333333"/>
        </w:rPr>
        <w:t>.env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files.</w:t>
      </w:r>
    </w:p>
    <w:p w14:paraId="62CA578B" w14:textId="77777777" w:rsidR="0016359A" w:rsidRDefault="0016359A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FHIR Validation: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333333"/>
          <w:sz w:val="22"/>
          <w:szCs w:val="22"/>
        </w:rPr>
        <w:t>Implement strict JSON Schema validation to ensure payloads strictly match the official HL7 FHIR R4 specifications beyond basic Django model validation.</w:t>
      </w:r>
    </w:p>
    <w:p w14:paraId="078D546E" w14:textId="77777777" w:rsidR="0016359A" w:rsidRDefault="0016359A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333333"/>
          <w:sz w:val="22"/>
          <w:szCs w:val="22"/>
        </w:rPr>
      </w:pPr>
      <w:r>
        <w:rPr>
          <w:rStyle w:val="lev"/>
          <w:rFonts w:ascii="Segoe UI" w:eastAsia="Times New Roman" w:hAnsi="Segoe UI" w:cs="Segoe UI"/>
          <w:color w:val="333333"/>
          <w:sz w:val="22"/>
          <w:szCs w:val="22"/>
        </w:rPr>
        <w:t>UI/UX Polish:</w:t>
      </w:r>
      <w:r>
        <w:rPr>
          <w:rFonts w:ascii="Segoe UI" w:eastAsia="Times New Roman" w:hAnsi="Segoe UI" w:cs="Segoe UI"/>
          <w:color w:val="333333"/>
          <w:sz w:val="22"/>
          <w:szCs w:val="22"/>
        </w:rPr>
        <w:t xml:space="preserve"> Leverage Angular Animations and SCSS to build out premium, glassmorphism-inspired clinical dashboards for data visualization.</w:t>
      </w:r>
    </w:p>
    <w:p w14:paraId="53ECA6C6" w14:textId="77777777" w:rsidR="0016359A" w:rsidRDefault="0016359A">
      <w:pPr>
        <w:pStyle w:val="NormalWeb"/>
        <w:rPr>
          <w:rFonts w:ascii="Segoe UI" w:hAnsi="Segoe UI" w:cs="Segoe UI"/>
        </w:rPr>
      </w:pPr>
      <w:r>
        <w:rPr>
          <w:rStyle w:val="Accentuation"/>
          <w:rFonts w:ascii="Segoe UI" w:hAnsi="Segoe UI" w:cs="Segoe UI"/>
        </w:rPr>
        <w:t>Report automatically generated for project stakeholder review.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B2B71"/>
    <w:multiLevelType w:val="multilevel"/>
    <w:tmpl w:val="920C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C0BCA"/>
    <w:multiLevelType w:val="multilevel"/>
    <w:tmpl w:val="C65C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46CA"/>
    <w:multiLevelType w:val="multilevel"/>
    <w:tmpl w:val="EAA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C7BC6"/>
    <w:multiLevelType w:val="multilevel"/>
    <w:tmpl w:val="4122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6A461C"/>
    <w:multiLevelType w:val="multilevel"/>
    <w:tmpl w:val="DBCA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4226A5"/>
    <w:multiLevelType w:val="multilevel"/>
    <w:tmpl w:val="85D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E4AC9"/>
    <w:multiLevelType w:val="multilevel"/>
    <w:tmpl w:val="955A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452C7"/>
    <w:multiLevelType w:val="multilevel"/>
    <w:tmpl w:val="E3FE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6368E7"/>
    <w:multiLevelType w:val="multilevel"/>
    <w:tmpl w:val="81C4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409678">
    <w:abstractNumId w:val="8"/>
  </w:num>
  <w:num w:numId="2" w16cid:durableId="575628821">
    <w:abstractNumId w:val="0"/>
  </w:num>
  <w:num w:numId="3" w16cid:durableId="1159883999">
    <w:abstractNumId w:val="2"/>
  </w:num>
  <w:num w:numId="4" w16cid:durableId="2057121571">
    <w:abstractNumId w:val="6"/>
  </w:num>
  <w:num w:numId="5" w16cid:durableId="1066952846">
    <w:abstractNumId w:val="1"/>
  </w:num>
  <w:num w:numId="6" w16cid:durableId="2056847911">
    <w:abstractNumId w:val="5"/>
  </w:num>
  <w:num w:numId="7" w16cid:durableId="50471186">
    <w:abstractNumId w:val="4"/>
  </w:num>
  <w:num w:numId="8" w16cid:durableId="1044016136">
    <w:abstractNumId w:val="7"/>
  </w:num>
  <w:num w:numId="9" w16cid:durableId="800149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9A"/>
    <w:rsid w:val="0016359A"/>
    <w:rsid w:val="00F7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6623EB"/>
  <w15:chartTrackingRefBased/>
  <w15:docId w15:val="{A734A5A4-722C-46B8-AF54-E84F76DA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2" w:space="4" w:color="3498DB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300" w:after="100" w:afterAutospacing="1"/>
      <w:outlineLvl w:val="1"/>
    </w:pPr>
    <w:rPr>
      <w:b/>
      <w:bCs/>
      <w:color w:val="2980B9"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pPr>
      <w:spacing w:before="100" w:beforeAutospacing="1" w:after="100" w:afterAutospacing="1"/>
      <w:outlineLvl w:val="2"/>
    </w:pPr>
    <w:rPr>
      <w:b/>
      <w:bCs/>
      <w:color w:val="34495E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Pr>
      <w:rFonts w:ascii="Courier New" w:eastAsiaTheme="minorEastAsia" w:hAnsi="Courier New" w:cs="Courier New" w:hint="default"/>
      <w:b/>
      <w:bCs/>
      <w:sz w:val="20"/>
      <w:szCs w:val="20"/>
      <w:shd w:val="clear" w:color="auto" w:fill="F8F9FA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color w:val="333333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color w:val="333333"/>
      <w:sz w:val="22"/>
      <w:szCs w:val="22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FHIR Platform: Project Architecture &amp; Technical Report</dc:title>
  <dc:subject/>
  <dc:creator>MSI</dc:creator>
  <cp:keywords/>
  <dc:description/>
  <cp:lastModifiedBy>MSI</cp:lastModifiedBy>
  <cp:revision>2</cp:revision>
  <dcterms:created xsi:type="dcterms:W3CDTF">2026-05-06T21:30:00Z</dcterms:created>
  <dcterms:modified xsi:type="dcterms:W3CDTF">2026-05-06T21:30:00Z</dcterms:modified>
</cp:coreProperties>
</file>