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5402C6E2" w:rsidR="00457229" w:rsidRPr="005813D0" w:rsidRDefault="005753D3" w:rsidP="00457229">
      <w:pPr>
        <w:jc w:val="center"/>
        <w:rPr>
          <w:rFonts w:ascii="Times New Roman" w:hAnsi="Times New Roman" w:cs="Times New Roman"/>
          <w:b/>
          <w:sz w:val="32"/>
          <w:szCs w:val="32"/>
        </w:rPr>
      </w:pPr>
      <w:r>
        <w:rPr>
          <w:rFonts w:ascii="Times New Roman" w:hAnsi="Times New Roman" w:cs="Times New Roman"/>
          <w:b/>
          <w:sz w:val="32"/>
          <w:szCs w:val="32"/>
        </w:rPr>
        <w:t>V</w:t>
      </w:r>
      <w:r w:rsidR="00454DC8" w:rsidRPr="005813D0">
        <w:rPr>
          <w:rFonts w:ascii="Times New Roman" w:hAnsi="Times New Roman" w:cs="Times New Roman"/>
          <w:b/>
          <w:sz w:val="32"/>
          <w:szCs w:val="32"/>
        </w:rPr>
        <w:t xml:space="preserve">irtual water supply </w:t>
      </w:r>
      <w:r w:rsidR="00AB0BF8">
        <w:rPr>
          <w:rFonts w:ascii="Times New Roman" w:hAnsi="Times New Roman" w:cs="Times New Roman"/>
          <w:b/>
          <w:sz w:val="32"/>
          <w:szCs w:val="32"/>
        </w:rPr>
        <w:t>chains’</w:t>
      </w:r>
      <w:r>
        <w:rPr>
          <w:rFonts w:ascii="Times New Roman" w:hAnsi="Times New Roman" w:cs="Times New Roman"/>
          <w:b/>
          <w:sz w:val="32"/>
          <w:szCs w:val="32"/>
        </w:rPr>
        <w:t xml:space="preserve"> diversity</w:t>
      </w:r>
      <w:r w:rsidR="00454DC8" w:rsidRPr="005813D0">
        <w:rPr>
          <w:rFonts w:ascii="Times New Roman" w:hAnsi="Times New Roman" w:cs="Times New Roman"/>
          <w:b/>
          <w:sz w:val="32"/>
          <w:szCs w:val="32"/>
        </w:rPr>
        <w:t xml:space="preserve"> buffers cities of the Global South against climate change</w:t>
      </w:r>
      <w:r w:rsidR="00BC1830">
        <w:rPr>
          <w:rFonts w:ascii="Times New Roman" w:hAnsi="Times New Roman" w:cs="Times New Roman"/>
          <w:b/>
          <w:sz w:val="32"/>
          <w:szCs w:val="32"/>
        </w:rPr>
        <w:t xml:space="preserve">: </w:t>
      </w:r>
      <w:r w:rsidR="003A3685">
        <w:rPr>
          <w:rFonts w:ascii="Times New Roman" w:hAnsi="Times New Roman" w:cs="Times New Roman"/>
          <w:b/>
          <w:sz w:val="32"/>
          <w:szCs w:val="32"/>
        </w:rPr>
        <w:t xml:space="preserve">a </w:t>
      </w:r>
      <w:r w:rsidR="00E06E68">
        <w:rPr>
          <w:rFonts w:ascii="Times New Roman" w:hAnsi="Times New Roman" w:cs="Times New Roman"/>
          <w:b/>
          <w:sz w:val="32"/>
          <w:szCs w:val="32"/>
        </w:rPr>
        <w:t xml:space="preserve">lesson </w:t>
      </w:r>
      <w:r w:rsidR="00BC1830">
        <w:rPr>
          <w:rFonts w:ascii="Times New Roman" w:hAnsi="Times New Roman" w:cs="Times New Roman"/>
          <w:b/>
          <w:sz w:val="32"/>
          <w:szCs w:val="32"/>
        </w:rPr>
        <w:t>from 181 cities</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6FFB896E"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currently consuming is invisible</w:t>
      </w:r>
      <w:r w:rsidR="00194038">
        <w:rPr>
          <w:rFonts w:ascii="Times New Roman" w:hAnsi="Times New Roman" w:cs="Times New Roman"/>
          <w:sz w:val="24"/>
          <w:szCs w:val="24"/>
        </w:rPr>
        <w:t>, it is embedded within goods and services purchased by final consumers from the national or international global economic market</w:t>
      </w:r>
      <w:r w:rsidR="00816127">
        <w:rPr>
          <w:rFonts w:ascii="Times New Roman" w:hAnsi="Times New Roman" w:cs="Times New Roman"/>
          <w:sz w:val="24"/>
          <w:szCs w:val="24"/>
        </w:rPr>
        <w:t>.</w:t>
      </w:r>
      <w:r w:rsidR="00523350" w:rsidRPr="009B51CF">
        <w:rPr>
          <w:rFonts w:ascii="Times New Roman" w:hAnsi="Times New Roman" w:cs="Times New Roman"/>
          <w:sz w:val="24"/>
          <w:szCs w:val="24"/>
        </w:rPr>
        <w:t xml:space="preserve"> </w:t>
      </w:r>
      <w:r w:rsidR="001C0E85">
        <w:rPr>
          <w:rFonts w:ascii="Times New Roman" w:hAnsi="Times New Roman" w:cs="Times New Roman"/>
          <w:sz w:val="24"/>
          <w:szCs w:val="24"/>
        </w:rPr>
        <w:t xml:space="preserve">Although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8E2415" w:rsidRPr="009B51CF">
        <w:rPr>
          <w:rFonts w:ascii="Times New Roman" w:hAnsi="Times New Roman" w:cs="Times New Roman"/>
          <w:sz w:val="24"/>
          <w:szCs w:val="24"/>
        </w:rPr>
        <w:t>are</w:t>
      </w:r>
      <w:r w:rsidR="00A02415" w:rsidRPr="009B51CF">
        <w:rPr>
          <w:rFonts w:ascii="Times New Roman" w:hAnsi="Times New Roman" w:cs="Times New Roman"/>
          <w:sz w:val="24"/>
          <w:szCs w:val="24"/>
        </w:rPr>
        <w:t xml:space="preserve"> </w:t>
      </w:r>
      <w:r w:rsidR="00523350" w:rsidRPr="009B51CF">
        <w:rPr>
          <w:rFonts w:ascii="Times New Roman" w:hAnsi="Times New Roman" w:cs="Times New Roman"/>
          <w:sz w:val="24"/>
          <w:szCs w:val="24"/>
        </w:rPr>
        <w:t>still fuzzy and lack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 xml:space="preserve">While the scientific literature asserts that </w:t>
      </w:r>
      <w:r w:rsidR="00266B4C">
        <w:rPr>
          <w:rFonts w:ascii="Times New Roman" w:hAnsi="Times New Roman" w:cs="Times New Roman"/>
          <w:sz w:val="24"/>
          <w:szCs w:val="24"/>
        </w:rPr>
        <w:t xml:space="preserve">the </w:t>
      </w:r>
      <w:r w:rsidR="00360F5E" w:rsidRPr="009B51CF">
        <w:rPr>
          <w:rFonts w:ascii="Times New Roman" w:hAnsi="Times New Roman" w:cs="Times New Roman"/>
          <w:sz w:val="24"/>
          <w:szCs w:val="24"/>
        </w:rPr>
        <w:t>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 xml:space="preserve">xposed to strong temperature </w:t>
      </w:r>
      <w:r w:rsidR="005E1254">
        <w:rPr>
          <w:rFonts w:ascii="Times New Roman" w:hAnsi="Times New Roman" w:cs="Times New Roman"/>
          <w:sz w:val="24"/>
          <w:szCs w:val="24"/>
        </w:rPr>
        <w:t>increases</w:t>
      </w:r>
      <w:r w:rsidR="006B2BF4" w:rsidRPr="009B51CF">
        <w:rPr>
          <w:rFonts w:ascii="Times New Roman" w:hAnsi="Times New Roman" w:cs="Times New Roman"/>
          <w:sz w:val="24"/>
          <w:szCs w:val="24"/>
        </w:rPr>
        <w:t xml:space="preserve"> and high drought risk</w:t>
      </w:r>
      <w:r w:rsidR="00360F5E" w:rsidRPr="009B51CF">
        <w:rPr>
          <w:rFonts w:ascii="Times New Roman" w:hAnsi="Times New Roman" w:cs="Times New Roman"/>
          <w:sz w:val="24"/>
          <w:szCs w:val="24"/>
        </w:rPr>
        <w:t xml:space="preserve">, </w:t>
      </w:r>
      <w:r w:rsidR="00B63E53">
        <w:rPr>
          <w:rFonts w:ascii="Times New Roman" w:hAnsi="Times New Roman" w:cs="Times New Roman"/>
          <w:sz w:val="24"/>
          <w:szCs w:val="24"/>
        </w:rPr>
        <w:t>we found</w:t>
      </w:r>
      <w:r w:rsidR="009405A8" w:rsidRPr="009B51CF">
        <w:rPr>
          <w:rFonts w:ascii="Times New Roman" w:hAnsi="Times New Roman" w:cs="Times New Roman"/>
          <w:sz w:val="24"/>
          <w:szCs w:val="24"/>
        </w:rPr>
        <w:t xml:space="preserve">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 xml:space="preserve">the average </w:t>
      </w:r>
      <w:r w:rsidR="00B04E9D">
        <w:rPr>
          <w:rFonts w:ascii="Times New Roman" w:hAnsi="Times New Roman" w:cs="Times New Roman"/>
          <w:sz w:val="24"/>
          <w:szCs w:val="24"/>
        </w:rPr>
        <w:t xml:space="preserve">blue </w:t>
      </w:r>
      <w:r w:rsidR="00696361" w:rsidRPr="009B51CF">
        <w:rPr>
          <w:rFonts w:ascii="Times New Roman" w:hAnsi="Times New Roman" w:cs="Times New Roman"/>
          <w:sz w:val="24"/>
          <w:szCs w:val="24"/>
        </w:rPr>
        <w:t xml:space="preserve">virtual water is estimated to </w:t>
      </w:r>
      <w:r w:rsidR="005E1254">
        <w:rPr>
          <w:rFonts w:ascii="Times New Roman" w:hAnsi="Times New Roman" w:cs="Times New Roman"/>
          <w:sz w:val="24"/>
          <w:szCs w:val="24"/>
        </w:rPr>
        <w:t xml:space="preserve">be </w:t>
      </w:r>
      <w:r w:rsidR="00696361" w:rsidRPr="009B51CF">
        <w:rPr>
          <w:rFonts w:ascii="Times New Roman" w:hAnsi="Times New Roman" w:cs="Times New Roman"/>
          <w:sz w:val="24"/>
          <w:szCs w:val="24"/>
        </w:rPr>
        <w:t>253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and 285 liters per capita/</w:t>
      </w:r>
      <w:proofErr w:type="spellStart"/>
      <w:r w:rsidR="00696361" w:rsidRPr="009B51CF">
        <w:rPr>
          <w:rFonts w:ascii="Times New Roman" w:hAnsi="Times New Roman" w:cs="Times New Roman"/>
          <w:sz w:val="24"/>
          <w:szCs w:val="24"/>
        </w:rPr>
        <w:t>yr</w:t>
      </w:r>
      <w:proofErr w:type="spellEnd"/>
      <w:r w:rsidR="001100F2">
        <w:rPr>
          <w:rFonts w:ascii="Times New Roman" w:hAnsi="Times New Roman" w:cs="Times New Roman"/>
          <w:sz w:val="24"/>
          <w:szCs w:val="24"/>
        </w:rPr>
        <w:t xml:space="preserve"> for </w:t>
      </w:r>
      <w:r w:rsidR="00B65AAF">
        <w:rPr>
          <w:rFonts w:ascii="Times New Roman" w:hAnsi="Times New Roman" w:cs="Times New Roman"/>
          <w:sz w:val="24"/>
          <w:szCs w:val="24"/>
        </w:rPr>
        <w:t xml:space="preserve">virtual </w:t>
      </w:r>
      <w:r w:rsidR="001100F2">
        <w:rPr>
          <w:rFonts w:ascii="Times New Roman" w:hAnsi="Times New Roman" w:cs="Times New Roman"/>
          <w:sz w:val="24"/>
          <w:szCs w:val="24"/>
        </w:rPr>
        <w:t>grey water</w:t>
      </w:r>
      <w:r w:rsidR="00D92E8C">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w:t>
      </w:r>
      <w:r w:rsidR="005E1254">
        <w:rPr>
          <w:rFonts w:ascii="Times New Roman" w:hAnsi="Times New Roman" w:cs="Times New Roman"/>
          <w:sz w:val="24"/>
          <w:szCs w:val="24"/>
        </w:rPr>
        <w:t>sector</w:t>
      </w:r>
      <w:r w:rsidR="0098001B">
        <w:rPr>
          <w:rFonts w:ascii="Times New Roman" w:hAnsi="Times New Roman" w:cs="Times New Roman"/>
          <w:sz w:val="24"/>
          <w:szCs w:val="24"/>
        </w:rPr>
        <w:t>s</w:t>
      </w:r>
      <w:r w:rsidR="001B14FA" w:rsidRPr="009B51CF">
        <w:rPr>
          <w:rFonts w:ascii="Times New Roman" w:hAnsi="Times New Roman" w:cs="Times New Roman"/>
          <w:sz w:val="24"/>
          <w:szCs w:val="24"/>
        </w:rPr>
        <w:t xml:space="preserve"> </w:t>
      </w:r>
      <w:r w:rsidR="0098001B">
        <w:rPr>
          <w:rFonts w:ascii="Times New Roman" w:hAnsi="Times New Roman" w:cs="Times New Roman"/>
          <w:sz w:val="24"/>
          <w:szCs w:val="24"/>
        </w:rPr>
        <w:t>are</w:t>
      </w:r>
      <w:r w:rsidR="00E25142" w:rsidRPr="009B51CF">
        <w:rPr>
          <w:rFonts w:ascii="Times New Roman" w:hAnsi="Times New Roman" w:cs="Times New Roman"/>
          <w:sz w:val="24"/>
          <w:szCs w:val="24"/>
        </w:rPr>
        <w:t xml:space="preserve">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food</w:t>
      </w:r>
      <w:r w:rsidR="00A2547B">
        <w:rPr>
          <w:rFonts w:ascii="Times New Roman" w:hAnsi="Times New Roman" w:cs="Times New Roman"/>
          <w:sz w:val="24"/>
          <w:szCs w:val="24"/>
        </w:rPr>
        <w:t>”</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transport</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w:t>
      </w:r>
      <w:r w:rsidR="00A403AB">
        <w:rPr>
          <w:rFonts w:ascii="Times New Roman" w:hAnsi="Times New Roman" w:cs="Times New Roman"/>
          <w:sz w:val="24"/>
          <w:szCs w:val="24"/>
        </w:rPr>
        <w:t>,</w:t>
      </w:r>
      <w:r w:rsidR="001B14FA" w:rsidRPr="009B51CF">
        <w:rPr>
          <w:rFonts w:ascii="Times New Roman" w:hAnsi="Times New Roman" w:cs="Times New Roman"/>
          <w:sz w:val="24"/>
          <w:szCs w:val="24"/>
        </w:rPr>
        <w:t xml:space="preserve"> and </w:t>
      </w:r>
      <w:r w:rsidR="00A2547B">
        <w:rPr>
          <w:rFonts w:ascii="Times New Roman" w:hAnsi="Times New Roman" w:cs="Times New Roman"/>
          <w:sz w:val="24"/>
          <w:szCs w:val="24"/>
        </w:rPr>
        <w:t>“</w:t>
      </w:r>
      <w:r w:rsidR="00FB4DE1" w:rsidRPr="009B51CF">
        <w:rPr>
          <w:rFonts w:ascii="Times New Roman" w:hAnsi="Times New Roman" w:cs="Times New Roman"/>
          <w:sz w:val="24"/>
          <w:szCs w:val="24"/>
        </w:rPr>
        <w:t>energy</w:t>
      </w:r>
      <w:r w:rsidR="00A2547B">
        <w:rPr>
          <w:rFonts w:ascii="Times New Roman" w:hAnsi="Times New Roman" w:cs="Times New Roman"/>
          <w:sz w:val="24"/>
          <w:szCs w:val="24"/>
        </w:rPr>
        <w: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E2F19">
        <w:rPr>
          <w:rFonts w:ascii="Times New Roman" w:hAnsi="Times New Roman" w:cs="Times New Roman"/>
          <w:sz w:val="24"/>
          <w:szCs w:val="24"/>
        </w:rPr>
        <w:t xml:space="preserve"> by establishing local virtual water strategies</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5826F80"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3857D5">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D27177C" w14:textId="50B261C2" w:rsidR="00DD2A0C"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{"citationID":"mUihZBn3","properties":{"formattedCitation":"(Du et al., 2022)","plainCitation":"(Du et al., 2022)","noteIndex":0},"citationItems":[{"id":"BqNSCeAN/XU9PimYL","uris":["http://zotero.org/users/local/mpySVIXV/items/E89Y8E89"],"itemData":{"id":206,"type":"article-journal","abstract":"With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w:t>
      </w:r>
      <w:r w:rsidR="003F1EA4">
        <w:rPr>
          <w:rFonts w:ascii="Times New Roman" w:hAnsi="Times New Roman" w:cs="Times New Roman"/>
          <w:sz w:val="24"/>
          <w:szCs w:val="24"/>
        </w:rPr>
        <w:t>Throughout</w:t>
      </w:r>
      <w:r w:rsidR="00BC2995" w:rsidRPr="009B51CF">
        <w:rPr>
          <w:rFonts w:ascii="Times New Roman" w:hAnsi="Times New Roman" w:cs="Times New Roman"/>
          <w:sz w:val="24"/>
          <w:szCs w:val="24"/>
        </w:rPr>
        <w:t xml:space="preserve">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w:t>
      </w:r>
      <w:r w:rsidR="009D704F">
        <w:rPr>
          <w:rFonts w:ascii="Times New Roman" w:hAnsi="Times New Roman" w:cs="Times New Roman"/>
          <w:sz w:val="24"/>
          <w:szCs w:val="24"/>
        </w:rPr>
        <w:t xml:space="preserve">a </w:t>
      </w:r>
      <w:r w:rsidR="00333461" w:rsidRPr="009B51CF">
        <w:rPr>
          <w:rFonts w:ascii="Times New Roman" w:hAnsi="Times New Roman" w:cs="Times New Roman"/>
          <w:sz w:val="24"/>
          <w:szCs w:val="24"/>
        </w:rPr>
        <w:t xml:space="preserve">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{"citationID":"4GhusmKH","properties":{"formattedCitation":"(Viollet, 2017)","plainCitation":"(Viollet, 2017)","noteIndex":0},"citationItems":[{"id":"BqNSCeAN/KsFJ18ug","uris":["http://zotero.org/users/local/mpySVIXV/items/WDIECIWI"],"itemData":{"id":134,"type":"book","abstract":"This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(Viollet,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w:t>
      </w:r>
      <w:r w:rsidR="008C2EFD">
        <w:rPr>
          <w:rFonts w:ascii="Times New Roman" w:hAnsi="Times New Roman" w:cs="Times New Roman"/>
          <w:sz w:val="24"/>
          <w:szCs w:val="24"/>
        </w:rPr>
        <w:t>2.5</w:t>
      </w:r>
      <w:r w:rsidR="00AC7A0B" w:rsidRPr="009B51CF">
        <w:rPr>
          <w:rFonts w:ascii="Times New Roman" w:hAnsi="Times New Roman" w:cs="Times New Roman"/>
          <w:sz w:val="24"/>
          <w:szCs w:val="24"/>
        </w:rPr>
        <w:t xml:space="preserve">%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9D704F">
        <w:rPr>
          <w:rFonts w:ascii="Times New Roman" w:hAnsi="Times New Roman" w:cs="Times New Roman"/>
          <w:sz w:val="24"/>
          <w:szCs w:val="24"/>
        </w:rPr>
        <w:t xml:space="preserve"> </w:t>
      </w:r>
      <w:r w:rsidR="009D704F">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{"citationID":"YBFtaNG2","properties":{"formattedCitation":"(Sun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9D704F">
        <w:rPr>
          <w:rFonts w:ascii="Times New Roman" w:hAnsi="Times New Roman" w:cs="Times New Roman"/>
          <w:sz w:val="24"/>
          <w:szCs w:val="24"/>
        </w:rPr>
        <w:fldChar w:fldCharType="separate"/>
      </w:r>
      <w:r w:rsidR="009D704F" w:rsidRPr="009D704F">
        <w:rPr>
          <w:rFonts w:ascii="Times New Roman" w:hAnsi="Times New Roman" w:cs="Times New Roman"/>
          <w:sz w:val="24"/>
        </w:rPr>
        <w:t>(Sun et al., 2021)</w:t>
      </w:r>
      <w:r w:rsidR="009D704F">
        <w:rPr>
          <w:rFonts w:ascii="Times New Roman" w:hAnsi="Times New Roman" w:cs="Times New Roman"/>
          <w:sz w:val="24"/>
          <w:szCs w:val="24"/>
        </w:rPr>
        <w:fldChar w:fldCharType="end"/>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2020)","noteIndex":0},"citationItems":[{"id":"BqNSCeAN/9ih7VYoE","uris":["http://zotero.org/users/local/mpySVIXV/items/K4ZPFWHJ"],"itemData":{"id":113,"type":"article-journal","abstract":"Water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{"citationID":"oA0AvL3F","properties":{"formattedCitation":"(Hoekstra, 2003)","plainCitation":"(Hoekstra, 2003)","noteIndex":0},"citationItems":[{"id":"BqNSCeAN/4kPKwwFr","uris":["http://zotero.org/users/local/mpySVIXV/items/QJ8V23HG"],"itemData":{"id":99,"type":"article-journal","page":"1-244","source":"ResearchGate","title":"Virtual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2021)","noteIndex":0},"citationItems":[{"id":"BqNSCeAN/ZPRBYJHD","uris":["http://zotero.org/users/local/mpySVIXV/items/P3AKHII7"],"itemData":{"id":208,"type":"webpage","abstract":"Watch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34288D">
        <w:rPr>
          <w:rFonts w:ascii="Times New Roman" w:hAnsi="Times New Roman" w:cs="Times New Roman"/>
          <w:sz w:val="24"/>
          <w:szCs w:val="24"/>
        </w:rPr>
        <w:t xml:space="preserve">, recent research showed that freshwater boundary exceeds </w:t>
      </w:r>
      <w:r w:rsidR="0034288D" w:rsidRPr="0034288D">
        <w:rPr>
          <w:rFonts w:ascii="Times New Roman" w:hAnsi="Times New Roman" w:cs="Times New Roman"/>
          <w:i/>
          <w:iCs/>
          <w:sz w:val="24"/>
          <w:szCs w:val="24"/>
        </w:rPr>
        <w:t>safe limits</w:t>
      </w:r>
      <w:r w:rsidR="0034288D">
        <w:rPr>
          <w:rFonts w:ascii="Times New Roman" w:hAnsi="Times New Roman" w:cs="Times New Roman"/>
          <w:sz w:val="24"/>
          <w:szCs w:val="24"/>
        </w:rPr>
        <w:t xml:space="preserve"> </w:t>
      </w:r>
      <w:r w:rsidR="0034288D">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{"citationID":"Rpds7szX","properties":{"formattedCitation":"(Wang-Erlandsson et al., 2022)","plainCitation":"(Wang-Erlandsson et al., 2022)","noteIndex":0},"citationItems":[{"id":131,"uris":["http://zotero.org/users/local/FMmch9d5/items/4KM4V3LI"],"itemData":{"id":131,"type":"article-journal","abstract":"Green water — terrestrial precipitation, evaporation and soil moisture — is fundamental to Earth system dynamics and is now extensively perturbed by human pressures at continental to planetary scales. However, green water lacks explicit consideration in the existing planetary boundaries framework that demarcates a global safe operating space for humanity. In this Perspective, we propose a green water planetary boundary and estimate its current status. The green water planetary boundary can be represented by the percentage of ice-free land area on which root-zone soil moisture deviates from Holocene variability for any month of the year. Provisional estimates of departures from Holocene-like conditions, alongside evidence of widespread deterioration in Earth system functioning, indicate that the green water planetary boundary is already transgressed. Moving forward, research needs to address and account for the role of root-zone soil moisture for Earth system resilience in view of ecohydrological, hydroclimatic and sociohydrological interactions.","container-title":"Nature Reviews Earth &amp; Environment","DOI":"10.1038/s43017-022-00287-8","ISSN":"2662-138X","issue":"6","journalAbbreviation":"Nat Rev Earth Environ","language":"en","note":"number: 6\npublisher: Nature Publishing Group","page":"380-392","source":"www.nature.com","title":"A planetary boundary for green water","volume":"3","author":[{"family":"Wang-Erlandsson","given":"Lan"},{"family":"Tobian","given":"Arne"},{"family":"Ent","given":"Ruud J.","non-dropping-particle":"van der"},{"family":"Fetzer","given":"Ingo"},{"family":"Wierik","given":"Sofie","non-dropping-particle":"te"},{"family":"Porkka","given":"Miina"},{"family":"Staal","given":"Arie"},{"family":"Jaramillo","given":"Fernando"},{"family":"Dahlmann","given":"Heindriken"},{"family":"Singh","given":"Chandrakant"},{"family":"Greve","given":"Peter"},{"family":"Gerten","given":"Dieter"},{"family":"Keys","given":"Patrick W."},{"family":"Gleeson","given":"Tom"},{"family":"Cornell","given":"Sarah E."},{"family":"Steffen","given":"Will"},{"family":"Bai","given":"Xuemei"},{"family":"Rockström","given":"Johan"}],"issued":{"date-parts":[["2022",6]]}}}],"schema":"https://github.com/citation-style-language/schema/raw/master/csl-citation.json"} </w:instrText>
      </w:r>
      <w:r w:rsidR="0034288D">
        <w:rPr>
          <w:rFonts w:ascii="Times New Roman" w:hAnsi="Times New Roman" w:cs="Times New Roman"/>
          <w:sz w:val="24"/>
          <w:szCs w:val="24"/>
        </w:rPr>
        <w:fldChar w:fldCharType="separate"/>
      </w:r>
      <w:r w:rsidR="0034288D" w:rsidRPr="0034288D">
        <w:rPr>
          <w:rFonts w:ascii="Times New Roman" w:hAnsi="Times New Roman" w:cs="Times New Roman"/>
          <w:sz w:val="24"/>
        </w:rPr>
        <w:t>(Wang-Erlandsson et al., 2022)</w:t>
      </w:r>
      <w:r w:rsidR="0034288D">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2014)","noteIndex":0},"citationItems":[{"id":"BqNSCeAN/hh7O5tTf","uris":["http://zotero.org/users/local/mpySVIXV/items/PZ5AMFEL"],"itemData":{"id":151,"type":"book","publisher":"Routledge","source":"Google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(Cosgrove and Rijsberman,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2014)","noteIndex":0},"citationItems":[{"id":"BqNSCeAN/M66QTa4P","uris":["http://zotero.org/users/local/mpySVIXV/items/BUAR6NQU"],"itemData":{"id":156,"type":"article-journal","container-title":"Hydrogeology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F."},{"family":"Kendy","given":"Eloise"}],"issued":{"date-parts":[["2005",3,1]]}}},{"id":"BqNSCeAN/DljTiRxF","uris":["http://zotero.org/users/local/mpySVIXV/items/PRUJMJ68"],"itemData":{"id":153,"type":"article-journal","abstract":"In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P."}],"accessed":{"date-parts":[["2022",4,24]]},"issued":{"date-parts":[["2010"]]}}},{"id":"BqNSCeAN/2IGYZSYn","uris":["http://zotero.org/users/local/mpySVIXV/items/8UA7ZX5A"],"itemData":{"id":157,"type":"article-journal","abstract":"Overuse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34288D">
        <w:rPr>
          <w:rFonts w:ascii="Cambria Math" w:hAnsi="Cambria Math" w:cs="Cambria Math"/>
          <w:sz w:val="24"/>
          <w:szCs w:val="24"/>
        </w:rPr>
        <w:instrText>∼</w:instrText>
      </w:r>
      <w:r w:rsidR="0034288D">
        <w:rPr>
          <w:rFonts w:ascii="Times New Roman" w:hAnsi="Times New Roman" w:cs="Times New Roman"/>
          <w:sz w:val="24"/>
          <w:szCs w:val="24"/>
        </w:rPr>
        <w:instrText>30%), and this increase is projected to continue further towards the end of this century (</w:instrText>
      </w:r>
      <w:r w:rsidR="0034288D">
        <w:rPr>
          <w:rFonts w:ascii="Cambria Math" w:hAnsi="Cambria Math" w:cs="Cambria Math"/>
          <w:sz w:val="24"/>
          <w:szCs w:val="24"/>
        </w:rPr>
        <w:instrText>∼</w:instrText>
      </w:r>
      <w:r w:rsidR="0034288D">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(Konikow and Kendy, 2005; Wada et al., 2010; Wada and Bierkens,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{"citationID":"TCpvKEJZ","properties":{"formattedCitation":"(UN-water, 2021)","plainCitation":"(UN-water, 2021)","noteIndex":0},"citationItems":[{"id":"BqNSCeAN/QNvsqLsW","uris":["http://zotero.org/users/local/mpySVIXV/items/89QYUCQV"],"itemData":{"id":211,"type":"report","source":"Google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r w:rsidR="00DD2A0C">
        <w:rPr>
          <w:rFonts w:ascii="Times New Roman" w:hAnsi="Times New Roman" w:cs="Times New Roman"/>
          <w:sz w:val="24"/>
          <w:szCs w:val="24"/>
        </w:rPr>
        <w:t xml:space="preserve"> </w:t>
      </w:r>
    </w:p>
    <w:p w14:paraId="114D0AFA" w14:textId="6DCE3486" w:rsidR="00652E6E" w:rsidRPr="009B51CF" w:rsidRDefault="00D5414A" w:rsidP="00652E6E">
      <w:pPr>
        <w:jc w:val="both"/>
        <w:rPr>
          <w:rFonts w:ascii="Times New Roman" w:hAnsi="Times New Roman" w:cs="Times New Roman"/>
          <w:sz w:val="24"/>
          <w:szCs w:val="24"/>
        </w:rPr>
      </w:pPr>
      <w:r>
        <w:rPr>
          <w:rFonts w:ascii="Times New Roman" w:hAnsi="Times New Roman" w:cs="Times New Roman"/>
          <w:sz w:val="24"/>
          <w:szCs w:val="24"/>
        </w:rPr>
        <w:t>At</w:t>
      </w:r>
      <w:r w:rsidR="00652E6E" w:rsidRPr="009B51CF">
        <w:rPr>
          <w:rFonts w:ascii="Times New Roman" w:hAnsi="Times New Roman" w:cs="Times New Roman"/>
          <w:sz w:val="24"/>
          <w:szCs w:val="24"/>
        </w:rPr>
        <w:t xml:space="preserve"> planetary scale, agricultural output accounts for over 90% of the overall Virtual Water (VW) </w:t>
      </w:r>
      <w:r w:rsidR="00652E6E">
        <w:rPr>
          <w:rFonts w:ascii="Times New Roman" w:hAnsi="Times New Roman" w:cs="Times New Roman"/>
          <w:sz w:val="24"/>
          <w:szCs w:val="24"/>
        </w:rPr>
        <w:t xml:space="preserve">consumption </w:t>
      </w:r>
      <w:r w:rsidR="00652E6E" w:rsidRPr="009B51CF">
        <w:rPr>
          <w:rFonts w:ascii="Times New Roman" w:hAnsi="Times New Roman" w:cs="Times New Roman"/>
          <w:sz w:val="24"/>
          <w:szCs w:val="24"/>
        </w:rPr>
        <w:t xml:space="preserve">whereby 25% of this amount is reserved to food’s virtual water traded products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2019)","noteIndex":0},"citationItems":[{"id":"BqNSCeAN/ethAR3mb","uris":["http://zotero.org/users/local/mpySVIXV/items/26DNVIMN"],"itemData":{"id":187,"type":"article-journal","abstract":"The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(D’Odorico et al., 2019)</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w:t>
      </w:r>
      <w:r w:rsidR="00652E6E">
        <w:rPr>
          <w:rFonts w:ascii="Times New Roman" w:hAnsi="Times New Roman" w:cs="Times New Roman"/>
          <w:sz w:val="24"/>
          <w:szCs w:val="24"/>
        </w:rPr>
        <w:t>this share has</w:t>
      </w:r>
      <w:r w:rsidR="00652E6E" w:rsidRPr="009B51CF">
        <w:rPr>
          <w:rFonts w:ascii="Times New Roman" w:hAnsi="Times New Roman" w:cs="Times New Roman"/>
          <w:sz w:val="24"/>
          <w:szCs w:val="24"/>
        </w:rPr>
        <w:t xml:space="preserve"> doubled between 1980s to 2007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2012)","noteIndex":0},"citationItems":[{"id":"BqNSCeAN/K0V3aWV0","uris":["http://zotero.org/users/local/mpySVIXV/items/8KUFQ9SK"],"itemData":{"id":189,"type":"article-journal","container-title":"Proceedings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(Dalin et al., 2012)</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Furthermore, between 1990s and 2015, the amount of food traded on foreign markets rose </w:t>
      </w:r>
      <w:r w:rsidR="00652E6E">
        <w:rPr>
          <w:rFonts w:ascii="Times New Roman" w:hAnsi="Times New Roman" w:cs="Times New Roman"/>
          <w:sz w:val="24"/>
          <w:szCs w:val="24"/>
        </w:rPr>
        <w:t>n</w:t>
      </w:r>
      <w:r w:rsidR="00652E6E" w:rsidRPr="009B51CF">
        <w:rPr>
          <w:rFonts w:ascii="Times New Roman" w:hAnsi="Times New Roman" w:cs="Times New Roman"/>
          <w:sz w:val="24"/>
          <w:szCs w:val="24"/>
        </w:rPr>
        <w:t xml:space="preserve">early </w:t>
      </w:r>
      <w:r w:rsidR="00652E6E" w:rsidRPr="009B51CF">
        <w:rPr>
          <w:rFonts w:ascii="Times New Roman" w:hAnsi="Times New Roman" w:cs="Times New Roman"/>
          <w:sz w:val="24"/>
          <w:szCs w:val="24"/>
        </w:rPr>
        <w:lastRenderedPageBreak/>
        <w:t xml:space="preserve">three times faster than food production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2020)","noteIndex":0},"citationItems":[{"id":"BqNSCeAN/vYjALIvn","uris":["http://zotero.org/users/local/mpySVIXV/items/HH8ASYXZ"],"itemData":{"id":191,"type":"article-journal","abstract":"This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(Traverso and Schiavo, 2020)</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Thus, scholar have focused on analyzing the worldwide dynamics of virtual water to examine whether the VW trade, in a given </w:t>
      </w:r>
      <w:r w:rsidR="006D5BA1">
        <w:rPr>
          <w:rFonts w:ascii="Times New Roman" w:hAnsi="Times New Roman" w:cs="Times New Roman"/>
          <w:sz w:val="24"/>
          <w:szCs w:val="24"/>
        </w:rPr>
        <w:t>region</w:t>
      </w:r>
      <w:r w:rsidR="00652E6E" w:rsidRPr="009B51CF">
        <w:rPr>
          <w:rFonts w:ascii="Times New Roman" w:hAnsi="Times New Roman" w:cs="Times New Roman"/>
          <w:sz w:val="24"/>
          <w:szCs w:val="24"/>
        </w:rPr>
        <w:t xml:space="preserve">, compensates for lack of water for food production (such as these studies: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2001)","noteIndex":0},"citationItems":[{"id":"BqNSCeAN/o5PvMxk1","uris":["http://zotero.org/users/local/mpySVIXV/items/5LG5VDNC"],"itemData":{"id":196,"type":"article-journal","container-title":"Proceedings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L."},{"family":"Rodriguez-Iturbe","given":"Ignacio"}],"issued":{"date-parts":[["2014",7,8]]}}},{"id":"BqNSCeAN/kALtglRx","uris":["http://zotero.org/users/local/mpySVIXV/items/U7NZC7QT"],"itemData":{"id":175,"type":"article-journal","abstract":"The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L."}],"issued":{"date-parts":[["2011",4]]}}},{"id":"BqNSCeAN/m72RKGgW","uris":["http://zotero.org/users/local/mpySVIXV/items/A9AR7V4H"],"itemData":{"id":192,"type":"article-journal","abstract":"The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(Dalin et al., 2014; Seekell et al., 2011; Wichelns, 2001)</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Indeed, Scholars have discovered evidence that the VW trade relieves pressure on certain water-stressed places by allowing them to import and consume food produced in other parts of the world where water is abundant </w:t>
      </w:r>
      <w:r w:rsidR="00652E6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2016)","noteIndex":0},"citationItems":[{"id":"BqNSCeAN/9ih7VYoE","uris":["http://zotero.org/users/local/mpySVIXV/items/K4ZPFWHJ"],"itemData":{"id":113,"type":"article-journal","abstract":"Water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A."},{"family":"Miralles-Wilhelm","given":"Fernando"}],"issued":{"date-parts":[["2020",7,20]]}}},{"id":"BqNSCeAN/NDEtxvgS","uris":["http://zotero.org/users/local/mpySVIXV/items/RGYIPJJJ"],"itemData":{"id":198,"type":"article-journal","abstract":"While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00652E6E" w:rsidRPr="009B51CF">
        <w:rPr>
          <w:rFonts w:ascii="Times New Roman" w:hAnsi="Times New Roman" w:cs="Times New Roman"/>
          <w:sz w:val="24"/>
          <w:szCs w:val="24"/>
        </w:rPr>
        <w:fldChar w:fldCharType="separate"/>
      </w:r>
      <w:r w:rsidR="00652E6E" w:rsidRPr="009B51CF">
        <w:rPr>
          <w:rFonts w:ascii="Times New Roman" w:hAnsi="Times New Roman" w:cs="Times New Roman"/>
          <w:sz w:val="24"/>
          <w:szCs w:val="24"/>
        </w:rPr>
        <w:t>(Graham et al., 2020; Hoekstra and Mekonnen, 2016)</w:t>
      </w:r>
      <w:r w:rsidR="00652E6E" w:rsidRPr="009B51CF">
        <w:rPr>
          <w:rFonts w:ascii="Times New Roman" w:hAnsi="Times New Roman" w:cs="Times New Roman"/>
          <w:sz w:val="24"/>
          <w:szCs w:val="24"/>
        </w:rPr>
        <w:fldChar w:fldCharType="end"/>
      </w:r>
      <w:r w:rsidR="00652E6E" w:rsidRPr="009B51CF">
        <w:rPr>
          <w:rFonts w:ascii="Times New Roman" w:hAnsi="Times New Roman" w:cs="Times New Roman"/>
          <w:sz w:val="24"/>
          <w:szCs w:val="24"/>
        </w:rPr>
        <w:t xml:space="preserve">. </w:t>
      </w:r>
      <w:r w:rsidR="00652E6E" w:rsidRPr="00BE2353">
        <w:rPr>
          <w:rFonts w:ascii="Times New Roman" w:hAnsi="Times New Roman" w:cs="Times New Roman"/>
          <w:sz w:val="24"/>
          <w:szCs w:val="24"/>
        </w:rPr>
        <w:t xml:space="preserve">The Middle East and North Africa (MENA) region serves as an </w:t>
      </w:r>
      <w:r w:rsidR="00567B1A">
        <w:rPr>
          <w:rFonts w:ascii="Times New Roman" w:hAnsi="Times New Roman" w:cs="Times New Roman"/>
          <w:sz w:val="24"/>
          <w:szCs w:val="24"/>
        </w:rPr>
        <w:t>example</w:t>
      </w:r>
      <w:r w:rsidR="00652E6E" w:rsidRPr="00BE2353">
        <w:rPr>
          <w:rFonts w:ascii="Times New Roman" w:hAnsi="Times New Roman" w:cs="Times New Roman"/>
          <w:sz w:val="24"/>
          <w:szCs w:val="24"/>
        </w:rPr>
        <w:t xml:space="preserve"> of how </w:t>
      </w:r>
      <w:r w:rsidR="00D45943">
        <w:rPr>
          <w:rFonts w:ascii="Times New Roman" w:hAnsi="Times New Roman" w:cs="Times New Roman"/>
          <w:sz w:val="24"/>
          <w:szCs w:val="24"/>
        </w:rPr>
        <w:t xml:space="preserve">virtual </w:t>
      </w:r>
      <w:r w:rsidR="00652E6E">
        <w:rPr>
          <w:rFonts w:ascii="Times New Roman" w:hAnsi="Times New Roman" w:cs="Times New Roman"/>
          <w:sz w:val="24"/>
          <w:szCs w:val="24"/>
        </w:rPr>
        <w:t xml:space="preserve">water </w:t>
      </w:r>
      <w:r w:rsidR="00652E6E" w:rsidRPr="00BE2353">
        <w:rPr>
          <w:rFonts w:ascii="Times New Roman" w:hAnsi="Times New Roman" w:cs="Times New Roman"/>
          <w:sz w:val="24"/>
          <w:szCs w:val="24"/>
        </w:rPr>
        <w:t>trade can be used to conserve water. Even though the MENA region's food self-sufficiency is still at a low level, the region saved large quantities of national water and land based on the import of four primary crops, namely barley, maize, rice, and wheat, between 2000 and 2012</w:t>
      </w:r>
      <w:r w:rsidR="00652E6E">
        <w:rPr>
          <w:rFonts w:ascii="Times New Roman" w:hAnsi="Times New Roman" w:cs="Times New Roman"/>
          <w:sz w:val="24"/>
          <w:szCs w:val="24"/>
        </w:rPr>
        <w:t xml:space="preserve"> </w:t>
      </w:r>
      <w:r w:rsidR="00652E6E">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{"citationID":"QSDRFBFW","properties":{"formattedCitation":"(Lee et al., 2019)","plainCitation":"(Lee et al., 2019)","noteIndex":0},"citationItems":[{"id":142,"uris":["http://zotero.org/users/local/FMmch9d5/items/4ZH9LE9R"],"itemData":{"id":142,"type":"article-journal","abstract":"&lt;p&gt;&lt;strong class=\"journal-contentHeaderColor\"&gt;Abstract.&lt;/strong&gt; The Middle East and North Africa (MENA) region has the largest water deficit in the world. It also has the least food self-sufficiency. Increasing food imports and decreasing domestic food production can contribute to water savings and hence to increased water security. However, increased domestic food production is a better way to achieve food security, even if irrigation demands an increase in accordance with projected climate changes. Accordingly, the trade-off between food security and the savings of water and land through food trade is considered to be a significant factor for resource management, especially in the MENA region. Therefore, the aim of this study is to analyze the impact of food trade on food security and water–land savings in the MENA region. We concluded that the MENA region saved significant amounts of national water and land based on the import of four major crops, namely, barley, maize, rice, and wheat, within the period from 2000 to 2012, even if the food self-sufficiency is still at a low level. For example, Egypt imported 8.3&amp;thinsp;million&amp;thinsp;t&amp;thinsp;yr&lt;span class=\"inline-formula\"&gt;&lt;sup&gt;−1&lt;/sup&gt;&lt;/span&gt; of wheat that led to 7.5&amp;thinsp;billion&amp;thinsp;m&lt;span class=\"inline-formula\"&gt;&lt;sup&gt;3&lt;/sup&gt;&lt;/span&gt; of irrigation water and 1.3&amp;thinsp;million&amp;thinsp;ha of land savings. In addition, we estimated the virtual water trade (VWT) that refers to the trade of water embedded in food products and analyzed the structure of VWT in the MENA region using degree and eigenvector centralities. The study revealed that the MENA region focused more on increasing the volume of virtual water imported during the period 2006–2012, yet little attention was paid to the expansion of connections with country exporters based on the VWT network analysis.&lt;/p&gt;","container-title":"Hydrology and Earth System Sciences","DOI":"10.5194/hess-23-557-2019","ISSN":"1027-5606","issue":"1","language":"English","note":"publisher: Copernicus GmbH","page":"557-572","source":"hess.copernicus.org","title":"Assessment of food trade impacts on water, food, and land security in the MENA region","volume":"23","author":[{"family":"Lee","given":"Sang-Hyun"},{"family":"Mohtar","given":"Rabi H."},{"family":"Yoo","given":"Seung-Hwan"}],"issued":{"date-parts":[["2019",1,30]]}}}],"schema":"https://github.com/citation-style-language/schema/raw/master/csl-citation.json"} </w:instrText>
      </w:r>
      <w:r w:rsidR="00652E6E">
        <w:rPr>
          <w:rFonts w:ascii="Times New Roman" w:hAnsi="Times New Roman" w:cs="Times New Roman"/>
          <w:sz w:val="24"/>
          <w:szCs w:val="24"/>
        </w:rPr>
        <w:fldChar w:fldCharType="separate"/>
      </w:r>
      <w:r w:rsidR="00652E6E" w:rsidRPr="00103780">
        <w:rPr>
          <w:rFonts w:ascii="Times New Roman" w:hAnsi="Times New Roman" w:cs="Times New Roman"/>
          <w:sz w:val="24"/>
        </w:rPr>
        <w:t>(Lee et al., 2019)</w:t>
      </w:r>
      <w:r w:rsidR="00652E6E">
        <w:rPr>
          <w:rFonts w:ascii="Times New Roman" w:hAnsi="Times New Roman" w:cs="Times New Roman"/>
          <w:sz w:val="24"/>
          <w:szCs w:val="24"/>
        </w:rPr>
        <w:fldChar w:fldCharType="end"/>
      </w:r>
      <w:r w:rsidR="00652E6E" w:rsidRPr="00BE2353">
        <w:rPr>
          <w:rFonts w:ascii="Times New Roman" w:hAnsi="Times New Roman" w:cs="Times New Roman"/>
          <w:sz w:val="24"/>
          <w:szCs w:val="24"/>
        </w:rPr>
        <w:t>.</w:t>
      </w:r>
      <w:r w:rsidR="00BF7A00">
        <w:rPr>
          <w:rFonts w:ascii="Times New Roman" w:hAnsi="Times New Roman" w:cs="Times New Roman"/>
          <w:sz w:val="24"/>
          <w:szCs w:val="24"/>
        </w:rPr>
        <w:t xml:space="preserve"> </w:t>
      </w:r>
      <w:r w:rsidR="00BF7A00" w:rsidRPr="00BF7A00">
        <w:rPr>
          <w:rFonts w:ascii="Times New Roman" w:hAnsi="Times New Roman" w:cs="Times New Roman"/>
          <w:sz w:val="24"/>
          <w:szCs w:val="24"/>
        </w:rPr>
        <w:t xml:space="preserve">Since it frequently requires 1000 kg of water to </w:t>
      </w:r>
      <w:r w:rsidR="00BF7A00">
        <w:rPr>
          <w:rFonts w:ascii="Times New Roman" w:hAnsi="Times New Roman" w:cs="Times New Roman"/>
          <w:sz w:val="24"/>
          <w:szCs w:val="24"/>
        </w:rPr>
        <w:t xml:space="preserve">produce </w:t>
      </w:r>
      <w:r w:rsidR="00BF7A00" w:rsidRPr="00BF7A00">
        <w:rPr>
          <w:rFonts w:ascii="Times New Roman" w:hAnsi="Times New Roman" w:cs="Times New Roman"/>
          <w:sz w:val="24"/>
          <w:szCs w:val="24"/>
        </w:rPr>
        <w:t xml:space="preserve">just </w:t>
      </w:r>
      <w:r w:rsidR="0098433C">
        <w:rPr>
          <w:rFonts w:ascii="Times New Roman" w:hAnsi="Times New Roman" w:cs="Times New Roman"/>
          <w:sz w:val="24"/>
          <w:szCs w:val="24"/>
        </w:rPr>
        <w:t xml:space="preserve">1 </w:t>
      </w:r>
      <w:r w:rsidR="00BF7A00" w:rsidRPr="00BF7A00">
        <w:rPr>
          <w:rFonts w:ascii="Times New Roman" w:hAnsi="Times New Roman" w:cs="Times New Roman"/>
          <w:sz w:val="24"/>
          <w:szCs w:val="24"/>
        </w:rPr>
        <w:t>k</w:t>
      </w:r>
      <w:r w:rsidR="0098433C">
        <w:rPr>
          <w:rFonts w:ascii="Times New Roman" w:hAnsi="Times New Roman" w:cs="Times New Roman"/>
          <w:sz w:val="24"/>
          <w:szCs w:val="24"/>
        </w:rPr>
        <w:t xml:space="preserve">g </w:t>
      </w:r>
      <w:r w:rsidR="00BF7A00" w:rsidRPr="00BF7A00">
        <w:rPr>
          <w:rFonts w:ascii="Times New Roman" w:hAnsi="Times New Roman" w:cs="Times New Roman"/>
          <w:sz w:val="24"/>
          <w:szCs w:val="24"/>
        </w:rPr>
        <w:t>of food, importing food is more efficient than importing water directly</w:t>
      </w:r>
      <w:r w:rsidR="00415820">
        <w:rPr>
          <w:rFonts w:ascii="Times New Roman" w:hAnsi="Times New Roman" w:cs="Times New Roman"/>
          <w:sz w:val="24"/>
          <w:szCs w:val="24"/>
        </w:rPr>
        <w:t xml:space="preserve"> </w:t>
      </w:r>
      <w:r w:rsidR="00415820">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{"citationID":"8kWuOKcF","properties":{"formattedCitation":"(Mubako et al., 2013)","plainCitation":"(Mubako et al., 2013)","noteIndex":0},"citationItems":[{"id":"BqNSCeAN/BsS8BJan","uris":["http://zotero.org/users/3616650/items/FBWCLCYZ"],"itemData":{"id":514,"type":"article-journal","abstract":"Increasing pressures on water resources in the two economically important states of California (CA) and Illinois (IL) have created a need for critical information related to sustainable water use and management. This paper applies input–output (IO) analysis to evaluate water use and quantify virtual water transfers involving the two states. Results show that aquaculture requires the largest input of direct water per unit of economic output, followed by crops, power generation, livestock, mining, services, domestic, and industry. Low water use intensity industry and services sectors contributed the largest proportions of value added and employee compensation. In 2008, the two states were net virtual exporters, with CA exporting 1.3 times the net export volume of IL. More than 72% of virtual water exports for each state originated from the high total water use intensity but low value added crops sector, with irrigation and rainfall contributing 99% and 97% of the crop-related exports for CA and IL, respectively. Virtual water export volumes were 59% for CA and 71% for IL when compared to actual water use. These results highlight the need to consider water use efficiency and opportunity cost when managing water under scarcity conditions.","container-title":"Ecological Economics","DOI":"10.1016/j.ecolecon.2013.06.005","ISSN":"0921-8009","journalAbbreviation":"Ecological Economics","language":"en","page":"230-238","source":"ScienceDirect","title":"Input–output analysis of virtual water transfers: Case study of California and Illinois","title-short":"Input–output analysis of virtual water transfers","volume":"93","author":[{"family":"Mubako","given":"Stanley"},{"family":"Lahiri","given":"Sajal"},{"family":"Lant","given":"Christopher"}],"issued":{"date-parts":[["2013",9,1]]}}}],"schema":"https://github.com/citation-style-language/schema/raw/master/csl-citation.json"} </w:instrText>
      </w:r>
      <w:r w:rsidR="00415820">
        <w:rPr>
          <w:rFonts w:ascii="Times New Roman" w:hAnsi="Times New Roman" w:cs="Times New Roman"/>
          <w:sz w:val="24"/>
          <w:szCs w:val="24"/>
        </w:rPr>
        <w:fldChar w:fldCharType="separate"/>
      </w:r>
      <w:r w:rsidR="00415820" w:rsidRPr="00415820">
        <w:rPr>
          <w:rFonts w:ascii="Times New Roman" w:hAnsi="Times New Roman" w:cs="Times New Roman"/>
          <w:sz w:val="24"/>
        </w:rPr>
        <w:t>(Mubako et al., 2013)</w:t>
      </w:r>
      <w:r w:rsidR="00415820">
        <w:rPr>
          <w:rFonts w:ascii="Times New Roman" w:hAnsi="Times New Roman" w:cs="Times New Roman"/>
          <w:sz w:val="24"/>
          <w:szCs w:val="24"/>
        </w:rPr>
        <w:fldChar w:fldCharType="end"/>
      </w:r>
      <w:r w:rsidR="00BF7A00" w:rsidRPr="00BF7A00">
        <w:rPr>
          <w:rFonts w:ascii="Times New Roman" w:hAnsi="Times New Roman" w:cs="Times New Roman"/>
          <w:sz w:val="24"/>
          <w:szCs w:val="24"/>
        </w:rPr>
        <w:t>.</w:t>
      </w:r>
    </w:p>
    <w:p w14:paraId="53AAD284" w14:textId="6C204A4C" w:rsidR="00652E6E"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 system, climate fluctuations are putting an extra-burden on the water planning strategies including changes in precipitation events, runoff patterns, and droughts episodes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2022)","noteIndex":0},"citationItems":[{"id":"BqNSCeAN/v5IKC6o2","uris":["http://zotero.org/users/local/mpySVIXV/items/747853N4"],"itemData":{"id":234,"type":"article-journal","note":"publisher: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Pr>
          <w:rFonts w:ascii="Times New Roman" w:hAnsi="Times New Roman" w:cs="Times New Roman"/>
          <w:sz w:val="24"/>
          <w:szCs w:val="24"/>
        </w:rPr>
        <w:fldChar w:fldCharType="separate"/>
      </w:r>
      <w:r w:rsidRPr="00AE7ABA">
        <w:rPr>
          <w:rFonts w:ascii="Times New Roman" w:hAnsi="Times New Roman" w:cs="Times New Roman"/>
          <w:sz w:val="24"/>
        </w:rPr>
        <w:t>(Maharaj et al., 2022)</w:t>
      </w:r>
      <w:r>
        <w:rPr>
          <w:rFonts w:ascii="Times New Roman" w:hAnsi="Times New Roman" w:cs="Times New Roman"/>
          <w:sz w:val="24"/>
          <w:szCs w:val="24"/>
        </w:rPr>
        <w:fldChar w:fldCharType="end"/>
      </w:r>
      <w:r w:rsidRPr="009B51CF">
        <w:rPr>
          <w:rFonts w:ascii="Times New Roman" w:hAnsi="Times New Roman" w:cs="Times New Roman"/>
          <w:sz w:val="24"/>
          <w:szCs w:val="24"/>
        </w:rPr>
        <w:t>. Many areas around the world are facing water-related issues such as Cape Twon in 2018 where the city experienced</w:t>
      </w:r>
      <w:r w:rsidR="00E25A5E">
        <w:rPr>
          <w:rFonts w:ascii="Times New Roman" w:hAnsi="Times New Roman" w:cs="Times New Roman"/>
          <w:sz w:val="24"/>
          <w:szCs w:val="24"/>
        </w:rPr>
        <w:t xml:space="preserve"> </w:t>
      </w:r>
      <w:r w:rsidRPr="009B51CF">
        <w:rPr>
          <w:rFonts w:ascii="Times New Roman" w:hAnsi="Times New Roman" w:cs="Times New Roman"/>
          <w:i/>
          <w:sz w:val="24"/>
          <w:szCs w:val="24"/>
        </w:rPr>
        <w:t>“Day-Zero”</w:t>
      </w:r>
      <w:r w:rsidR="00E25A5E">
        <w:rPr>
          <w:rFonts w:ascii="Times New Roman" w:hAnsi="Times New Roman" w:cs="Times New Roman"/>
          <w:sz w:val="24"/>
          <w:szCs w:val="24"/>
        </w:rPr>
        <w:t xml:space="preserve">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2018)","noteIndex":0},"citationItems":[{"id":"BqNSCeAN/lkAm8ih2","uris":["http://zotero.org/users/local/mpySVIXV/items/QZD3LLQK"],"itemData":{"id":202,"type":"article-journal","abstract":"In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C."}],"issued":{"date-parts":[["2019",8,8]]}}},{"id":"BqNSCeAN/Y8PXWwQu","uris":["http://zotero.org/users/local/mpySVIXV/items/FK22B8ZE"],"itemData":{"id":200,"type":"article-journal","abstract":"Researchers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(Burls et al., 2019; Maxmen, 2018)</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2016)","noteIndex":0},"citationItems":[{"id":"BqNSCeAN/RzJns9ut","uris":["http://zotero.org/users/3616650/items/7IEH9W4H"],"itemData":{"id":329,"type":"article-journal","abstract":"Recent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R."}],"issued":{"date-parts":[["2016"]]}}},{"id":"BqNSCeAN/8VZ7N81o","uris":["http://zotero.org/users/3616650/items/DXTW3WKJ"],"itemData":{"id":332,"type":"article-journal","abstract":"The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(Cook et al., 2016; Lelieveld et al., 2016)</w:t>
      </w:r>
      <w:r w:rsidRPr="009B51CF">
        <w:rPr>
          <w:rFonts w:ascii="Times New Roman" w:hAnsi="Times New Roman" w:cs="Times New Roman"/>
          <w:sz w:val="24"/>
          <w:szCs w:val="24"/>
        </w:rPr>
        <w:fldChar w:fldCharType="end"/>
      </w:r>
      <w:r w:rsidR="00F6496B">
        <w:rPr>
          <w:rFonts w:ascii="Times New Roman" w:hAnsi="Times New Roman" w:cs="Times New Roman"/>
          <w:sz w:val="24"/>
          <w:szCs w:val="24"/>
        </w:rPr>
        <w:t xml:space="preserve"> such as those</w:t>
      </w:r>
      <w:r w:rsidR="00D6764B">
        <w:rPr>
          <w:rFonts w:ascii="Times New Roman" w:hAnsi="Times New Roman" w:cs="Times New Roman"/>
          <w:sz w:val="24"/>
          <w:szCs w:val="24"/>
        </w:rPr>
        <w:t xml:space="preserve"> recently</w:t>
      </w:r>
      <w:r w:rsidR="00F6496B">
        <w:rPr>
          <w:rFonts w:ascii="Times New Roman" w:hAnsi="Times New Roman" w:cs="Times New Roman"/>
          <w:sz w:val="24"/>
          <w:szCs w:val="24"/>
        </w:rPr>
        <w:t xml:space="preserve"> experienced in India from March to June </w:t>
      </w:r>
      <w:r w:rsidR="00F6496B">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{"citationID":"CXIF0kxe","properties":{"formattedCitation":"(World Health Organisation, 2022)","plainCitation":"(World Health Organisation, 2022)","noteIndex":0},"citationItems":[{"id":188,"uris":["http://zotero.org/users/local/FMmch9d5/items/CE74KM54"],"itemData":{"id":188,"type":"webpage","language":"en","title":"Heat waves","URL":"https://www.who.int/india/heat-waves","author":[{"family":"World Health Organisation","given":""}],"accessed":{"date-parts":[["2022",6,30]]},"issued":{"date-parts":[["2022"]]}}}],"schema":"https://github.com/citation-style-language/schema/raw/master/csl-citation.json"} </w:instrText>
      </w:r>
      <w:r w:rsidR="00F6496B">
        <w:rPr>
          <w:rFonts w:ascii="Times New Roman" w:hAnsi="Times New Roman" w:cs="Times New Roman"/>
          <w:sz w:val="24"/>
          <w:szCs w:val="24"/>
        </w:rPr>
        <w:fldChar w:fldCharType="separate"/>
      </w:r>
      <w:r w:rsidR="00F6496B" w:rsidRPr="00F6496B">
        <w:rPr>
          <w:rFonts w:ascii="Times New Roman" w:hAnsi="Times New Roman" w:cs="Times New Roman"/>
          <w:sz w:val="24"/>
        </w:rPr>
        <w:t>(World Health Organisation, 2022)</w:t>
      </w:r>
      <w:r w:rsidR="00F6496B">
        <w:rPr>
          <w:rFonts w:ascii="Times New Roman" w:hAnsi="Times New Roman" w:cs="Times New Roman"/>
          <w:sz w:val="24"/>
          <w:szCs w:val="24"/>
        </w:rPr>
        <w:fldChar w:fldCharType="end"/>
      </w:r>
      <w:r w:rsidRPr="009B51CF">
        <w:rPr>
          <w:rFonts w:ascii="Times New Roman" w:hAnsi="Times New Roman" w:cs="Times New Roman"/>
          <w:sz w:val="24"/>
          <w:szCs w:val="24"/>
        </w:rPr>
        <w:t>. Climate change, is not only destabilizing water resource, but a larger system through the d</w:t>
      </w:r>
      <w:r>
        <w:rPr>
          <w:rFonts w:ascii="Times New Roman" w:hAnsi="Times New Roman" w:cs="Times New Roman"/>
          <w:sz w:val="24"/>
          <w:szCs w:val="24"/>
        </w:rPr>
        <w:t>omino effect by impacting the food</w:t>
      </w:r>
      <w:r w:rsidRPr="009B51CF">
        <w:rPr>
          <w:rFonts w:ascii="Times New Roman" w:hAnsi="Times New Roman" w:cs="Times New Roman"/>
          <w:sz w:val="24"/>
          <w:szCs w:val="24"/>
        </w:rPr>
        <w:t xml:space="preserve"> sector, for instance, we require one to two cubic meters of water, or 1,000 to 2,000 kilograms, to produce one kilogram of grain produced under rain-fed and favorable climatic circumstances (e.g., in Canada or Sweden); however, we require up to 3-fold of water to cultivate the same amount of gain in a dry country (e.g., in Israel or Algeria) where the metrological circumstances are less favorable (high temperature coupled with high evapotranspiration)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2003)","noteIndex":0},"citationItems":[{"id":"BqNSCeAN/uEQOL0Gb","uris":["http://zotero.org/users/local/mpySVIXV/items/PVASRLVB"],"itemData":{"id":126,"type":"book","publisher":"UNESCO-IHE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(Chapagain and 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p>
    <w:p w14:paraId="6036ED67" w14:textId="1874A6B0" w:rsidR="00883C76" w:rsidRPr="009B51CF" w:rsidRDefault="00652E6E" w:rsidP="00652E6E">
      <w:pPr>
        <w:jc w:val="both"/>
        <w:rPr>
          <w:rFonts w:ascii="Times New Roman" w:hAnsi="Times New Roman" w:cs="Times New Roman"/>
          <w:sz w:val="24"/>
          <w:szCs w:val="24"/>
        </w:rPr>
      </w:pPr>
      <w:r w:rsidRPr="009B51CF">
        <w:rPr>
          <w:rFonts w:ascii="Times New Roman" w:hAnsi="Times New Roman" w:cs="Times New Roman"/>
          <w:sz w:val="24"/>
          <w:szCs w:val="24"/>
        </w:rPr>
        <w:t xml:space="preserve">While the threat of disrupting human freshwater supplies has sparked great interest and debate in the </w:t>
      </w:r>
      <w:r>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{"citationID":"jntWSwy9","properties":{"formattedCitation":"(Zhao et al., 2021)","plainCitation":"(Zhao et al., 2021)","noteIndex":0},"citationItems":[{"id":"BqNSCeAN/lmtbJNhi","uris":["http://zotero.org/users/local/mpySVIXV/items/QPKIL7DT"],"itemData":{"id":212,"type":"article-journal","abstract":"Sustainable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Yet, virtual water instruments and protocols are largely lacking, especially in the Global South. Only with few flagship examples such as </w:t>
      </w:r>
      <w:r>
        <w:rPr>
          <w:rFonts w:ascii="Times New Roman" w:hAnsi="Times New Roman" w:cs="Times New Roman"/>
          <w:sz w:val="24"/>
          <w:szCs w:val="24"/>
        </w:rPr>
        <w:t xml:space="preserve">the policy planning strategies initiated in Israel and Jordan to reduce the export of water-demanding products (virtual water strategy) </w:t>
      </w:r>
      <w:r>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{"citationID":"Df2mmLNJ","properties":{"formattedCitation":"(Shtull-Trauring and Bernstein, 2018)","plainCitation":"(Shtull-Trauring and Bernstein, 2018)","noteIndex":0},"citationItems":[{"id":140,"uris":["http://zotero.org/users/local/FMmch9d5/items/DYUVFK4W"],"itemData":{"id":140,"type":"article-journal","abstract":"Agriculture is the largest global consumer of freshwater. As the volume of international trade continues to rise, so does the understanding that trade of water-intensive crops from areas with high precipitation, to arid regions can help mitigate water scarcity, highlighting the importance of crop water accounting. Virtual-Water, or Water-Footprint [WF] of agricultural crops, is a powerful indicator for assessing the extent of water use by plants, contamination of water bodies by agricultural practices and trade between countries, which underlies any international trade of crops. Most available studies of virtual-water flows by import/export of agricultural commodities were based on global databases, which are considered to be of limited accuracy. The present study analyzes the WF of crop production, import, and export on a country level, using Israel as a case study, comparing data from two high-resolution local databases and two global datasets. Results for local datasets demonstrate a WF of ~1200Million Cubic Meters [MCM]/year) for total crop production, ~1000MCM/year for import and ~250MCM/year for export. Fruits and vegetables comprise ~80% of Export WF (~200MCM/year), ~50% of crop production and only ~20% of the imports. Economic Water Productivity [EWP] ($/m3) for fruits and vegetables is 1.5 higher compared to other crops. Moreover, the results based on local and global datasets varied significantly, demonstrating the importance of developing high-resolution local datasets based on local crop coefficients. Performing high resolution WF analysis can help in developing agricultural policies that include support for low WF/high EWP and limit high WF/low EWP crop export, where water availability is limited.","container-title":"Science of The Total Environment","DOI":"10.1016/j.scitotenv.2017.12.012","ISSN":"0048-9697","journalAbbreviation":"Science of The Total Environment","language":"en","page":"1438-1447","source":"ScienceDirect","title":"Virtual water flows and water-footprint of agricultural crop production, import and export: A case study for Israel","title-short":"Virtual water flows and water-footprint of agricultural crop production, import and export","volume":"622-623","author":[{"family":"Shtull-Trauring","given":"E."},{"family":"Bernstein","given":"N."}],"issued":{"date-parts":[["2018",5,1]]}}}],"schema":"https://github.com/citation-style-language/schema/raw/master/csl-citation.json"} </w:instrText>
      </w:r>
      <w:r>
        <w:rPr>
          <w:rFonts w:ascii="Times New Roman" w:hAnsi="Times New Roman" w:cs="Times New Roman"/>
          <w:sz w:val="24"/>
          <w:szCs w:val="24"/>
        </w:rPr>
        <w:fldChar w:fldCharType="separate"/>
      </w:r>
      <w:r w:rsidRPr="00460766">
        <w:rPr>
          <w:rFonts w:ascii="Times New Roman" w:hAnsi="Times New Roman" w:cs="Times New Roman"/>
          <w:sz w:val="24"/>
        </w:rPr>
        <w:t>(Shtull-Trauring and Bernstein,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9B51CF">
        <w:rPr>
          <w:rFonts w:ascii="Times New Roman" w:hAnsi="Times New Roman" w:cs="Times New Roman"/>
          <w:sz w:val="24"/>
          <w:szCs w:val="24"/>
        </w:rPr>
        <w:t xml:space="preserve">the </w:t>
      </w:r>
      <w:r>
        <w:rPr>
          <w:rFonts w:ascii="Times New Roman" w:hAnsi="Times New Roman" w:cs="Times New Roman"/>
          <w:sz w:val="24"/>
          <w:szCs w:val="24"/>
        </w:rPr>
        <w:t>physical</w:t>
      </w:r>
      <w:r w:rsidRPr="009B51CF">
        <w:rPr>
          <w:rFonts w:ascii="Times New Roman" w:hAnsi="Times New Roman" w:cs="Times New Roman"/>
          <w:sz w:val="24"/>
          <w:szCs w:val="24"/>
        </w:rPr>
        <w:t xml:space="preserve"> and virtual water transfer schemes from south to north of China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2022)","noteIndex":0},"citationItems":[{"id":"BqNSCeAN/POrpcAtK","uris":["http://zotero.org/users/local/mpySVIXV/items/NSSZNGNW"],"itemData":{"id":227,"type":"article-journal","abstract":"The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BqNSCeAN/nnU57Som","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(Lu et al., 2022; Tian et al., 2022)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and in</w:t>
      </w:r>
      <w:r w:rsidR="006D48D9">
        <w:rPr>
          <w:rFonts w:ascii="Times New Roman" w:hAnsi="Times New Roman" w:cs="Times New Roman"/>
          <w:sz w:val="24"/>
          <w:szCs w:val="24"/>
        </w:rPr>
        <w:t xml:space="preserve"> some</w:t>
      </w:r>
      <w:r w:rsidRPr="009B51CF">
        <w:rPr>
          <w:rFonts w:ascii="Times New Roman" w:hAnsi="Times New Roman" w:cs="Times New Roman"/>
          <w:sz w:val="24"/>
          <w:szCs w:val="24"/>
        </w:rPr>
        <w:t xml:space="preserve"> Southern African region</w:t>
      </w:r>
      <w:r w:rsidR="00515AC9">
        <w:rPr>
          <w:rFonts w:ascii="Times New Roman" w:hAnsi="Times New Roman" w:cs="Times New Roman"/>
          <w:sz w:val="24"/>
          <w:szCs w:val="24"/>
        </w:rPr>
        <w:t>s</w:t>
      </w:r>
      <w:r w:rsidRPr="009B51CF">
        <w:rPr>
          <w:rFonts w:ascii="Times New Roman" w:hAnsi="Times New Roman" w:cs="Times New Roman"/>
          <w:sz w:val="24"/>
          <w:szCs w:val="24"/>
        </w:rPr>
        <w:t xml:space="preserve">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2003)","noteIndex":0},"citationItems":[{"id":"BqNSCeAN/qhR3naYS","uris":["http://zotero.org/users/local/mpySVIXV/items/8E5PYQEX"],"itemData":{"id":128,"type":"article-journal","container-title":"Hoekstra, AY (Ed.)","source":"Google Scholar","title":"The virtual water trade amongst countries of the SADC","author":[{"family":"Earle","given":"A."},{"family":"Turton","given":"A."}],"issued":{"date-parts":[["2003"]]}}},{"id":"BqNSCeAN/pAfj94TD","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(Earle and Turton, 2003; Meissner,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 existence of such hierarchical schemes or protocols can considerably influence the management practices to achieve regional; hence, global water security. </w:t>
      </w:r>
    </w:p>
    <w:p w14:paraId="152AB365" w14:textId="7A4A3917" w:rsidR="00832D05" w:rsidRPr="00832D05" w:rsidRDefault="00A345E4" w:rsidP="00832D05">
      <w:pPr>
        <w:pStyle w:val="ListParagraph"/>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Brief l</w:t>
      </w:r>
      <w:r w:rsidR="00832D05">
        <w:rPr>
          <w:rFonts w:ascii="Times New Roman" w:hAnsi="Times New Roman" w:cs="Times New Roman"/>
          <w:b/>
          <w:bCs/>
          <w:sz w:val="24"/>
          <w:szCs w:val="24"/>
        </w:rPr>
        <w:t>iterature review on virtual water</w:t>
      </w:r>
      <w:r w:rsidR="0052723E">
        <w:rPr>
          <w:rFonts w:ascii="Times New Roman" w:hAnsi="Times New Roman" w:cs="Times New Roman"/>
          <w:b/>
          <w:bCs/>
          <w:sz w:val="24"/>
          <w:szCs w:val="24"/>
        </w:rPr>
        <w:t xml:space="preserve"> research</w:t>
      </w:r>
      <w:r w:rsidR="00832D05">
        <w:rPr>
          <w:rFonts w:ascii="Times New Roman" w:hAnsi="Times New Roman" w:cs="Times New Roman"/>
          <w:b/>
          <w:bCs/>
          <w:sz w:val="24"/>
          <w:szCs w:val="24"/>
        </w:rPr>
        <w:t xml:space="preserve">: </w:t>
      </w:r>
      <w:r w:rsidR="000E3592">
        <w:rPr>
          <w:rFonts w:ascii="Times New Roman" w:hAnsi="Times New Roman" w:cs="Times New Roman"/>
          <w:b/>
          <w:bCs/>
          <w:sz w:val="24"/>
          <w:szCs w:val="24"/>
        </w:rPr>
        <w:t>D</w:t>
      </w:r>
      <w:r w:rsidR="00832D05">
        <w:rPr>
          <w:rFonts w:ascii="Times New Roman" w:hAnsi="Times New Roman" w:cs="Times New Roman"/>
          <w:b/>
          <w:bCs/>
          <w:sz w:val="24"/>
          <w:szCs w:val="24"/>
        </w:rPr>
        <w:t>efinition</w:t>
      </w:r>
      <w:r w:rsidR="00A06B99">
        <w:rPr>
          <w:rFonts w:ascii="Times New Roman" w:hAnsi="Times New Roman" w:cs="Times New Roman"/>
          <w:b/>
          <w:bCs/>
          <w:sz w:val="24"/>
          <w:szCs w:val="24"/>
        </w:rPr>
        <w:t>s</w:t>
      </w:r>
      <w:r w:rsidR="00832D05">
        <w:rPr>
          <w:rFonts w:ascii="Times New Roman" w:hAnsi="Times New Roman" w:cs="Times New Roman"/>
          <w:b/>
          <w:bCs/>
          <w:sz w:val="24"/>
          <w:szCs w:val="24"/>
        </w:rPr>
        <w:t xml:space="preserve"> and </w:t>
      </w:r>
      <w:r w:rsidR="00121526">
        <w:rPr>
          <w:rFonts w:ascii="Times New Roman" w:hAnsi="Times New Roman" w:cs="Times New Roman"/>
          <w:b/>
          <w:bCs/>
          <w:sz w:val="24"/>
          <w:szCs w:val="24"/>
        </w:rPr>
        <w:t>accounting</w:t>
      </w:r>
      <w:r w:rsidR="000E3592">
        <w:rPr>
          <w:rFonts w:ascii="Times New Roman" w:hAnsi="Times New Roman" w:cs="Times New Roman"/>
          <w:b/>
          <w:bCs/>
          <w:sz w:val="24"/>
          <w:szCs w:val="24"/>
        </w:rPr>
        <w:t xml:space="preserve"> </w:t>
      </w:r>
      <w:r w:rsidR="00832D05">
        <w:rPr>
          <w:rFonts w:ascii="Times New Roman" w:hAnsi="Times New Roman" w:cs="Times New Roman"/>
          <w:b/>
          <w:bCs/>
          <w:sz w:val="24"/>
          <w:szCs w:val="24"/>
        </w:rPr>
        <w:t xml:space="preserve">methods </w:t>
      </w:r>
    </w:p>
    <w:p w14:paraId="359DDAC9" w14:textId="731CDBB0" w:rsidR="00FF4D84" w:rsidRDefault="00FF4D84" w:rsidP="00DD2A0C">
      <w:pPr>
        <w:jc w:val="both"/>
        <w:rPr>
          <w:rFonts w:ascii="Times New Roman" w:hAnsi="Times New Roman" w:cs="Times New Roman"/>
          <w:sz w:val="24"/>
          <w:szCs w:val="24"/>
        </w:rPr>
      </w:pPr>
      <w:r>
        <w:rPr>
          <w:rFonts w:ascii="Times New Roman" w:hAnsi="Times New Roman" w:cs="Times New Roman"/>
          <w:sz w:val="24"/>
          <w:szCs w:val="24"/>
        </w:rPr>
        <w:t xml:space="preserve">The virtual water concept was firstly proposed by the geographer </w:t>
      </w:r>
      <w:r w:rsidRPr="00FD66BE">
        <w:rPr>
          <w:rFonts w:ascii="Times New Roman" w:hAnsi="Times New Roman" w:cs="Times New Roman"/>
          <w:sz w:val="24"/>
          <w:szCs w:val="24"/>
        </w:rPr>
        <w:t>Tony Allan in the early 1990s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{"citationID":"1Tjz5dBl","properties":{"formattedCitation":"(Allan, 1993)","plainCitation":"(Allan, 1993)","noteIndex":0},"citationItems":[{"id":138,"uris":["http://zotero.org/users/local/FMmch9d5/items/5NE2BJNE"],"itemData":{"id":138,"type":"article-journal","container-title":"Priorities for water resources allocation and management","issue":"4","note":"publisher: London, ODA","page":"26","source":"Google Scholar","title":"Fortunately there are substitutes for water otherwise our hydro-political futures would be impossible","volume":"13","author":[{"family":"Allan","given":"John Anthony"}],"issued":{"date-parts":[["1993"]]}}}],"schema":"https://github.com/citation-style-language/schema/raw/master/csl-citation.json"} </w:instrText>
      </w:r>
      <w:r>
        <w:rPr>
          <w:rFonts w:ascii="Times New Roman" w:hAnsi="Times New Roman" w:cs="Times New Roman"/>
          <w:sz w:val="24"/>
          <w:szCs w:val="24"/>
        </w:rPr>
        <w:fldChar w:fldCharType="separate"/>
      </w:r>
      <w:r w:rsidRPr="009A5A9D">
        <w:rPr>
          <w:rFonts w:ascii="Times New Roman" w:hAnsi="Times New Roman" w:cs="Times New Roman"/>
          <w:sz w:val="24"/>
        </w:rPr>
        <w:t>(Allan, 1993)</w:t>
      </w:r>
      <w:r>
        <w:rPr>
          <w:rFonts w:ascii="Times New Roman" w:hAnsi="Times New Roman" w:cs="Times New Roman"/>
          <w:sz w:val="24"/>
          <w:szCs w:val="24"/>
        </w:rPr>
        <w:fldChar w:fldCharType="end"/>
      </w:r>
      <w:r w:rsidRPr="00FD66BE">
        <w:rPr>
          <w:rFonts w:ascii="Times New Roman" w:hAnsi="Times New Roman" w:cs="Times New Roman"/>
          <w:sz w:val="24"/>
          <w:szCs w:val="24"/>
        </w:rPr>
        <w:t>. After a decade, the notion was internationally</w:t>
      </w:r>
      <w:r>
        <w:rPr>
          <w:rFonts w:ascii="Times New Roman" w:hAnsi="Times New Roman" w:cs="Times New Roman"/>
          <w:sz w:val="24"/>
          <w:szCs w:val="24"/>
        </w:rPr>
        <w:t xml:space="preserve"> accepted</w:t>
      </w:r>
      <w:r w:rsidRPr="00FD66BE">
        <w:rPr>
          <w:rFonts w:ascii="Times New Roman" w:hAnsi="Times New Roman" w:cs="Times New Roman"/>
          <w:sz w:val="24"/>
          <w:szCs w:val="24"/>
        </w:rPr>
        <w:t xml:space="preserve"> in December 2002 at the first international symposium on </w:t>
      </w:r>
      <w:r w:rsidRPr="00F966C3">
        <w:rPr>
          <w:rFonts w:ascii="Times New Roman" w:hAnsi="Times New Roman" w:cs="Times New Roman"/>
          <w:i/>
          <w:iCs/>
          <w:sz w:val="24"/>
          <w:szCs w:val="24"/>
        </w:rPr>
        <w:t>“</w:t>
      </w:r>
      <w:r>
        <w:rPr>
          <w:rFonts w:ascii="Times New Roman" w:hAnsi="Times New Roman" w:cs="Times New Roman"/>
          <w:i/>
          <w:iCs/>
          <w:sz w:val="24"/>
          <w:szCs w:val="24"/>
        </w:rPr>
        <w:t>W</w:t>
      </w:r>
      <w:r w:rsidRPr="00B90F49">
        <w:rPr>
          <w:rFonts w:ascii="Times New Roman" w:hAnsi="Times New Roman" w:cs="Times New Roman"/>
          <w:i/>
          <w:iCs/>
          <w:sz w:val="24"/>
          <w:szCs w:val="24"/>
        </w:rPr>
        <w:t>ater</w:t>
      </w:r>
      <w:r>
        <w:rPr>
          <w:rFonts w:ascii="Times New Roman" w:hAnsi="Times New Roman" w:cs="Times New Roman"/>
          <w:i/>
          <w:iCs/>
          <w:sz w:val="24"/>
          <w:szCs w:val="24"/>
        </w:rPr>
        <w:t xml:space="preserve"> and World Society” </w:t>
      </w:r>
      <w:r w:rsidRPr="00FD66BE">
        <w:rPr>
          <w:rFonts w:ascii="Times New Roman" w:hAnsi="Times New Roman" w:cs="Times New Roman"/>
          <w:sz w:val="24"/>
          <w:szCs w:val="24"/>
        </w:rPr>
        <w:t>(</w:t>
      </w:r>
      <w:r>
        <w:rPr>
          <w:rFonts w:ascii="Times New Roman" w:hAnsi="Times New Roman" w:cs="Times New Roman"/>
          <w:sz w:val="24"/>
          <w:szCs w:val="24"/>
        </w:rPr>
        <w:t xml:space="preserve">Delft, </w:t>
      </w:r>
      <w:r w:rsidRPr="00FD66BE">
        <w:rPr>
          <w:rFonts w:ascii="Times New Roman" w:hAnsi="Times New Roman" w:cs="Times New Roman"/>
          <w:sz w:val="24"/>
          <w:szCs w:val="24"/>
        </w:rPr>
        <w:t>the Netherlands)</w:t>
      </w:r>
      <w:r w:rsidRPr="009B51CF">
        <w:rPr>
          <w:rFonts w:ascii="Times New Roman" w:hAnsi="Times New Roman" w:cs="Times New Roman"/>
          <w:sz w:val="24"/>
          <w:szCs w:val="24"/>
        </w:rPr>
        <w:t xml:space="preserve">. </w:t>
      </w:r>
      <w:r>
        <w:rPr>
          <w:rFonts w:ascii="Times New Roman" w:hAnsi="Times New Roman" w:cs="Times New Roman"/>
          <w:sz w:val="24"/>
          <w:szCs w:val="24"/>
        </w:rPr>
        <w:t xml:space="preserve">The virtual water is defined as </w:t>
      </w:r>
      <w:r w:rsidRPr="00506F2C">
        <w:rPr>
          <w:rFonts w:ascii="Times New Roman" w:hAnsi="Times New Roman" w:cs="Times New Roman"/>
          <w:i/>
          <w:iCs/>
          <w:sz w:val="24"/>
          <w:szCs w:val="24"/>
        </w:rPr>
        <w:t>“the amount</w:t>
      </w:r>
      <w:r>
        <w:rPr>
          <w:rFonts w:ascii="Times New Roman" w:hAnsi="Times New Roman" w:cs="Times New Roman"/>
          <w:i/>
          <w:iCs/>
          <w:sz w:val="24"/>
          <w:szCs w:val="24"/>
        </w:rPr>
        <w:t xml:space="preserve"> of water embodied in the international trade of products. Through </w:t>
      </w:r>
      <w:r>
        <w:rPr>
          <w:rFonts w:ascii="Times New Roman" w:hAnsi="Times New Roman" w:cs="Times New Roman"/>
          <w:i/>
          <w:iCs/>
          <w:sz w:val="24"/>
          <w:szCs w:val="24"/>
        </w:rPr>
        <w:lastRenderedPageBreak/>
        <w:t>the international trade in goods, water is virtually moved from the production country to the consumption country</w:t>
      </w:r>
      <w:r w:rsidRPr="00506F2C">
        <w:rPr>
          <w:rFonts w:ascii="Times New Roman" w:hAnsi="Times New Roman" w:cs="Times New Roman"/>
          <w:i/>
          <w:i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{"citationID":"FmOxPaH7","properties":{"formattedCitation":"(Raimondi and Scoppola, 2022)","plainCitation":"(Raimondi and Scoppola, 2022)","noteIndex":0},"citationItems":[{"id":"BqNSCeAN/c7F8wVb4","uris":["http://zotero.org/users/3616650/items/WQ7AJZM8"],"itemData":{"id":516,"type":"article-journal","abstract":"Do Foreign Land Acquisitions (FLA) in Africa increase the use of water? This paper provides empirical evidence about the impact of FLA on the water content of goods exported from African countries. A dynamic panel gravity-like equation is estimated to explain the pattern of African agri-food exports, of total Virtual Water exports, and of the green and blue Virtual Water components. Results suggest that FLA in African countries increase exports and that, by changing the composition of traded products, they imply an increase in overall water consumption both green and blue. However, a differentiated pattern emerges depending upon the origin of the investing firm. While investments coming from North and South America tend not to affect the water content of African exports, this is not the case for FLA from other parts of the world.","container-title":"Ecological Economics","DOI":"10.1016/j.ecolecon.2021.107316","ISSN":"0921-8009","journalAbbreviation":"Ecological Economics","language":"en","page":"107316","source":"ScienceDirect","title":"The impact of foreign land acquisitions on Africa virtual water exports","volume":"193","author":[{"family":"Raimondi","given":"Valentina"},{"family":"Scoppola","given":"Margherita"}],"issued":{"date-parts":[["2022",3,1]]}}}],"schema":"https://github.com/citation-style-language/schema/raw/master/csl-citation.json"} </w:instrText>
      </w:r>
      <w:r>
        <w:rPr>
          <w:rFonts w:ascii="Times New Roman" w:hAnsi="Times New Roman" w:cs="Times New Roman"/>
          <w:sz w:val="24"/>
          <w:szCs w:val="24"/>
        </w:rPr>
        <w:fldChar w:fldCharType="separate"/>
      </w:r>
      <w:r w:rsidRPr="009554D8">
        <w:rPr>
          <w:rFonts w:ascii="Times New Roman" w:hAnsi="Times New Roman" w:cs="Times New Roman"/>
          <w:sz w:val="24"/>
        </w:rPr>
        <w:t>(Raimondi and Scoppola, 2022)</w:t>
      </w:r>
      <w:r>
        <w:rPr>
          <w:rFonts w:ascii="Times New Roman" w:hAnsi="Times New Roman" w:cs="Times New Roman"/>
          <w:sz w:val="24"/>
          <w:szCs w:val="24"/>
        </w:rPr>
        <w:fldChar w:fldCharType="end"/>
      </w:r>
      <w:r>
        <w:rPr>
          <w:rFonts w:ascii="Times New Roman" w:hAnsi="Times New Roman" w:cs="Times New Roman"/>
          <w:sz w:val="24"/>
          <w:szCs w:val="24"/>
        </w:rPr>
        <w:t xml:space="preserve"> it aims to measure </w:t>
      </w:r>
      <w:r w:rsidRPr="00E34901">
        <w:rPr>
          <w:rFonts w:ascii="Times New Roman" w:hAnsi="Times New Roman" w:cs="Times New Roman"/>
          <w:i/>
          <w:iCs/>
          <w:sz w:val="24"/>
          <w:szCs w:val="24"/>
        </w:rPr>
        <w:t>“measure of humans’ appropriation of freshwater resources”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{"citationID":"K1IurYJs","properties":{"formattedCitation":"(Hoekstra and Chapagain, 2011)","plainCitation":"(Hoekstra and Chapagain, 2011)","noteIndex":0},"citationItems":[{"id":"BqNSCeAN/8GAlKcJ4","uris":["http://zotero.org/users/3616650/items/62G85C4Q"],"itemData":{"id":522,"type":"book","abstract":"Globalization of Water is a first-of-its-kind review of the critical relationship between globalization and sustainable water management. It explores the impact of international trade on local water depletion and pollution and identifies “water dependent” nations.  Examines the critical link between water management and international trade, considering how local water depletion and pollution are often closely tied to the structure of the global economy Offers a consumer-based indicator of each nation’s water use: the water footprint Questions whether trade can enhance global water use efficiency, or whether it simply shifts the environmental burden to a distant location Highlights the hidden link between national consumption and the use of water resources across the globe, identifying the threats facing ‘water dependent’ countries worldwide Provides a state-of-the-art review and in-depth data source for a new field of knowledge","ISBN":"978-1-4443-6019-6","language":"en","note":"Google-Books-ID: SIUHfVKvC8QC","number-of-pages":"201","publisher":"John Wiley &amp; Sons","source":"Google Books","title":"Globalization of Water: Sharing the Planet's Freshwater Resources","title-short":"Globalization of Water","author":[{"family":"Hoekstra","given":"Arjen Y."},{"family":"Chapagain","given":"Ashok K."}],"issued":{"date-parts":[["2011",8,31]]}}}],"schema":"https://github.com/citation-style-language/schema/raw/master/csl-citation.json"} </w:instrText>
      </w:r>
      <w:r>
        <w:rPr>
          <w:rFonts w:ascii="Times New Roman" w:hAnsi="Times New Roman" w:cs="Times New Roman"/>
          <w:sz w:val="24"/>
          <w:szCs w:val="24"/>
        </w:rPr>
        <w:fldChar w:fldCharType="separate"/>
      </w:r>
      <w:r w:rsidRPr="005E66F6">
        <w:rPr>
          <w:rFonts w:ascii="Times New Roman" w:hAnsi="Times New Roman" w:cs="Times New Roman"/>
          <w:sz w:val="24"/>
        </w:rPr>
        <w:t>(Hoekstra and Chapagain, 2011)</w:t>
      </w:r>
      <w:r>
        <w:rPr>
          <w:rFonts w:ascii="Times New Roman" w:hAnsi="Times New Roman" w:cs="Times New Roman"/>
          <w:sz w:val="24"/>
          <w:szCs w:val="24"/>
        </w:rPr>
        <w:fldChar w:fldCharType="end"/>
      </w:r>
      <w:r w:rsidRPr="00506F2C">
        <w:rPr>
          <w:rFonts w:ascii="Times New Roman" w:hAnsi="Times New Roman" w:cs="Times New Roman"/>
          <w:sz w:val="24"/>
          <w:szCs w:val="24"/>
        </w:rPr>
        <w:t xml:space="preserve">. </w:t>
      </w:r>
      <w:r>
        <w:rPr>
          <w:rFonts w:ascii="Times New Roman" w:hAnsi="Times New Roman" w:cs="Times New Roman"/>
          <w:sz w:val="24"/>
          <w:szCs w:val="24"/>
        </w:rPr>
        <w:t>The concept highlights</w:t>
      </w:r>
      <w:r w:rsidRPr="00506F2C">
        <w:rPr>
          <w:rFonts w:ascii="Times New Roman" w:hAnsi="Times New Roman" w:cs="Times New Roman"/>
          <w:sz w:val="24"/>
          <w:szCs w:val="24"/>
        </w:rPr>
        <w:t xml:space="preserve"> that economic </w:t>
      </w:r>
      <w:r>
        <w:rPr>
          <w:rFonts w:ascii="Times New Roman" w:hAnsi="Times New Roman" w:cs="Times New Roman"/>
          <w:sz w:val="24"/>
          <w:szCs w:val="24"/>
        </w:rPr>
        <w:t>trade</w:t>
      </w:r>
      <w:r w:rsidRPr="00506F2C">
        <w:rPr>
          <w:rFonts w:ascii="Times New Roman" w:hAnsi="Times New Roman" w:cs="Times New Roman"/>
          <w:sz w:val="24"/>
          <w:szCs w:val="24"/>
        </w:rPr>
        <w:t xml:space="preserve"> has reduced the shortage of water resources. Since then, the chain of production for </w:t>
      </w:r>
      <w:r w:rsidRPr="00810117">
        <w:rPr>
          <w:rFonts w:ascii="Times New Roman" w:hAnsi="Times New Roman" w:cs="Times New Roman"/>
          <w:i/>
          <w:iCs/>
          <w:sz w:val="24"/>
          <w:szCs w:val="24"/>
        </w:rPr>
        <w:t>"water"</w:t>
      </w:r>
      <w:r w:rsidRPr="00506F2C">
        <w:rPr>
          <w:rFonts w:ascii="Times New Roman" w:hAnsi="Times New Roman" w:cs="Times New Roman"/>
          <w:sz w:val="24"/>
          <w:szCs w:val="24"/>
        </w:rPr>
        <w:t xml:space="preserve"> has extensively used virtual water as a </w:t>
      </w:r>
      <w:r w:rsidRPr="0019194F">
        <w:rPr>
          <w:rFonts w:ascii="Times New Roman" w:hAnsi="Times New Roman" w:cs="Times New Roman"/>
          <w:i/>
          <w:iCs/>
          <w:sz w:val="24"/>
          <w:szCs w:val="24"/>
        </w:rPr>
        <w:t>quantitative evaluation index</w:t>
      </w:r>
      <w:r w:rsidRPr="00506F2C">
        <w:rPr>
          <w:rFonts w:ascii="Times New Roman" w:hAnsi="Times New Roman" w:cs="Times New Roman"/>
          <w:sz w:val="24"/>
          <w:szCs w:val="24"/>
        </w:rPr>
        <w:t>.</w:t>
      </w:r>
      <w:r w:rsidR="00F67C5C">
        <w:rPr>
          <w:rFonts w:ascii="Times New Roman" w:hAnsi="Times New Roman" w:cs="Times New Roman"/>
          <w:sz w:val="24"/>
          <w:szCs w:val="24"/>
        </w:rPr>
        <w:t xml:space="preserve"> </w:t>
      </w:r>
      <w:r w:rsidR="00F67C5C" w:rsidRPr="009B51CF">
        <w:rPr>
          <w:rFonts w:ascii="Times New Roman" w:hAnsi="Times New Roman" w:cs="Times New Roman"/>
          <w:sz w:val="24"/>
          <w:szCs w:val="24"/>
        </w:rPr>
        <w:t xml:space="preserve">The virtual water, also known as indirect, embedded, embodied, </w:t>
      </w:r>
      <w:r w:rsidR="00F67C5C">
        <w:rPr>
          <w:rFonts w:ascii="Times New Roman" w:hAnsi="Times New Roman" w:cs="Times New Roman"/>
          <w:sz w:val="24"/>
          <w:szCs w:val="24"/>
        </w:rPr>
        <w:t>or</w:t>
      </w:r>
      <w:r w:rsidR="00F67C5C" w:rsidRPr="009B51CF">
        <w:rPr>
          <w:rFonts w:ascii="Times New Roman" w:hAnsi="Times New Roman" w:cs="Times New Roman"/>
          <w:sz w:val="24"/>
          <w:szCs w:val="24"/>
        </w:rPr>
        <w:t xml:space="preserve"> exogenous water </w:t>
      </w:r>
      <w:r w:rsidR="00F67C5C" w:rsidRPr="00883C76">
        <w:rPr>
          <w:rFonts w:ascii="Times New Roman" w:hAnsi="Times New Roman" w:cs="Times New Roman"/>
          <w:sz w:val="24"/>
          <w:szCs w:val="24"/>
        </w:rPr>
        <w:fldChar w:fldCharType="begin"/>
      </w:r>
      <w:r w:rsidR="00F67C5C">
        <w:rPr>
          <w:rFonts w:ascii="Times New Roman" w:hAnsi="Times New Roman" w:cs="Times New Roman"/>
          <w:sz w:val="24"/>
          <w:szCs w:val="24"/>
        </w:rPr>
        <w:instrText xml:space="preserve"> ADDIN ZOTERO_ITEM CSL_CITATION {"citationID":"BoCSejsq","properties":{"formattedCitation":"(Haddadin, 2003)","plainCitation":"(Haddadin, 2003)","noteIndex":0},"citationItems":[{"id":"BqNSCeAN/nauxQhKj","uris":["http://zotero.org/users/local/mpySVIXV/items/VNKF7CZ4"],"itemData":{"id":136,"type":"paper-conference","container-title":"Virtual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00F67C5C" w:rsidRPr="00883C76">
        <w:rPr>
          <w:rFonts w:ascii="Times New Roman" w:hAnsi="Times New Roman" w:cs="Times New Roman"/>
          <w:sz w:val="24"/>
          <w:szCs w:val="24"/>
        </w:rPr>
        <w:fldChar w:fldCharType="separate"/>
      </w:r>
      <w:r w:rsidR="00F67C5C" w:rsidRPr="00883C76">
        <w:rPr>
          <w:rFonts w:ascii="Times New Roman" w:hAnsi="Times New Roman" w:cs="Times New Roman"/>
          <w:sz w:val="24"/>
          <w:szCs w:val="24"/>
        </w:rPr>
        <w:t>(</w:t>
      </w:r>
      <w:proofErr w:type="spellStart"/>
      <w:r w:rsidR="00F67C5C" w:rsidRPr="00883C76">
        <w:rPr>
          <w:rFonts w:ascii="Times New Roman" w:hAnsi="Times New Roman" w:cs="Times New Roman"/>
          <w:sz w:val="24"/>
          <w:szCs w:val="24"/>
        </w:rPr>
        <w:t>Haddadin</w:t>
      </w:r>
      <w:proofErr w:type="spellEnd"/>
      <w:r w:rsidR="00F67C5C" w:rsidRPr="00883C76">
        <w:rPr>
          <w:rFonts w:ascii="Times New Roman" w:hAnsi="Times New Roman" w:cs="Times New Roman"/>
          <w:sz w:val="24"/>
          <w:szCs w:val="24"/>
        </w:rPr>
        <w:t>, 2003)</w:t>
      </w:r>
      <w:r w:rsidR="00F67C5C" w:rsidRPr="00883C76">
        <w:rPr>
          <w:rFonts w:ascii="Times New Roman" w:hAnsi="Times New Roman" w:cs="Times New Roman"/>
          <w:sz w:val="24"/>
          <w:szCs w:val="24"/>
        </w:rPr>
        <w:fldChar w:fldCharType="end"/>
      </w:r>
      <w:r w:rsidR="00F67C5C"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00F67C5C" w:rsidRPr="009B51CF">
        <w:rPr>
          <w:rFonts w:ascii="Times New Roman" w:hAnsi="Times New Roman" w:cs="Times New Roman"/>
          <w:sz w:val="24"/>
          <w:szCs w:val="24"/>
        </w:rPr>
        <w:fldChar w:fldCharType="begin"/>
      </w:r>
      <w:r w:rsidR="00F67C5C">
        <w:rPr>
          <w:rFonts w:ascii="Times New Roman" w:hAnsi="Times New Roman" w:cs="Times New Roman"/>
          <w:sz w:val="24"/>
          <w:szCs w:val="24"/>
        </w:rPr>
        <w:instrText xml:space="preserve"> ADDIN ZOTERO_ITEM CSL_CITATION {"citationID":"6YErFG8A","properties":{"formattedCitation":"(Hung, 2002)","plainCitation":"(Hung, 2002)","noteIndex":0},"citationItems":[{"id":"BqNSCeAN/yRFLkle8","uris":["http://zotero.org/users/local/mpySVIXV/items/VT433F4F"],"itemData":{"id":132,"type":"article-journal","note":"publisher: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00F67C5C" w:rsidRPr="009B51CF">
        <w:rPr>
          <w:rFonts w:ascii="Times New Roman" w:hAnsi="Times New Roman" w:cs="Times New Roman"/>
          <w:sz w:val="24"/>
          <w:szCs w:val="24"/>
        </w:rPr>
        <w:fldChar w:fldCharType="separate"/>
      </w:r>
      <w:r w:rsidR="00F67C5C" w:rsidRPr="009B51CF">
        <w:rPr>
          <w:rFonts w:ascii="Times New Roman" w:hAnsi="Times New Roman" w:cs="Times New Roman"/>
          <w:sz w:val="24"/>
          <w:szCs w:val="24"/>
        </w:rPr>
        <w:t>(Hung, 2002)</w:t>
      </w:r>
      <w:r w:rsidR="00F67C5C" w:rsidRPr="009B51CF">
        <w:rPr>
          <w:rFonts w:ascii="Times New Roman" w:hAnsi="Times New Roman" w:cs="Times New Roman"/>
          <w:sz w:val="24"/>
          <w:szCs w:val="24"/>
        </w:rPr>
        <w:fldChar w:fldCharType="end"/>
      </w:r>
      <w:r w:rsidR="00F67C5C" w:rsidRPr="009B51CF">
        <w:rPr>
          <w:rFonts w:ascii="Times New Roman" w:hAnsi="Times New Roman" w:cs="Times New Roman"/>
          <w:sz w:val="24"/>
          <w:szCs w:val="24"/>
        </w:rPr>
        <w:t xml:space="preserve">, and it is often hidden from final consumers.  </w:t>
      </w:r>
    </w:p>
    <w:p w14:paraId="2033389D" w14:textId="35507347" w:rsidR="0002626C" w:rsidRDefault="00883C76" w:rsidP="00DD2A0C">
      <w:pPr>
        <w:jc w:val="both"/>
        <w:rPr>
          <w:rFonts w:ascii="Times New Roman" w:hAnsi="Times New Roman" w:cs="Times New Roman"/>
          <w:sz w:val="24"/>
          <w:szCs w:val="24"/>
        </w:rPr>
      </w:pPr>
      <w:r w:rsidRPr="00883C76">
        <w:rPr>
          <w:rFonts w:ascii="Times New Roman" w:hAnsi="Times New Roman" w:cs="Times New Roman"/>
          <w:sz w:val="24"/>
          <w:szCs w:val="24"/>
        </w:rPr>
        <w:t>Water is required for all facets of the production process of goods and services, worldwide. However, water can be quantified via two distinct approaches</w:t>
      </w:r>
      <w:r w:rsidR="004A2B4E">
        <w:rPr>
          <w:rFonts w:ascii="Times New Roman" w:hAnsi="Times New Roman" w:cs="Times New Roman"/>
          <w:sz w:val="24"/>
          <w:szCs w:val="24"/>
        </w:rPr>
        <w:t xml:space="preserve"> </w:t>
      </w:r>
      <w:r w:rsidR="004A2B4E"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{"citationID":"5DkCmSaE","properties":{"formattedCitation":"(Hoekstra, 2003)","plainCitation":"(Hoekstra, 2003)","noteIndex":0},"citationItems":[{"id":"BqNSCeAN/4kPKwwFr","uris":["http://zotero.org/users/local/mpySVIXV/items/QJ8V23HG"],"itemData":{"id":99,"type":"article-journal","page":"1-244","source":"ResearchGate","title":"Virtual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4A2B4E" w:rsidRPr="009B51CF">
        <w:rPr>
          <w:rFonts w:ascii="Times New Roman" w:hAnsi="Times New Roman" w:cs="Times New Roman"/>
          <w:sz w:val="24"/>
          <w:szCs w:val="24"/>
        </w:rPr>
        <w:fldChar w:fldCharType="separate"/>
      </w:r>
      <w:r w:rsidR="004A2B4E" w:rsidRPr="009B51CF">
        <w:rPr>
          <w:rFonts w:ascii="Times New Roman" w:hAnsi="Times New Roman" w:cs="Times New Roman"/>
          <w:sz w:val="24"/>
          <w:szCs w:val="24"/>
        </w:rPr>
        <w:t>(Hoekstra, 2003)</w:t>
      </w:r>
      <w:r w:rsidR="004A2B4E" w:rsidRPr="009B51CF">
        <w:rPr>
          <w:rFonts w:ascii="Times New Roman" w:hAnsi="Times New Roman" w:cs="Times New Roman"/>
          <w:sz w:val="24"/>
          <w:szCs w:val="24"/>
        </w:rPr>
        <w:fldChar w:fldCharType="end"/>
      </w:r>
      <w:r w:rsidRPr="00883C76">
        <w:rPr>
          <w:rFonts w:ascii="Times New Roman" w:hAnsi="Times New Roman" w:cs="Times New Roman"/>
          <w:sz w:val="24"/>
          <w:szCs w:val="24"/>
        </w:rPr>
        <w:t xml:space="preserve">. The first is the </w:t>
      </w:r>
      <w:r w:rsidRPr="00AC5C9A">
        <w:rPr>
          <w:rFonts w:ascii="Times New Roman" w:hAnsi="Times New Roman" w:cs="Times New Roman"/>
          <w:b/>
          <w:bCs/>
          <w:i/>
          <w:sz w:val="24"/>
          <w:szCs w:val="24"/>
        </w:rPr>
        <w:t>production-based approach</w:t>
      </w:r>
      <w:r w:rsidR="00960C40">
        <w:rPr>
          <w:rFonts w:ascii="Times New Roman" w:hAnsi="Times New Roman" w:cs="Times New Roman"/>
          <w:b/>
          <w:bCs/>
          <w:i/>
          <w:sz w:val="24"/>
          <w:szCs w:val="24"/>
        </w:rPr>
        <w:t xml:space="preserve"> (physical water)</w:t>
      </w:r>
      <w:r w:rsidRPr="00883C76">
        <w:rPr>
          <w:rFonts w:ascii="Times New Roman" w:hAnsi="Times New Roman" w:cs="Times New Roman"/>
          <w:i/>
          <w:sz w:val="24"/>
          <w:szCs w:val="24"/>
        </w:rPr>
        <w:t xml:space="preserve"> </w:t>
      </w:r>
      <w:r w:rsidRPr="00883C76">
        <w:rPr>
          <w:rFonts w:ascii="Times New Roman" w:hAnsi="Times New Roman" w:cs="Times New Roman"/>
          <w:sz w:val="24"/>
          <w:szCs w:val="24"/>
        </w:rPr>
        <w:t xml:space="preserve">whereby the water is computed as being a </w:t>
      </w:r>
      <w:r w:rsidR="00435D21">
        <w:rPr>
          <w:rFonts w:ascii="Times New Roman" w:hAnsi="Times New Roman" w:cs="Times New Roman"/>
          <w:i/>
          <w:sz w:val="24"/>
          <w:szCs w:val="24"/>
        </w:rPr>
        <w:t>direct</w:t>
      </w:r>
      <w:r w:rsidRPr="00883C76">
        <w:rPr>
          <w:rFonts w:ascii="Times New Roman" w:hAnsi="Times New Roman" w:cs="Times New Roman"/>
          <w:i/>
          <w:sz w:val="24"/>
          <w:szCs w:val="24"/>
        </w:rPr>
        <w:t xml:space="preserve"> water</w:t>
      </w:r>
      <w:r w:rsidRPr="00883C76">
        <w:rPr>
          <w:rFonts w:ascii="Times New Roman" w:hAnsi="Times New Roman" w:cs="Times New Roman"/>
          <w:sz w:val="24"/>
          <w:szCs w:val="24"/>
        </w:rPr>
        <w:t xml:space="preserve"> used in the production of a given commodity, the real water is </w:t>
      </w:r>
      <w:r w:rsidRPr="00883C76">
        <w:rPr>
          <w:rFonts w:ascii="Times New Roman" w:hAnsi="Times New Roman" w:cs="Times New Roman"/>
          <w:i/>
          <w:sz w:val="24"/>
          <w:szCs w:val="24"/>
        </w:rPr>
        <w:t>production</w:t>
      </w:r>
      <w:r w:rsidRPr="00883C76">
        <w:rPr>
          <w:rFonts w:ascii="Times New Roman" w:hAnsi="Times New Roman" w:cs="Times New Roman"/>
          <w:sz w:val="24"/>
          <w:szCs w:val="24"/>
        </w:rPr>
        <w:t xml:space="preserve"> </w:t>
      </w:r>
      <w:r w:rsidRPr="00883C76">
        <w:rPr>
          <w:rFonts w:ascii="Times New Roman" w:hAnsi="Times New Roman" w:cs="Times New Roman"/>
          <w:i/>
          <w:sz w:val="24"/>
          <w:szCs w:val="24"/>
        </w:rPr>
        <w:t>site specifi</w:t>
      </w:r>
      <w:r w:rsidRPr="00883C76">
        <w:rPr>
          <w:rFonts w:ascii="Times New Roman" w:hAnsi="Times New Roman" w:cs="Times New Roman"/>
          <w:sz w:val="24"/>
          <w:szCs w:val="24"/>
        </w:rPr>
        <w:t xml:space="preserve">c since it is dependent on the conditions of production, such as the location and time of production, and the efficiency measures of local water use. The second is the </w:t>
      </w:r>
      <w:r w:rsidRPr="00AC5C9A">
        <w:rPr>
          <w:rFonts w:ascii="Times New Roman" w:hAnsi="Times New Roman" w:cs="Times New Roman"/>
          <w:b/>
          <w:bCs/>
          <w:i/>
          <w:sz w:val="24"/>
          <w:szCs w:val="24"/>
        </w:rPr>
        <w:t>consumption-based approach</w:t>
      </w:r>
      <w:r w:rsidR="00960C40">
        <w:rPr>
          <w:rFonts w:ascii="Times New Roman" w:hAnsi="Times New Roman" w:cs="Times New Roman"/>
          <w:b/>
          <w:bCs/>
          <w:i/>
          <w:sz w:val="24"/>
          <w:szCs w:val="24"/>
        </w:rPr>
        <w:t xml:space="preserve"> (virtual water)</w:t>
      </w:r>
      <w:r w:rsidRPr="00883C76">
        <w:rPr>
          <w:rFonts w:ascii="Times New Roman" w:hAnsi="Times New Roman" w:cs="Times New Roman"/>
          <w:i/>
          <w:sz w:val="24"/>
          <w:szCs w:val="24"/>
        </w:rPr>
        <w:t xml:space="preserve"> </w:t>
      </w:r>
      <w:r w:rsidRPr="00883C76">
        <w:rPr>
          <w:rFonts w:ascii="Times New Roman" w:hAnsi="Times New Roman" w:cs="Times New Roman"/>
          <w:sz w:val="24"/>
          <w:szCs w:val="24"/>
        </w:rPr>
        <w:t xml:space="preserve">whereby the water is compute as being </w:t>
      </w:r>
      <w:r w:rsidR="00435D21">
        <w:rPr>
          <w:rFonts w:ascii="Times New Roman" w:hAnsi="Times New Roman" w:cs="Times New Roman"/>
          <w:i/>
          <w:sz w:val="24"/>
          <w:szCs w:val="24"/>
        </w:rPr>
        <w:t>indirect</w:t>
      </w:r>
      <w:r w:rsidRPr="00883C76">
        <w:rPr>
          <w:rFonts w:ascii="Times New Roman" w:hAnsi="Times New Roman" w:cs="Times New Roman"/>
          <w:i/>
          <w:sz w:val="24"/>
          <w:szCs w:val="24"/>
        </w:rPr>
        <w:t xml:space="preserve"> water </w:t>
      </w:r>
      <w:r w:rsidRPr="00883C76">
        <w:rPr>
          <w:rFonts w:ascii="Times New Roman" w:hAnsi="Times New Roman" w:cs="Times New Roman"/>
          <w:sz w:val="24"/>
          <w:szCs w:val="24"/>
        </w:rPr>
        <w:t xml:space="preserve">used in the production of a given product but consumed or used in another geographic location, the virtual water is </w:t>
      </w:r>
      <w:r w:rsidRPr="00883C76">
        <w:rPr>
          <w:rFonts w:ascii="Times New Roman" w:hAnsi="Times New Roman" w:cs="Times New Roman"/>
          <w:i/>
          <w:sz w:val="24"/>
          <w:szCs w:val="24"/>
        </w:rPr>
        <w:t>consumption site specific</w:t>
      </w:r>
      <w:r w:rsidRPr="00883C76">
        <w:rPr>
          <w:rFonts w:ascii="Times New Roman" w:hAnsi="Times New Roman" w:cs="Times New Roman"/>
          <w:sz w:val="24"/>
          <w:szCs w:val="24"/>
        </w:rPr>
        <w:t xml:space="preserve"> since it is dependent of the patterns of the final consumers behavior</w:t>
      </w:r>
      <w:r w:rsidR="00755BF4">
        <w:rPr>
          <w:rFonts w:ascii="Times New Roman" w:hAnsi="Times New Roman" w:cs="Times New Roman"/>
          <w:sz w:val="24"/>
          <w:szCs w:val="24"/>
        </w:rPr>
        <w:t>, local socioeconomic settings</w:t>
      </w:r>
      <w:r w:rsidRPr="00883C76">
        <w:rPr>
          <w:rFonts w:ascii="Times New Roman" w:hAnsi="Times New Roman" w:cs="Times New Roman"/>
          <w:sz w:val="24"/>
          <w:szCs w:val="24"/>
        </w:rPr>
        <w:t xml:space="preserve"> and geographical location</w:t>
      </w:r>
      <w:r w:rsidR="008B6ED7">
        <w:rPr>
          <w:rFonts w:ascii="Times New Roman" w:hAnsi="Times New Roman" w:cs="Times New Roman"/>
          <w:sz w:val="24"/>
          <w:szCs w:val="24"/>
        </w:rPr>
        <w:t xml:space="preserve"> </w:t>
      </w:r>
      <w:r w:rsidR="008B6ED7">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{"citationID":"9McHfEve","properties":{"formattedCitation":"(Novo et al., 2009)","plainCitation":"(Novo et al., 2009)","noteIndex":0},"citationItems":[{"id":"BqNSCeAN/q0qsI9MX","uris":["http://zotero.org/users/3616650/items/4ZENJ68I"],"itemData":{"id":518,"type":"article-journal","abstract":"Virtual water adds a new dimension to international trade, and brings along a new perspective about water scarcity and water resource management. Most virtual water literature has focused on quantifying virtual water “flows” and on its application to ensure water and food security. Nevertheless, the analysis of the potential gains from international trade, at least from a water resources perspective, needs to take into account both spatial and temporal variations of blue (groundwater and stream flow) and green (soil moisture) water, as well as the socioeconomic and policy conditions. This paper evaluates whether Spanish international trade with grains is consistent with relative water scarcity. For this purpose, the study estimates the volume and economic value of virtual water “flow” through international grain trade for the period 1997–2005, which includes 3 years with different rainfall levels. The calculations show that Spain is a net virtual water “importer” through international grain trade. The volume of net virtual water “imports” amounts to 3420, 4383 and 8415 million m3 in wet (1997), medium (1999) and dry (2005) years, respectively. Valuing blue water at its shadow price or scarcity value, blue water “exports” oscillate between 0.7 and 34.2 million Euros for a wet and dry year, respectively. Overall, grain trade is apparently consistent with relative water scarcity as net imports increase in dry years. However, the evolution of grain exports, expressed as a variation in quantity and volume, does not match the variations in resource scarcity. A disaggregated crop analysis reveals that there are other factors, such as quality, product specialization or the demand for a standardized product, which also influence trade decisions and are not included in the notion of virtual water. These facts, among others, can therefore create potential distortions in the application of virtual water to the analysis of specific trade patterns. Nevertheless, from a water resources perspective, virtual water can bring important insights across countries for improving water and land management globally, fostering adaptation strategies to climate change and to transboundary resource management.","container-title":"Ecological Economics","DOI":"10.1016/j.ecolecon.2008.10.013","ISSN":"0921-8009","issue":"5","journalAbbreviation":"Ecological Economics","language":"en","page":"1454-1464","source":"ScienceDirect","title":"Are virtual water “flows” in Spanish grain trade consistent with relative water scarcity?","volume":"68","author":[{"family":"Novo","given":"P."},{"family":"Garrido","given":"A."},{"family":"Varela-Ortega","given":"C."}],"issued":{"date-parts":[["2009",3,15]]}}}],"schema":"https://github.com/citation-style-language/schema/raw/master/csl-citation.json"} </w:instrText>
      </w:r>
      <w:r w:rsidR="008B6ED7">
        <w:rPr>
          <w:rFonts w:ascii="Times New Roman" w:hAnsi="Times New Roman" w:cs="Times New Roman"/>
          <w:sz w:val="24"/>
          <w:szCs w:val="24"/>
        </w:rPr>
        <w:fldChar w:fldCharType="separate"/>
      </w:r>
      <w:r w:rsidR="008B6ED7" w:rsidRPr="008B6ED7">
        <w:rPr>
          <w:rFonts w:ascii="Times New Roman" w:hAnsi="Times New Roman" w:cs="Times New Roman"/>
          <w:sz w:val="24"/>
        </w:rPr>
        <w:t>(Novo et al., 2009)</w:t>
      </w:r>
      <w:r w:rsidR="008B6ED7">
        <w:rPr>
          <w:rFonts w:ascii="Times New Roman" w:hAnsi="Times New Roman" w:cs="Times New Roman"/>
          <w:sz w:val="24"/>
          <w:szCs w:val="24"/>
        </w:rPr>
        <w:fldChar w:fldCharType="end"/>
      </w:r>
      <w:r w:rsidRPr="00883C76">
        <w:rPr>
          <w:rFonts w:ascii="Times New Roman" w:hAnsi="Times New Roman" w:cs="Times New Roman"/>
          <w:sz w:val="24"/>
          <w:szCs w:val="24"/>
        </w:rPr>
        <w:t>. As such, there is minimal direct physical movement of water when items or services are moved from one location to another</w:t>
      </w:r>
      <w:r w:rsidR="00FF4D84">
        <w:rPr>
          <w:rFonts w:ascii="Times New Roman" w:hAnsi="Times New Roman" w:cs="Times New Roman"/>
          <w:sz w:val="24"/>
          <w:szCs w:val="24"/>
        </w:rPr>
        <w:t xml:space="preserve"> </w:t>
      </w:r>
      <w:r w:rsidRPr="00883C76">
        <w:rPr>
          <w:rFonts w:ascii="Times New Roman" w:hAnsi="Times New Roman" w:cs="Times New Roman"/>
          <w:sz w:val="24"/>
          <w:szCs w:val="24"/>
        </w:rPr>
        <w:t xml:space="preserve">apart from the water content of the product, which is quite insignificant in terms of volume. </w:t>
      </w:r>
      <w:r w:rsidR="00DD2A0C">
        <w:rPr>
          <w:rFonts w:ascii="Times New Roman" w:hAnsi="Times New Roman" w:cs="Times New Roman"/>
          <w:sz w:val="24"/>
          <w:szCs w:val="24"/>
        </w:rPr>
        <w:t xml:space="preserve">Nowadays, the virtual water accounting </w:t>
      </w:r>
      <w:r w:rsidR="00E62EEE">
        <w:rPr>
          <w:rFonts w:ascii="Times New Roman" w:hAnsi="Times New Roman" w:cs="Times New Roman"/>
          <w:sz w:val="24"/>
          <w:szCs w:val="24"/>
        </w:rPr>
        <w:t>methodology</w:t>
      </w:r>
      <w:r w:rsidR="007B7F81">
        <w:rPr>
          <w:rFonts w:ascii="Times New Roman" w:hAnsi="Times New Roman" w:cs="Times New Roman"/>
          <w:sz w:val="24"/>
          <w:szCs w:val="24"/>
        </w:rPr>
        <w:t xml:space="preserve"> </w:t>
      </w:r>
      <w:r w:rsidR="00027A91">
        <w:rPr>
          <w:rFonts w:ascii="Times New Roman" w:hAnsi="Times New Roman" w:cs="Times New Roman"/>
          <w:sz w:val="24"/>
          <w:szCs w:val="24"/>
        </w:rPr>
        <w:t xml:space="preserve">can be </w:t>
      </w:r>
      <w:r w:rsidR="000D56EA">
        <w:rPr>
          <w:rFonts w:ascii="Times New Roman" w:hAnsi="Times New Roman" w:cs="Times New Roman"/>
          <w:sz w:val="24"/>
          <w:szCs w:val="24"/>
        </w:rPr>
        <w:t>aggregated</w:t>
      </w:r>
      <w:r w:rsidR="00027A91">
        <w:rPr>
          <w:rFonts w:ascii="Times New Roman" w:hAnsi="Times New Roman" w:cs="Times New Roman"/>
          <w:sz w:val="24"/>
          <w:szCs w:val="24"/>
        </w:rPr>
        <w:t xml:space="preserve"> into </w:t>
      </w:r>
      <w:r w:rsidR="00E87F0F">
        <w:rPr>
          <w:rFonts w:ascii="Times New Roman" w:hAnsi="Times New Roman" w:cs="Times New Roman"/>
          <w:sz w:val="24"/>
          <w:szCs w:val="24"/>
        </w:rPr>
        <w:t>four</w:t>
      </w:r>
      <w:r w:rsidR="00DD2A0C">
        <w:rPr>
          <w:rFonts w:ascii="Times New Roman" w:hAnsi="Times New Roman" w:cs="Times New Roman"/>
          <w:sz w:val="24"/>
          <w:szCs w:val="24"/>
        </w:rPr>
        <w:t xml:space="preserve"> main branches</w:t>
      </w:r>
      <w:r w:rsidR="0002626C">
        <w:rPr>
          <w:rFonts w:ascii="Times New Roman" w:hAnsi="Times New Roman" w:cs="Times New Roman"/>
          <w:sz w:val="24"/>
          <w:szCs w:val="24"/>
        </w:rPr>
        <w:t xml:space="preserve"> </w:t>
      </w:r>
      <w:r w:rsidR="0002626C" w:rsidRPr="0002626C">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{"citationID":"IqjsMz9w","properties":{"formattedCitation":"(Sun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02626C" w:rsidRPr="0002626C">
        <w:rPr>
          <w:rFonts w:ascii="Times New Roman" w:hAnsi="Times New Roman" w:cs="Times New Roman"/>
          <w:sz w:val="24"/>
          <w:szCs w:val="24"/>
        </w:rPr>
        <w:fldChar w:fldCharType="separate"/>
      </w:r>
      <w:r w:rsidR="0002626C" w:rsidRPr="0002626C">
        <w:rPr>
          <w:rFonts w:ascii="Times New Roman" w:hAnsi="Times New Roman" w:cs="Times New Roman"/>
          <w:sz w:val="24"/>
        </w:rPr>
        <w:t>(Sun et al., 2021)</w:t>
      </w:r>
      <w:r w:rsidR="0002626C" w:rsidRPr="0002626C">
        <w:rPr>
          <w:rFonts w:ascii="Times New Roman" w:hAnsi="Times New Roman" w:cs="Times New Roman"/>
          <w:sz w:val="24"/>
          <w:szCs w:val="24"/>
        </w:rPr>
        <w:fldChar w:fldCharType="end"/>
      </w:r>
      <w:r w:rsidR="0002626C">
        <w:rPr>
          <w:rFonts w:ascii="Times New Roman" w:hAnsi="Times New Roman" w:cs="Times New Roman"/>
          <w:sz w:val="24"/>
          <w:szCs w:val="24"/>
        </w:rPr>
        <w:t>:</w:t>
      </w:r>
    </w:p>
    <w:p w14:paraId="3732EF16" w14:textId="631CC36E" w:rsidR="00783E13" w:rsidRDefault="00F62E97" w:rsidP="0002626C">
      <w:pPr>
        <w:pStyle w:val="ListParagraph"/>
        <w:numPr>
          <w:ilvl w:val="0"/>
          <w:numId w:val="4"/>
        </w:numPr>
        <w:jc w:val="both"/>
        <w:rPr>
          <w:rFonts w:ascii="Times New Roman" w:hAnsi="Times New Roman" w:cs="Times New Roman"/>
          <w:sz w:val="24"/>
          <w:szCs w:val="24"/>
        </w:rPr>
      </w:pPr>
      <w:r w:rsidRPr="001031C3">
        <w:rPr>
          <w:rFonts w:ascii="Times New Roman" w:hAnsi="Times New Roman" w:cs="Times New Roman"/>
          <w:b/>
          <w:bCs/>
          <w:i/>
          <w:iCs/>
          <w:sz w:val="24"/>
          <w:szCs w:val="24"/>
        </w:rPr>
        <w:t xml:space="preserve">Virtual water accounting </w:t>
      </w:r>
      <w:r w:rsidR="00DD2A0C" w:rsidRPr="001031C3">
        <w:rPr>
          <w:rFonts w:ascii="Times New Roman" w:hAnsi="Times New Roman" w:cs="Times New Roman"/>
          <w:b/>
          <w:bCs/>
          <w:i/>
          <w:iCs/>
          <w:sz w:val="24"/>
          <w:szCs w:val="24"/>
        </w:rPr>
        <w:t>based on water footprint</w:t>
      </w:r>
      <w:r w:rsidR="00DD2A0C" w:rsidRPr="0002626C">
        <w:rPr>
          <w:rFonts w:ascii="Times New Roman" w:hAnsi="Times New Roman" w:cs="Times New Roman"/>
          <w:sz w:val="24"/>
          <w:szCs w:val="24"/>
        </w:rPr>
        <w:t xml:space="preserve"> </w:t>
      </w:r>
      <w:r w:rsidR="00DD2A0C" w:rsidRPr="00FE00EC">
        <w:rPr>
          <w:rFonts w:ascii="Times New Roman" w:hAnsi="Times New Roman" w:cs="Times New Roman"/>
          <w:b/>
          <w:bCs/>
          <w:i/>
          <w:iCs/>
          <w:sz w:val="24"/>
          <w:szCs w:val="24"/>
        </w:rPr>
        <w:t>theory</w:t>
      </w:r>
      <w:r w:rsidR="00AD12AD" w:rsidRPr="0002626C">
        <w:rPr>
          <w:rFonts w:ascii="Times New Roman" w:hAnsi="Times New Roman" w:cs="Times New Roman"/>
          <w:sz w:val="24"/>
          <w:szCs w:val="24"/>
        </w:rPr>
        <w:t xml:space="preserve"> </w:t>
      </w:r>
      <w:r w:rsidR="007F4700" w:rsidRPr="0002626C">
        <w:rPr>
          <w:rFonts w:ascii="Times New Roman" w:hAnsi="Times New Roman" w:cs="Times New Roman"/>
          <w:sz w:val="24"/>
          <w:szCs w:val="24"/>
        </w:rPr>
        <w:t>with a major focus on water trade in agricultural products</w:t>
      </w:r>
      <w:r w:rsidR="00783E13" w:rsidRPr="0002626C">
        <w:rPr>
          <w:rFonts w:ascii="Times New Roman" w:hAnsi="Times New Roman" w:cs="Times New Roman"/>
          <w:sz w:val="24"/>
          <w:szCs w:val="24"/>
        </w:rPr>
        <w:t xml:space="preserve"> and water footprint of crops</w:t>
      </w:r>
      <w:r w:rsidR="00CD4B44">
        <w:rPr>
          <w:rFonts w:ascii="Times New Roman" w:hAnsi="Times New Roman" w:cs="Times New Roman"/>
          <w:sz w:val="24"/>
          <w:szCs w:val="24"/>
        </w:rPr>
        <w:t>.</w:t>
      </w:r>
      <w:r w:rsidR="00D8476A" w:rsidRPr="0002626C">
        <w:rPr>
          <w:rFonts w:ascii="Times New Roman" w:hAnsi="Times New Roman" w:cs="Times New Roman"/>
          <w:sz w:val="24"/>
          <w:szCs w:val="24"/>
        </w:rPr>
        <w:t xml:space="preserve"> </w:t>
      </w:r>
      <w:r w:rsidR="00CD4B44">
        <w:rPr>
          <w:rFonts w:ascii="Times New Roman" w:hAnsi="Times New Roman" w:cs="Times New Roman"/>
          <w:sz w:val="24"/>
          <w:szCs w:val="24"/>
        </w:rPr>
        <w:t>A</w:t>
      </w:r>
      <w:r w:rsidR="00D8476A" w:rsidRPr="0002626C">
        <w:rPr>
          <w:rFonts w:ascii="Times New Roman" w:hAnsi="Times New Roman" w:cs="Times New Roman"/>
          <w:sz w:val="24"/>
          <w:szCs w:val="24"/>
        </w:rPr>
        <w:t xml:space="preserve">s the production of agricultural products depends mostly on rainfall, surface water, and groundwater, therefore the water footprint of agricultural products also includes the process water footprint of crop growth. </w:t>
      </w:r>
      <w:r w:rsidR="00DB1827" w:rsidRPr="0002626C">
        <w:rPr>
          <w:rFonts w:ascii="Times New Roman" w:hAnsi="Times New Roman" w:cs="Times New Roman"/>
          <w:sz w:val="24"/>
          <w:szCs w:val="24"/>
        </w:rPr>
        <w:t>In this case the w</w:t>
      </w:r>
      <w:r w:rsidR="00D8476A" w:rsidRPr="0002626C">
        <w:rPr>
          <w:rFonts w:ascii="Times New Roman" w:hAnsi="Times New Roman" w:cs="Times New Roman"/>
          <w:sz w:val="24"/>
          <w:szCs w:val="24"/>
        </w:rPr>
        <w:t>ater footprint is the sum of blue water and green water</w:t>
      </w:r>
      <w:r w:rsidR="00F31140">
        <w:rPr>
          <w:rFonts w:ascii="Times New Roman" w:hAnsi="Times New Roman" w:cs="Times New Roman"/>
          <w:sz w:val="24"/>
          <w:szCs w:val="24"/>
        </w:rPr>
        <w:t xml:space="preserve">. </w:t>
      </w:r>
      <w:r w:rsidR="00210A2C">
        <w:rPr>
          <w:rFonts w:ascii="Times New Roman" w:hAnsi="Times New Roman" w:cs="Times New Roman"/>
          <w:sz w:val="24"/>
          <w:szCs w:val="24"/>
        </w:rPr>
        <w:t xml:space="preserve">Models </w:t>
      </w:r>
      <w:r w:rsidR="006E1D35">
        <w:rPr>
          <w:rFonts w:ascii="Times New Roman" w:hAnsi="Times New Roman" w:cs="Times New Roman"/>
          <w:sz w:val="24"/>
          <w:szCs w:val="24"/>
        </w:rPr>
        <w:t xml:space="preserve">frequently </w:t>
      </w:r>
      <w:r w:rsidR="00210A2C">
        <w:rPr>
          <w:rFonts w:ascii="Times New Roman" w:hAnsi="Times New Roman" w:cs="Times New Roman"/>
          <w:sz w:val="24"/>
          <w:szCs w:val="24"/>
        </w:rPr>
        <w:t xml:space="preserve">used to compute the water footprint of agricultural products includes </w:t>
      </w:r>
      <w:r w:rsidR="006E1D35">
        <w:rPr>
          <w:rFonts w:ascii="Times New Roman" w:hAnsi="Times New Roman" w:cs="Times New Roman"/>
          <w:sz w:val="24"/>
          <w:szCs w:val="24"/>
        </w:rPr>
        <w:t xml:space="preserve">the Crop Water Requirement Method </w:t>
      </w:r>
      <w:r w:rsidR="006E1D35">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{"citationID":"yuIkxtE4","properties":{"formattedCitation":"(Allen, 1998)","plainCitation":"(Allen, 1998)","noteIndex":0},"citationItems":[{"id":160,"uris":["http://zotero.org/users/local/FMmch9d5/items/RLVEWD5D"],"itemData":{"id":160,"type":"article-journal","container-title":"Irrigation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alongside to CROPWAT model, and H08 Global Hydrological Model (GHM)</w:t>
      </w:r>
      <w:r w:rsidR="006A6595">
        <w:rPr>
          <w:rFonts w:ascii="Times New Roman" w:hAnsi="Times New Roman" w:cs="Times New Roman"/>
          <w:sz w:val="24"/>
          <w:szCs w:val="24"/>
        </w:rPr>
        <w:t xml:space="preserve"> </w:t>
      </w:r>
      <w:r w:rsidR="006A6595">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{"citationID":"lqdVy4VI","properties":{"formattedCitation":"(Hanasaki et al., 2008; Sun et al., 2012)","plainCitation":"(Hanasaki et al., 2008; Sun et al., 2012)","noteIndex":0},"citationItems":[{"id":165,"uris":["http://zotero.org/users/local/FMmch9d5/items/BU24JZHC"],"itemData":{"id":165,"type":"article-journal","abstract":"&lt;p&gt;&lt;strong class=\"journal-contentHeaderColor\"&gt;Abstract.&lt;/strong&gt; To assess global water availability and use at a subannual timescale, an integrated global water resources model was developed consisting of six modules: land surface hydrology, river routing, crop growth, reservoir operation, environmental flow requirement estimation, and anthropogenic water withdrawal. The model simulates both natural and anthropogenic water flow globally (excluding Antarctica) on a daily basis at a spatial resolution of 1&amp;deg;&amp;times;1&amp;deg; (longitude and latitude). This first part of the two-feature report describes the six modules and the input meteorological forcing. The input meteorological forcing was provided by the second Global Soil Wetness Project (GSWP2), an international land surface modeling project. Several reported shortcomings of the forcing component were improved. The land surface hydrology module was developed based on a bucket type model that simulates energy and water balance on land surfaces. The crop growth module is a relatively simple model based on concepts of heat unit theory, potential biomass, and a harvest index. In the reservoir operation module, 452 major reservoirs with &amp;gt;1 km&lt;sup&gt;3&lt;/sup&gt; each of storage capacity store and release water according to their own rules of operation. Operating rules were determined for each reservoir by an algorithm that used currently available global data such as reservoir storage capacity, intended purposes, simulated inflow, and water demand in the lower reaches. The environmental flow requirement module was newly developed based on case studies from around the world. Simulated runoff was compared and validated with observation-based global runoff data sets and observed streamflow records at 32 major river gauging stations around the world. Mean annual runoff agreed well with earlier studies at global and continental scales, and in individual basins, the mean bias was less than &amp;plusmn;20% in 14 of the 32 river basins and less than &amp;plusmn;50% in 24 basins. The error in the peak was less than &amp;plusmn;1 mo in 19 of the 27 basins and less than &amp;plusmn;2 mo in 25 basins. The performance was similar to the best available precedent studies with closure of energy and water. The input meteorological forcing component and the integrated model provide a framework with which to assess global water resources, with the potential application to investigate the subannual variability in water resources.&lt;/p&gt;","container-title":"Hydrology and Earth System Sciences","DOI":"10.5194/hess-12-1007-2008","ISSN":"1027-5606","issue":"4","language":"English","note":"publisher: Copernicus GmbH","page":"1007-1025","source":"hess.copernicus.org","title":"An integrated model for the assessment of global water resources – Part 1: Model description and input meteorological forcing","title-short":"An integrated model for the assessment of global water resources – Part 1","volume":"12","author":[{"family":"Hanasaki","given":"N."},{"family":"Kanae","given":"S."},{"family":"Oki","given":"T."},{"family":"Masuda","given":"K."},{"family":"Motoya","given":"K."},{"family":"Shirakawa","given":"N."},{"family":"Shen","given":"Y."},{"family":"Tanaka","given":"K."}],"issued":{"date-parts":[["2008",7,29]]}}},{"id":163,"uris":["http://zotero.org/users/local/FMmch9d5/items/4MBMFWW6"],"itemData":{"id":163,"type":"article-journal","abstract":"The potential impacts of climate change are expected to reshape the patterns of demand and supply of water for agriculture, therefore the assessment of the impacts of climate change on agricultural water consumption will be essential. The water footprint provides a new approach to the assessment of agricultural water consumption under climate change. This paper provides an analysis of the impacts of climate changes on the water footprint of spring wheat in Hetao Irrigation District, China during 1980-2009. Results indicate that: 1) crop evapotranspiration and irrigation water requirements of spring wheat presented a downtrend owing to the climate factors variation in the study period; 2) under the combined influence of increasing crop yield and decreasing crop evapotranspiration, the water footprint decreased during the study period, exhibiting a trend of 0.025 m3 kg-1 yr-1; 3) the total contribution rate of the climatic factors for the decline of water footprint of spring wheat during the study period was only </w:instrText>
      </w:r>
      <w:r w:rsidR="00F504DB">
        <w:rPr>
          <w:rFonts w:ascii="Times New Roman" w:hAnsi="Times New Roman" w:cs="Times New Roman"/>
          <w:sz w:val="24"/>
          <w:szCs w:val="24"/>
        </w:rPr>
        <w:instrText xml:space="preserve">10.45%. These results suggest that the water footprint of a crop, to a large extent, is determined by agricultural management rather than by the regional agro-climate and its variation. Nevertheless, we should pay attention to the adaptation of effective strategies for minimizing the agricultural production risk caused by climate change.","container-title":"Spanish Journal of Agricultural Research","DOI":"10.5424/sjar/2012104-3004","ISSN":"2171-9292","issue":"4","language":"en","note":"number: 4","page":"1176-1187","source":"revistas.inia.es","title":"Impacts of climate change on water footprint of spring wheat production: the case of an irrigation district in China","title-short":"Impacts of climate change on water footprint of spring wheat production","volume":"10","author":[{"family":"Sun","given":"S. K."},{"family":"Wu","given":"P. T."},{"family":"Wang","given":"Y. B."},{"family":"Zhao","given":"X. N."}],"issued":{"date-parts":[["2012",9,25]]}}}],"schema":"https://github.com/citation-style-language/schema/raw/master/csl-citation.json"} </w:instrText>
      </w:r>
      <w:r w:rsidR="006A6595">
        <w:rPr>
          <w:rFonts w:ascii="Times New Roman" w:hAnsi="Times New Roman" w:cs="Times New Roman"/>
          <w:sz w:val="24"/>
          <w:szCs w:val="24"/>
        </w:rPr>
        <w:fldChar w:fldCharType="separate"/>
      </w:r>
      <w:r w:rsidR="000B7806" w:rsidRPr="000B7806">
        <w:rPr>
          <w:rFonts w:ascii="Times New Roman" w:hAnsi="Times New Roman" w:cs="Times New Roman"/>
          <w:sz w:val="24"/>
        </w:rPr>
        <w:t>(Hanasaki et al., 2008; Sun et al., 2012)</w:t>
      </w:r>
      <w:r w:rsidR="006A6595">
        <w:rPr>
          <w:rFonts w:ascii="Times New Roman" w:hAnsi="Times New Roman" w:cs="Times New Roman"/>
          <w:sz w:val="24"/>
          <w:szCs w:val="24"/>
        </w:rPr>
        <w:fldChar w:fldCharType="end"/>
      </w:r>
      <w:r w:rsidR="006E1D35">
        <w:rPr>
          <w:rFonts w:ascii="Times New Roman" w:hAnsi="Times New Roman" w:cs="Times New Roman"/>
          <w:sz w:val="24"/>
          <w:szCs w:val="24"/>
        </w:rPr>
        <w:t xml:space="preserve"> designed by FAO and based on Penman-Monteith model </w:t>
      </w:r>
      <w:r w:rsidR="006E1D35">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{"citationID":"iOYnJcvW","properties":{"formattedCitation":"(Allen, 1998)","plainCitation":"(Allen, 1998)","noteIndex":0},"citationItems":[{"id":160,"uris":["http://zotero.org/users/local/FMmch9d5/items/RLVEWD5D"],"itemData":{"id":160,"type":"article-journal","container-title":"Irrigation and drain","note":"publisher: Fao","page":"300","source":"Google Scholar","title":"Crop Evapotranspiration-Guideline for computing crop water requirements","volume":"56","author":[{"family":"Allen","given":"Richard G."}],"issued":{"date-parts":[["1998"]]}}}],"schema":"https://github.com/citation-style-language/schema/raw/master/csl-citation.json"} </w:instrText>
      </w:r>
      <w:r w:rsidR="006E1D35">
        <w:rPr>
          <w:rFonts w:ascii="Times New Roman" w:hAnsi="Times New Roman" w:cs="Times New Roman"/>
          <w:sz w:val="24"/>
          <w:szCs w:val="24"/>
        </w:rPr>
        <w:fldChar w:fldCharType="separate"/>
      </w:r>
      <w:r w:rsidR="006E1D35" w:rsidRPr="006E1D35">
        <w:rPr>
          <w:rFonts w:ascii="Times New Roman" w:hAnsi="Times New Roman" w:cs="Times New Roman"/>
          <w:sz w:val="24"/>
        </w:rPr>
        <w:t>(Allen, 1998)</w:t>
      </w:r>
      <w:r w:rsidR="006E1D35">
        <w:rPr>
          <w:rFonts w:ascii="Times New Roman" w:hAnsi="Times New Roman" w:cs="Times New Roman"/>
          <w:sz w:val="24"/>
          <w:szCs w:val="24"/>
        </w:rPr>
        <w:fldChar w:fldCharType="end"/>
      </w:r>
      <w:r w:rsidR="006E1D35">
        <w:rPr>
          <w:rFonts w:ascii="Times New Roman" w:hAnsi="Times New Roman" w:cs="Times New Roman"/>
          <w:sz w:val="24"/>
          <w:szCs w:val="24"/>
        </w:rPr>
        <w:t xml:space="preserve">. </w:t>
      </w:r>
    </w:p>
    <w:p w14:paraId="15B47220" w14:textId="285971D0" w:rsidR="006F2CC6" w:rsidRDefault="006F2CC6" w:rsidP="0002626C">
      <w:pPr>
        <w:pStyle w:val="ListParagraph"/>
        <w:numPr>
          <w:ilvl w:val="0"/>
          <w:numId w:val="4"/>
        </w:numPr>
        <w:jc w:val="both"/>
        <w:rPr>
          <w:rFonts w:ascii="Times New Roman" w:hAnsi="Times New Roman" w:cs="Times New Roman"/>
          <w:sz w:val="24"/>
          <w:szCs w:val="24"/>
        </w:rPr>
      </w:pPr>
      <w:r>
        <w:rPr>
          <w:rFonts w:ascii="Times New Roman" w:hAnsi="Times New Roman" w:cs="Times New Roman"/>
          <w:b/>
          <w:bCs/>
          <w:i/>
          <w:iCs/>
          <w:sz w:val="24"/>
          <w:szCs w:val="24"/>
        </w:rPr>
        <w:t>Virtual water accounting based in life cycle assessment (LCA)</w:t>
      </w:r>
      <w:r>
        <w:rPr>
          <w:rFonts w:ascii="Times New Roman" w:hAnsi="Times New Roman" w:cs="Times New Roman"/>
          <w:sz w:val="24"/>
          <w:szCs w:val="24"/>
        </w:rPr>
        <w:t xml:space="preserve"> </w:t>
      </w:r>
      <w:r w:rsidR="007D3CAA">
        <w:rPr>
          <w:rFonts w:ascii="Times New Roman" w:hAnsi="Times New Roman" w:cs="Times New Roman"/>
          <w:sz w:val="24"/>
          <w:szCs w:val="24"/>
        </w:rPr>
        <w:t>regulated by the I</w:t>
      </w:r>
      <w:r w:rsidR="00C20C4D">
        <w:rPr>
          <w:rFonts w:ascii="Times New Roman" w:hAnsi="Times New Roman" w:cs="Times New Roman"/>
          <w:sz w:val="24"/>
          <w:szCs w:val="24"/>
        </w:rPr>
        <w:t xml:space="preserve">nternational Organization for Standardization (ISO) </w:t>
      </w:r>
      <w:r w:rsidR="007D3CAA">
        <w:rPr>
          <w:rFonts w:ascii="Times New Roman" w:hAnsi="Times New Roman" w:cs="Times New Roman"/>
          <w:sz w:val="24"/>
          <w:szCs w:val="24"/>
        </w:rPr>
        <w:t xml:space="preserve">14046 </w:t>
      </w:r>
      <w:r w:rsidR="007D3CAA">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{"citationID":"CQ9xVKXB","properties":{"formattedCitation":"(ISO 14046, 2014, p. 14)","plainCitation":"(ISO 14046, 2014, p. 14)","noteIndex":0},"citationItems":[{"id":190,"uris":["http://zotero.org/users/local/FMmch9d5/items/Q3EXR28N"],"itemData":{"id":190,"type":"book","publisher":"International Organization for Standardization","source":"Google Scholar","title":"Environmental Management: Water Footprint–Principles, Requirements and Guidelines","title-short":"Environmental Management","author":[{"family":"ISO 14046","given":""}],"issued":{"date-parts":[["2014"]]}},"locator":"14"}],"schema":"https://github.com/citation-style-language/schema/raw/master/csl-citation.json"} </w:instrText>
      </w:r>
      <w:r w:rsidR="007D3CAA">
        <w:rPr>
          <w:rFonts w:ascii="Times New Roman" w:hAnsi="Times New Roman" w:cs="Times New Roman"/>
          <w:sz w:val="24"/>
          <w:szCs w:val="24"/>
        </w:rPr>
        <w:fldChar w:fldCharType="separate"/>
      </w:r>
      <w:r w:rsidR="007D3CAA" w:rsidRPr="007D3CAA">
        <w:rPr>
          <w:rFonts w:ascii="Times New Roman" w:hAnsi="Times New Roman" w:cs="Times New Roman"/>
          <w:sz w:val="24"/>
        </w:rPr>
        <w:t>(ISO 14046, 2014, p. 14)</w:t>
      </w:r>
      <w:r w:rsidR="007D3CAA">
        <w:rPr>
          <w:rFonts w:ascii="Times New Roman" w:hAnsi="Times New Roman" w:cs="Times New Roman"/>
          <w:sz w:val="24"/>
          <w:szCs w:val="24"/>
        </w:rPr>
        <w:fldChar w:fldCharType="end"/>
      </w:r>
      <w:r w:rsidR="00B07633">
        <w:rPr>
          <w:rFonts w:ascii="Times New Roman" w:hAnsi="Times New Roman" w:cs="Times New Roman"/>
          <w:sz w:val="24"/>
          <w:szCs w:val="24"/>
        </w:rPr>
        <w:t>.</w:t>
      </w:r>
      <w:r w:rsidR="00C20C4D">
        <w:rPr>
          <w:rFonts w:ascii="Times New Roman" w:hAnsi="Times New Roman" w:cs="Times New Roman"/>
          <w:sz w:val="24"/>
          <w:szCs w:val="24"/>
        </w:rPr>
        <w:t xml:space="preserve"> </w:t>
      </w:r>
      <w:r w:rsidR="00B07633">
        <w:rPr>
          <w:rFonts w:ascii="Times New Roman" w:hAnsi="Times New Roman" w:cs="Times New Roman"/>
          <w:sz w:val="24"/>
          <w:szCs w:val="24"/>
        </w:rPr>
        <w:t>LCA</w:t>
      </w:r>
      <w:r w:rsidR="00AF4131">
        <w:rPr>
          <w:rFonts w:ascii="Times New Roman" w:hAnsi="Times New Roman" w:cs="Times New Roman"/>
          <w:sz w:val="24"/>
          <w:szCs w:val="24"/>
        </w:rPr>
        <w:t xml:space="preserve"> </w:t>
      </w:r>
      <w:r w:rsidR="000623CF" w:rsidRPr="000623CF">
        <w:rPr>
          <w:rFonts w:ascii="Times New Roman" w:hAnsi="Times New Roman" w:cs="Times New Roman"/>
          <w:sz w:val="24"/>
          <w:szCs w:val="24"/>
        </w:rPr>
        <w:t>is a process for evaluating how a product or service affects the environment at every stage of its life, from raw material extraction to manufacturing and usage to end-of-life disposal, recycling, or reuse</w:t>
      </w:r>
      <w:r w:rsidR="000623CF">
        <w:rPr>
          <w:rFonts w:ascii="Times New Roman" w:hAnsi="Times New Roman" w:cs="Times New Roman"/>
          <w:sz w:val="24"/>
          <w:szCs w:val="24"/>
        </w:rPr>
        <w:t xml:space="preserve"> </w:t>
      </w:r>
      <w:r w:rsidR="000623CF">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{"citationID":"HUzl0SWW","properties":{"formattedCitation":"(Boulay et al., 2013)","plainCitation":"(Boulay et al., 2013)","noteIndex":0},"citationItems":[{"id":191,"uris":["http://zotero.org/users/local/FMmch9d5/items/AR9RQ2MZ"],"itemData":{"id":191,"type":"article-journal","container-title":"Environmental Science &amp; Technology","DOI":"10.1021/es403928f","ISSN":"0013-936X","issue":"21","journalAbbreviation":"Environ. Sci. Technol.","note":"publisher: American Chemical Society","page":"11926-11927","source":"ACS Publications","title":"Complementarities of Water-Focused Life Cycle Assessment and Water Footprint Assessment","volume":"47","author":[{"family":"Boulay","given":"Anne-Marie"},{"family":"Hoekstra","given":"Arjen Y."},{"family":"Vionnet","given":"Samuel"}],"issued":{"date-parts":[["2013",11,5]]}}}],"schema":"https://github.com/citation-style-language/schema/raw/master/csl-citation.json"} </w:instrText>
      </w:r>
      <w:r w:rsidR="000623CF">
        <w:rPr>
          <w:rFonts w:ascii="Times New Roman" w:hAnsi="Times New Roman" w:cs="Times New Roman"/>
          <w:sz w:val="24"/>
          <w:szCs w:val="24"/>
        </w:rPr>
        <w:fldChar w:fldCharType="separate"/>
      </w:r>
      <w:r w:rsidR="000623CF" w:rsidRPr="000623CF">
        <w:rPr>
          <w:rFonts w:ascii="Times New Roman" w:hAnsi="Times New Roman" w:cs="Times New Roman"/>
          <w:sz w:val="24"/>
        </w:rPr>
        <w:t>(Boulay et al., 2013)</w:t>
      </w:r>
      <w:r w:rsidR="000623CF">
        <w:rPr>
          <w:rFonts w:ascii="Times New Roman" w:hAnsi="Times New Roman" w:cs="Times New Roman"/>
          <w:sz w:val="24"/>
          <w:szCs w:val="24"/>
        </w:rPr>
        <w:fldChar w:fldCharType="end"/>
      </w:r>
      <w:r w:rsidR="000623CF" w:rsidRPr="000623CF">
        <w:rPr>
          <w:rFonts w:ascii="Times New Roman" w:hAnsi="Times New Roman" w:cs="Times New Roman"/>
          <w:sz w:val="24"/>
          <w:szCs w:val="24"/>
        </w:rPr>
        <w:t>.</w:t>
      </w:r>
      <w:r w:rsidR="000943EB">
        <w:rPr>
          <w:rFonts w:ascii="Times New Roman" w:hAnsi="Times New Roman" w:cs="Times New Roman"/>
          <w:sz w:val="24"/>
          <w:szCs w:val="24"/>
        </w:rPr>
        <w:t xml:space="preserve"> </w:t>
      </w:r>
      <w:r w:rsidR="009E0E13">
        <w:rPr>
          <w:rFonts w:ascii="Times New Roman" w:hAnsi="Times New Roman" w:cs="Times New Roman"/>
          <w:sz w:val="24"/>
          <w:szCs w:val="24"/>
        </w:rPr>
        <w:t xml:space="preserve">LCA methodology includes several steps starting from setting goals, defining the scope, drawing the inventory accounting metric and units, evaluating the impact assessment, and interpretate results. </w:t>
      </w:r>
      <w:r w:rsidR="00A30E8A">
        <w:rPr>
          <w:rFonts w:ascii="Times New Roman" w:hAnsi="Times New Roman" w:cs="Times New Roman"/>
          <w:sz w:val="24"/>
          <w:szCs w:val="24"/>
        </w:rPr>
        <w:t xml:space="preserve">In water, LCA includes </w:t>
      </w:r>
      <w:r w:rsidR="00A30E8A" w:rsidRPr="00A30E8A">
        <w:rPr>
          <w:rFonts w:ascii="Times New Roman" w:hAnsi="Times New Roman" w:cs="Times New Roman"/>
          <w:sz w:val="24"/>
          <w:szCs w:val="24"/>
        </w:rPr>
        <w:t xml:space="preserve">the inputs and outputs of every unit process in the research system, in particular water consumption, water resource type, water quality parameters, </w:t>
      </w:r>
      <w:r w:rsidR="00A30E8A" w:rsidRPr="00A30E8A">
        <w:rPr>
          <w:rFonts w:ascii="Times New Roman" w:hAnsi="Times New Roman" w:cs="Times New Roman"/>
          <w:sz w:val="24"/>
          <w:szCs w:val="24"/>
        </w:rPr>
        <w:lastRenderedPageBreak/>
        <w:t>water utilization mode, affected geographic location, time factor of water use, and compounds released into the air, water, and soil</w:t>
      </w:r>
      <w:r w:rsidR="00EB7CD6">
        <w:rPr>
          <w:rFonts w:ascii="Times New Roman" w:hAnsi="Times New Roman" w:cs="Times New Roman"/>
          <w:sz w:val="24"/>
          <w:szCs w:val="24"/>
        </w:rPr>
        <w:t xml:space="preserve"> </w:t>
      </w:r>
      <w:r w:rsidR="00EB7CD6">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{"citationID":"pRSbmBfO","properties":{"formattedCitation":"(Pfister et al., 2017)","plainCitation":"(Pfister et al., 2017)","noteIndex":0},"citationItems":[{"id":194,"uris":["http://zotero.org/users/local/FMmch9d5/items/89TYGAMS"],"itemData":{"id":194,"type":"article-journal","abstract":"Water footprinting has emerged as an important approach to assess water use related effects from consumption of goods and services. Assessment methods are proposed by two different communities, the Water Footprint Network (WFN) and the Life Cycle Assessment (LCA) community. The proposed methods are broadly similar and encompass both the computation of water use and its impacts, but differ in communication of a water footprint result. In this paper, we explain the role and goal of LCA and ISO-compatible water footprinting and resolve the six issues raised by Hoekstra (2016) in “A critique on the water-scarcity weighted water footprint in LCA”. By clarifying the concerns, we identify both the overlapping goals in the WFN and LCA water footprint assessments and discrepancies between them. The main differing perspective between the WFN and LCA-based approach seems to relate to the fact that LCA aims to account for environmental impacts, while the WFN aims to account for water productivity of global fresh water as a limited resource. We conclude that there is potential to use synergies in research for the two approaches and highlight the need for proper declaration of the methods applied.","container-title":"Ecological Indicators","DOI":"10.1016/j.ecolind.2016.07.051","ISSN":"1470-160X","journalAbbreviation":"Ecological Indicators","language":"en","page":"352-359","source":"ScienceDirect","title":"Understanding the LCA and ISO water footprint: A response to Hoekstra (2016) “A critique on the water-scarcity weighted water footprint in LCA”","title-short":"Understanding the LCA and ISO water footprint","volume":"72","author":[{"family":"Pfister","given":"Stephan"},{"family":"Boulay","given":"Anne-Marie"},{"family":"Berger","given":"Markus"},{"family":"Hadjikakou","given":"Michalis"},{"family":"Motoshita","given":"Masaharu"},{"family":"Hess","given":"Tim"},{"family":"Ridoutt","given":"Brad"},{"family":"Weinzettel","given":"Jan"},{"family":"Scherer","given":"Laura"},{"family":"Döll","given":"Petra"},{"family":"Manzardo","given":"Alessandro"},{"family":"Núñez","given":"Montserrat"},{"family":"Verones","given":"Francesca"},{"family":"Humbert","given":"Sebastien"},{"family":"Buxmann","given":"Kurt"},{"family":"Harding","given":"Kevin"},{"family":"Benini","given":"Lorenzo"},{"family":"Oki","given":"Taikan"},{"family":"Finkbeiner","given":"Matthias"},{"family":"Henderson","given":"Andrew"}],"issued":{"date-parts":[["2017",1,1]]}}}],"schema":"https://github.com/citation-style-language/schema/raw/master/csl-citation.json"} </w:instrText>
      </w:r>
      <w:r w:rsidR="00EB7CD6">
        <w:rPr>
          <w:rFonts w:ascii="Times New Roman" w:hAnsi="Times New Roman" w:cs="Times New Roman"/>
          <w:sz w:val="24"/>
          <w:szCs w:val="24"/>
        </w:rPr>
        <w:fldChar w:fldCharType="separate"/>
      </w:r>
      <w:r w:rsidR="00EB7CD6" w:rsidRPr="00EB7CD6">
        <w:rPr>
          <w:rFonts w:ascii="Times New Roman" w:hAnsi="Times New Roman" w:cs="Times New Roman"/>
          <w:sz w:val="24"/>
        </w:rPr>
        <w:t>(Pfister et al., 2017)</w:t>
      </w:r>
      <w:r w:rsidR="00EB7CD6">
        <w:rPr>
          <w:rFonts w:ascii="Times New Roman" w:hAnsi="Times New Roman" w:cs="Times New Roman"/>
          <w:sz w:val="24"/>
          <w:szCs w:val="24"/>
        </w:rPr>
        <w:fldChar w:fldCharType="end"/>
      </w:r>
      <w:r w:rsidR="00A30E8A" w:rsidRPr="00A30E8A">
        <w:rPr>
          <w:rFonts w:ascii="Times New Roman" w:hAnsi="Times New Roman" w:cs="Times New Roman"/>
          <w:sz w:val="24"/>
          <w:szCs w:val="24"/>
        </w:rPr>
        <w:t>.</w:t>
      </w:r>
      <w:r w:rsidR="00EB7CD6">
        <w:rPr>
          <w:rFonts w:ascii="Times New Roman" w:hAnsi="Times New Roman" w:cs="Times New Roman"/>
          <w:sz w:val="24"/>
          <w:szCs w:val="24"/>
        </w:rPr>
        <w:t xml:space="preserve"> </w:t>
      </w:r>
      <w:r w:rsidR="009E0E13">
        <w:rPr>
          <w:rFonts w:ascii="Times New Roman" w:hAnsi="Times New Roman" w:cs="Times New Roman"/>
          <w:sz w:val="24"/>
          <w:szCs w:val="24"/>
        </w:rPr>
        <w:t xml:space="preserve"> </w:t>
      </w:r>
    </w:p>
    <w:p w14:paraId="51ACFFB4" w14:textId="5C297F4F" w:rsidR="009B1EDD" w:rsidRPr="00A126EC" w:rsidRDefault="00C97B5E" w:rsidP="00A126EC">
      <w:pPr>
        <w:pStyle w:val="ListParagraph"/>
        <w:numPr>
          <w:ilvl w:val="0"/>
          <w:numId w:val="4"/>
        </w:numPr>
        <w:jc w:val="both"/>
        <w:rPr>
          <w:rFonts w:ascii="Times New Roman" w:hAnsi="Times New Roman" w:cs="Times New Roman"/>
          <w:sz w:val="24"/>
          <w:szCs w:val="24"/>
        </w:rPr>
      </w:pPr>
      <w:r w:rsidRPr="00A126EC">
        <w:rPr>
          <w:rFonts w:ascii="Times New Roman" w:hAnsi="Times New Roman" w:cs="Times New Roman"/>
          <w:b/>
          <w:bCs/>
          <w:i/>
          <w:iCs/>
          <w:sz w:val="24"/>
          <w:szCs w:val="24"/>
        </w:rPr>
        <w:t xml:space="preserve">Virtual water accounting </w:t>
      </w:r>
      <w:r w:rsidR="00DD2A0C" w:rsidRPr="00A126EC">
        <w:rPr>
          <w:rFonts w:ascii="Times New Roman" w:hAnsi="Times New Roman" w:cs="Times New Roman"/>
          <w:b/>
          <w:bCs/>
          <w:i/>
          <w:iCs/>
          <w:sz w:val="24"/>
          <w:szCs w:val="24"/>
        </w:rPr>
        <w:t>based on input-output analysis (IOA)</w:t>
      </w:r>
      <w:r w:rsidR="0099677B" w:rsidRPr="00A126EC">
        <w:rPr>
          <w:rFonts w:ascii="Times New Roman" w:hAnsi="Times New Roman" w:cs="Times New Roman"/>
          <w:b/>
          <w:bCs/>
          <w:i/>
          <w:iCs/>
          <w:sz w:val="24"/>
          <w:szCs w:val="24"/>
        </w:rPr>
        <w:t xml:space="preserve"> </w:t>
      </w:r>
      <w:r w:rsidR="0099677B" w:rsidRPr="00A126EC">
        <w:rPr>
          <w:rFonts w:ascii="Times New Roman" w:hAnsi="Times New Roman" w:cs="Times New Roman"/>
          <w:sz w:val="24"/>
          <w:szCs w:val="24"/>
        </w:rPr>
        <w:t>considered to be the most used accounting method that aims to compute the water consumption per unit of a product or along a specific production chain</w:t>
      </w:r>
      <w:r w:rsidR="00853DF0" w:rsidRPr="00A126EC">
        <w:rPr>
          <w:rFonts w:ascii="Times New Roman" w:hAnsi="Times New Roman" w:cs="Times New Roman"/>
          <w:sz w:val="24"/>
          <w:szCs w:val="24"/>
        </w:rPr>
        <w:t xml:space="preserve"> of goods and services</w:t>
      </w:r>
      <w:r w:rsidR="008C0144" w:rsidRPr="00A126EC">
        <w:rPr>
          <w:rFonts w:ascii="Times New Roman" w:hAnsi="Times New Roman" w:cs="Times New Roman"/>
          <w:sz w:val="24"/>
          <w:szCs w:val="24"/>
        </w:rPr>
        <w:t xml:space="preserve"> </w:t>
      </w:r>
      <w:r w:rsidR="008C0144" w:rsidRPr="00A126EC">
        <w:rPr>
          <w:rFonts w:ascii="Times New Roman" w:hAnsi="Times New Roman" w:cs="Times New Roman"/>
          <w:sz w:val="24"/>
          <w:szCs w:val="24"/>
        </w:rPr>
        <w:fldChar w:fldCharType="begin"/>
      </w:r>
      <w:r w:rsidR="0034288D" w:rsidRPr="00A126EC">
        <w:rPr>
          <w:rFonts w:ascii="Times New Roman" w:hAnsi="Times New Roman" w:cs="Times New Roman"/>
          <w:sz w:val="24"/>
          <w:szCs w:val="24"/>
        </w:rPr>
        <w:instrText xml:space="preserve"> ADDIN ZOTERO_ITEM CSL_CITATION {"citationID":"ACNeOvQW","properties":{"formattedCitation":"(Mubako et al., 2013)","plainCitation":"(Mubako et al., 2013)","noteIndex":0},"citationItems":[{"id":"BqNSCeAN/BsS8BJan","uris":["http://zotero.org/users/3616650/items/FBWCLCYZ"],"itemData":{"id":514,"type":"article-journal","abstract":"Increasing pressures on water resources in the two economically important states of California (CA) and Illinois (IL) have created a need for critical information related to sustainable water use and management. This paper applies input–output (IO) analysis to evaluate water use and quantify virtual water transfers involving the two states. Results show that aquaculture requires the largest input of direct water per unit of economic output, followed by crops, power generation, livestock, mining, services, domestic, and industry. Low water use intensity industry and services sectors contributed the largest proportions of value added and employee compensation. In 2008, the two states were net virtual exporters, with CA exporting 1.3 times the net export volume of IL. More than 72% of virtual water exports for each state originated from the high total water use intensity but low value added crops sector, with irrigation and rainfall contributing 99% and 97% of the crop-related exports for CA and IL, respectively. Virtual water export volumes were 59% for CA and 71% for IL when compared to actual water use. These results highlight the need to consider water use efficiency and opportunity cost when managing water under scarcity conditions.","container-title":"Ecological Economics","DOI":"10.1016/j.ecolecon.2013.06.005","ISSN":"0921-8009","journalAbbreviation":"Ecological Economics","language":"en","page":"230-238","source":"ScienceDirect","title":"Input–output analysis of virtual water transfers: Case study of California and Illinois","title-short":"Input–output analysis of virtual water transfers","volume":"93","author":[{"family":"Mubako","given":"Stanley"},{"family":"Lahiri","given":"Sajal"},{"family":"Lant","given":"Christopher"}],"issued":{"date-parts":[["2013",9,1]]}}}],"schema":"https://github.com/citation-style-language/schema/raw/master/csl-citation.json"} </w:instrText>
      </w:r>
      <w:r w:rsidR="008C0144" w:rsidRPr="00A126EC">
        <w:rPr>
          <w:rFonts w:ascii="Times New Roman" w:hAnsi="Times New Roman" w:cs="Times New Roman"/>
          <w:sz w:val="24"/>
          <w:szCs w:val="24"/>
        </w:rPr>
        <w:fldChar w:fldCharType="separate"/>
      </w:r>
      <w:r w:rsidR="008C0144" w:rsidRPr="00A126EC">
        <w:rPr>
          <w:rFonts w:ascii="Times New Roman" w:hAnsi="Times New Roman" w:cs="Times New Roman"/>
          <w:sz w:val="24"/>
        </w:rPr>
        <w:t>(Mubako et al., 2013)</w:t>
      </w:r>
      <w:r w:rsidR="008C0144" w:rsidRPr="00A126EC">
        <w:rPr>
          <w:rFonts w:ascii="Times New Roman" w:hAnsi="Times New Roman" w:cs="Times New Roman"/>
          <w:sz w:val="24"/>
          <w:szCs w:val="24"/>
        </w:rPr>
        <w:fldChar w:fldCharType="end"/>
      </w:r>
      <w:r w:rsidR="00853DF0" w:rsidRPr="00A126EC">
        <w:rPr>
          <w:rFonts w:ascii="Times New Roman" w:hAnsi="Times New Roman" w:cs="Times New Roman"/>
          <w:sz w:val="24"/>
          <w:szCs w:val="24"/>
        </w:rPr>
        <w:t xml:space="preserve">. </w:t>
      </w:r>
      <w:r w:rsidR="00B2786B" w:rsidRPr="00A126EC">
        <w:rPr>
          <w:rFonts w:ascii="Times New Roman" w:hAnsi="Times New Roman" w:cs="Times New Roman"/>
          <w:sz w:val="24"/>
          <w:szCs w:val="24"/>
        </w:rPr>
        <w:t>The input-output analysis model is a pure economic and mathematical model that uses national accounts theory</w:t>
      </w:r>
      <w:r w:rsidR="001D3654" w:rsidRPr="00A126EC">
        <w:rPr>
          <w:rFonts w:ascii="Times New Roman" w:hAnsi="Times New Roman" w:cs="Times New Roman"/>
          <w:sz w:val="24"/>
          <w:szCs w:val="24"/>
        </w:rPr>
        <w:t>, countries input-output tables, and linear algebra</w:t>
      </w:r>
      <w:r w:rsidR="00D56930" w:rsidRPr="00A126EC">
        <w:rPr>
          <w:rFonts w:ascii="Times New Roman" w:hAnsi="Times New Roman" w:cs="Times New Roman"/>
          <w:sz w:val="24"/>
          <w:szCs w:val="24"/>
        </w:rPr>
        <w:t xml:space="preserve"> </w:t>
      </w:r>
      <w:r w:rsidR="00D56930" w:rsidRPr="00A126EC">
        <w:rPr>
          <w:rFonts w:ascii="Times New Roman" w:hAnsi="Times New Roman" w:cs="Times New Roman"/>
          <w:sz w:val="24"/>
          <w:szCs w:val="24"/>
        </w:rPr>
        <w:fldChar w:fldCharType="begin"/>
      </w:r>
      <w:r w:rsidR="0034288D" w:rsidRPr="00A126EC">
        <w:rPr>
          <w:rFonts w:ascii="Times New Roman" w:hAnsi="Times New Roman" w:cs="Times New Roman"/>
          <w:sz w:val="24"/>
          <w:szCs w:val="24"/>
        </w:rPr>
        <w:instrText xml:space="preserve"> ADDIN ZOTERO_ITEM CSL_CITATION {"citationID":"9YECU6WX","properties":{"formattedCitation":"(Miller and Blair, 2009)","plainCitation":"(Miller and Blair, 2009)","noteIndex":0},"citationItems":[{"id":"BqNSCeAN/cEsKf5mr","uris":["http://zotero.org/users/3616650/items/U798QEA3"],"itemData":{"id":303,"type":"book","abstract":"This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D."}],"issued":{"date-parts":[["2009",7,30]]}}}],"schema":"https://github.com/citation-style-language/schema/raw/master/csl-citation.json"} </w:instrText>
      </w:r>
      <w:r w:rsidR="00D56930" w:rsidRPr="00A126EC">
        <w:rPr>
          <w:rFonts w:ascii="Times New Roman" w:hAnsi="Times New Roman" w:cs="Times New Roman"/>
          <w:sz w:val="24"/>
          <w:szCs w:val="24"/>
        </w:rPr>
        <w:fldChar w:fldCharType="separate"/>
      </w:r>
      <w:r w:rsidR="00D56930" w:rsidRPr="00A126EC">
        <w:rPr>
          <w:rFonts w:ascii="Times New Roman" w:hAnsi="Times New Roman" w:cs="Times New Roman"/>
          <w:sz w:val="24"/>
        </w:rPr>
        <w:t>(Miller and Blair, 2009)</w:t>
      </w:r>
      <w:r w:rsidR="00D56930" w:rsidRPr="00A126EC">
        <w:rPr>
          <w:rFonts w:ascii="Times New Roman" w:hAnsi="Times New Roman" w:cs="Times New Roman"/>
          <w:sz w:val="24"/>
          <w:szCs w:val="24"/>
        </w:rPr>
        <w:fldChar w:fldCharType="end"/>
      </w:r>
      <w:r w:rsidR="001D3654" w:rsidRPr="00A126EC">
        <w:rPr>
          <w:rFonts w:ascii="Times New Roman" w:hAnsi="Times New Roman" w:cs="Times New Roman"/>
          <w:sz w:val="24"/>
          <w:szCs w:val="24"/>
        </w:rPr>
        <w:t xml:space="preserve">. </w:t>
      </w:r>
      <w:r w:rsidR="005C733C" w:rsidRPr="00A126EC">
        <w:rPr>
          <w:rFonts w:ascii="Times New Roman" w:hAnsi="Times New Roman" w:cs="Times New Roman"/>
          <w:sz w:val="24"/>
          <w:szCs w:val="24"/>
        </w:rPr>
        <w:t xml:space="preserve">Such model aims to display the water embedded during the exchanges among various sectors of the same country, or </w:t>
      </w:r>
      <w:r w:rsidR="003F5AE2" w:rsidRPr="00A126EC">
        <w:rPr>
          <w:rFonts w:ascii="Times New Roman" w:hAnsi="Times New Roman" w:cs="Times New Roman"/>
          <w:sz w:val="24"/>
          <w:szCs w:val="24"/>
        </w:rPr>
        <w:t>from goods and services purchased from the global economic market and consumed by local citizens.</w:t>
      </w:r>
      <w:r w:rsidR="001A20ED" w:rsidRPr="00A126EC">
        <w:rPr>
          <w:rFonts w:ascii="Times New Roman" w:hAnsi="Times New Roman" w:cs="Times New Roman"/>
          <w:sz w:val="24"/>
          <w:szCs w:val="24"/>
        </w:rPr>
        <w:t xml:space="preserve"> Virtual water accounting based on input-output models are preferred by scholars compared to virtual water theory because of their statistical significance and representativeness </w:t>
      </w:r>
      <w:r w:rsidR="001A20ED" w:rsidRPr="00A126EC">
        <w:rPr>
          <w:rFonts w:ascii="Times New Roman" w:hAnsi="Times New Roman" w:cs="Times New Roman"/>
          <w:sz w:val="24"/>
          <w:szCs w:val="24"/>
        </w:rPr>
        <w:fldChar w:fldCharType="begin"/>
      </w:r>
      <w:r w:rsidR="00F504DB" w:rsidRPr="00A126EC">
        <w:rPr>
          <w:rFonts w:ascii="Times New Roman" w:hAnsi="Times New Roman" w:cs="Times New Roman"/>
          <w:sz w:val="24"/>
          <w:szCs w:val="24"/>
        </w:rPr>
        <w:instrText xml:space="preserve"> ADDIN ZOTERO_ITEM CSL_CITATION {"citationID":"BoFG2nmm","properties":{"formattedCitation":"(Guan and Hubacek, 2007)","plainCitation":"(Guan and Hubacek, 2007)","noteIndex":0},"citationItems":[{"id":171,"uris":["http://zotero.org/users/local/FMmch9d5/items/6UHYZR8Q"],"itemData":{"id":171,"type":"article-journal","abstract":"The success of China's economic development has left deep marks on resource availability and quality. Some regions in China are relatively poor with regards to water resources. This problem is exacerbated by economic growth. Flourishing trade activities on both domestic and international levels have resulted in significant amounts of water withdrawal and water pollution. Hence the goal of this paper is to evaluate the current inter-regional trade structure and its effects on water consumption and pollution via ‘virtual water flows’. Virtual water is the water embedded in products and used in the whole production chain, and that is traded between regions or exported to other countries. For this assessment of trade flows and effects on water resources, we have developed an extended regional input–output model for eight hydro-economic regions in China to account for virtual water flows between North and South China. The findings show that the current trade structure in China is not very favorable with regards to water resource allocation and efficiency. North China as a water scarce region virtually exports about 5% of its total available freshwater resources while accepting large amounts of wastewater for other regions' consumption. By contrast, South China a region with abundant water resources is virtually importing water from other regions while their imports are creating waste water polluting other regions' hydro-ecosystems.","container-title":"Ecological Economics","DOI":"10.1016/j.ecolecon.2006.02.022","ISSN":"0921-8009","issue":"1","journalAbbreviation":"Ecological Economics","language":"en","page":"159-170","source":"ScienceDirect","title":"Assessment of regional trade and virtual water flows in China","volume":"61","author":[{"family":"Guan","given":"Dabo"},{"family":"Hubacek","given":"Klaus"}],"issued":{"date-parts":[["2007",2,15]]}}}],"schema":"https://github.com/citation-style-language/schema/raw/master/csl-citation.json"} </w:instrText>
      </w:r>
      <w:r w:rsidR="001A20ED" w:rsidRPr="00A126EC">
        <w:rPr>
          <w:rFonts w:ascii="Times New Roman" w:hAnsi="Times New Roman" w:cs="Times New Roman"/>
          <w:sz w:val="24"/>
          <w:szCs w:val="24"/>
        </w:rPr>
        <w:fldChar w:fldCharType="separate"/>
      </w:r>
      <w:r w:rsidR="001A20ED" w:rsidRPr="00A126EC">
        <w:rPr>
          <w:rFonts w:ascii="Times New Roman" w:hAnsi="Times New Roman" w:cs="Times New Roman"/>
          <w:sz w:val="24"/>
        </w:rPr>
        <w:t xml:space="preserve">(Guan and </w:t>
      </w:r>
      <w:proofErr w:type="spellStart"/>
      <w:r w:rsidR="001A20ED" w:rsidRPr="00A126EC">
        <w:rPr>
          <w:rFonts w:ascii="Times New Roman" w:hAnsi="Times New Roman" w:cs="Times New Roman"/>
          <w:sz w:val="24"/>
        </w:rPr>
        <w:t>Hubacek</w:t>
      </w:r>
      <w:proofErr w:type="spellEnd"/>
      <w:r w:rsidR="001A20ED" w:rsidRPr="00A126EC">
        <w:rPr>
          <w:rFonts w:ascii="Times New Roman" w:hAnsi="Times New Roman" w:cs="Times New Roman"/>
          <w:sz w:val="24"/>
        </w:rPr>
        <w:t>, 2007)</w:t>
      </w:r>
      <w:r w:rsidR="001A20ED" w:rsidRPr="00A126EC">
        <w:rPr>
          <w:rFonts w:ascii="Times New Roman" w:hAnsi="Times New Roman" w:cs="Times New Roman"/>
          <w:sz w:val="24"/>
          <w:szCs w:val="24"/>
        </w:rPr>
        <w:fldChar w:fldCharType="end"/>
      </w:r>
      <w:r w:rsidR="004A6353" w:rsidRPr="00A126EC">
        <w:rPr>
          <w:rFonts w:ascii="Times New Roman" w:hAnsi="Times New Roman" w:cs="Times New Roman"/>
          <w:sz w:val="24"/>
          <w:szCs w:val="24"/>
        </w:rPr>
        <w:t xml:space="preserve">, and </w:t>
      </w:r>
      <w:r w:rsidR="004A6353" w:rsidRPr="00A126EC">
        <w:rPr>
          <w:rFonts w:ascii="Times New Roman" w:hAnsi="Times New Roman" w:cs="Times New Roman"/>
          <w:sz w:val="24"/>
          <w:szCs w:val="24"/>
        </w:rPr>
        <w:t>as it focuses on a multifaceted analysis of the environmental sustainability, economic efficiency, and social equity of fresh water use and allocation</w:t>
      </w:r>
      <w:r w:rsidR="004A6353" w:rsidRPr="00A126EC">
        <w:rPr>
          <w:rFonts w:ascii="Times New Roman" w:hAnsi="Times New Roman" w:cs="Times New Roman"/>
          <w:sz w:val="24"/>
          <w:szCs w:val="24"/>
        </w:rPr>
        <w:t xml:space="preserve">. </w:t>
      </w:r>
      <w:r w:rsidR="00F504DB" w:rsidRPr="00A126EC">
        <w:rPr>
          <w:rFonts w:ascii="Times New Roman" w:hAnsi="Times New Roman" w:cs="Times New Roman"/>
          <w:sz w:val="24"/>
          <w:szCs w:val="24"/>
        </w:rPr>
        <w:t xml:space="preserve">See </w:t>
      </w:r>
      <w:r w:rsidR="00F504DB" w:rsidRPr="00A126EC">
        <w:rPr>
          <w:rFonts w:ascii="Times New Roman" w:hAnsi="Times New Roman" w:cs="Times New Roman"/>
          <w:sz w:val="24"/>
          <w:szCs w:val="24"/>
        </w:rPr>
        <w:fldChar w:fldCharType="begin"/>
      </w:r>
      <w:r w:rsidR="00F504DB" w:rsidRPr="00A126EC">
        <w:rPr>
          <w:rFonts w:ascii="Times New Roman" w:hAnsi="Times New Roman" w:cs="Times New Roman"/>
          <w:sz w:val="24"/>
          <w:szCs w:val="24"/>
        </w:rPr>
        <w:instrText xml:space="preserve"> ADDIN ZOTERO_ITEM CSL_CITATION {"citationID":"8OI43cR6","properties":{"formattedCitation":"(Wiedmann, 2009)","plainCitation":"(Wiedmann, 2009)","noteIndex":0},"citationItems":[{"id":197,"uris":["http://zotero.org/users/local/FMmch9d5/items/DGY799LI"],"itemData":{"id":197,"type":"article-journal","abstract":"The interest in consumption-based emission and resource accounting has grown significantly. Many studies juxtapose consumer emissions (carbon footprint) and producer (territorial) emissions of greenhouse gases in order to demonstrate the effects of trade on the national emission budget. To this end, a respectable number of studies have been undertaken worldwide in order to estimate emissions embedded in international trade of numerous countries and world regions. Input–output approaches, and increasingly multi-region input–output (MRIO) models, are commonly chosen as they provide an appropriate methodological framework for complete carbon footprint estimates at the national and supra-national level. With increasing processing capabilities of computers and a wider availability of economic accounts, environmental accounts and trade data such models are now being implemented on a wide scale. After a brief overview of salient single-region input–output studies I provide an in-depth review of the most recent multi-region input–output models used for the purpose of consumption-based environmental accounting. The main methodological features and important results are described for around twenty studies covering the years 2007 to 2009. This is followed by a detailed review of studies dealing with uncertainty in MRIO analysis, an area which has not received a lot of attention so far. I conclude that further research is mainly needed in two areas, a) improvements in data availability and quality and b) improvements in the accuracy of MRIO modelling.","collection-title":"Special Section: Analyzing the global human appropriation of net primary production - processes, trajectories, implications","container-title":"Ecological Economics","DOI":"10.1016/j.ecolecon.2009.08.026","ISSN":"0921-8009","issue":"2","journalAbbreviation":"Ecological Economics","language":"en","page":"211-222","source":"ScienceDirect","title":"A review of recent multi-region input–output models used for consumption-based emission and resource accounting","volume":"69","author":[{"family":"Wiedmann","given":"Thomas"}],"issued":{"date-parts":[["2009",12,15]]}}}],"schema":"https://github.com/citation-style-language/schema/raw/master/csl-citation.json"} </w:instrText>
      </w:r>
      <w:r w:rsidR="00F504DB" w:rsidRPr="00A126EC">
        <w:rPr>
          <w:rFonts w:ascii="Times New Roman" w:hAnsi="Times New Roman" w:cs="Times New Roman"/>
          <w:sz w:val="24"/>
          <w:szCs w:val="24"/>
        </w:rPr>
        <w:fldChar w:fldCharType="separate"/>
      </w:r>
      <w:r w:rsidR="00F504DB" w:rsidRPr="00A126EC">
        <w:rPr>
          <w:rFonts w:ascii="Times New Roman" w:hAnsi="Times New Roman" w:cs="Times New Roman"/>
          <w:sz w:val="24"/>
        </w:rPr>
        <w:t>(</w:t>
      </w:r>
      <w:proofErr w:type="spellStart"/>
      <w:r w:rsidR="00F504DB" w:rsidRPr="00A126EC">
        <w:rPr>
          <w:rFonts w:ascii="Times New Roman" w:hAnsi="Times New Roman" w:cs="Times New Roman"/>
          <w:sz w:val="24"/>
        </w:rPr>
        <w:t>Wiedmann</w:t>
      </w:r>
      <w:proofErr w:type="spellEnd"/>
      <w:r w:rsidR="00F504DB" w:rsidRPr="00A126EC">
        <w:rPr>
          <w:rFonts w:ascii="Times New Roman" w:hAnsi="Times New Roman" w:cs="Times New Roman"/>
          <w:sz w:val="24"/>
        </w:rPr>
        <w:t>, 2009)</w:t>
      </w:r>
      <w:r w:rsidR="00F504DB" w:rsidRPr="00A126EC">
        <w:rPr>
          <w:rFonts w:ascii="Times New Roman" w:hAnsi="Times New Roman" w:cs="Times New Roman"/>
          <w:sz w:val="24"/>
          <w:szCs w:val="24"/>
        </w:rPr>
        <w:fldChar w:fldCharType="end"/>
      </w:r>
      <w:r w:rsidR="00F504DB" w:rsidRPr="00A126EC">
        <w:rPr>
          <w:rFonts w:ascii="Times New Roman" w:hAnsi="Times New Roman" w:cs="Times New Roman"/>
          <w:sz w:val="24"/>
          <w:szCs w:val="24"/>
        </w:rPr>
        <w:t xml:space="preserve"> for a thorough analysis of current research using multi-region input-output</w:t>
      </w:r>
      <w:r w:rsidR="00BF3B2B" w:rsidRPr="00A126EC">
        <w:rPr>
          <w:rFonts w:ascii="Times New Roman" w:hAnsi="Times New Roman" w:cs="Times New Roman"/>
          <w:sz w:val="24"/>
          <w:szCs w:val="24"/>
        </w:rPr>
        <w:t xml:space="preserve"> (MRIO)</w:t>
      </w:r>
      <w:r w:rsidR="00F504DB" w:rsidRPr="00A126EC">
        <w:rPr>
          <w:rFonts w:ascii="Times New Roman" w:hAnsi="Times New Roman" w:cs="Times New Roman"/>
          <w:sz w:val="24"/>
          <w:szCs w:val="24"/>
        </w:rPr>
        <w:t xml:space="preserve"> models for consumption-based environmental accounting.</w:t>
      </w:r>
    </w:p>
    <w:p w14:paraId="54BFE7D5" w14:textId="287DAA7A" w:rsidR="009B1EDD" w:rsidRPr="009B1EDD" w:rsidRDefault="009B1EDD" w:rsidP="009B1EDD">
      <w:pPr>
        <w:jc w:val="both"/>
        <w:rPr>
          <w:rFonts w:ascii="Times New Roman" w:hAnsi="Times New Roman" w:cs="Times New Roman"/>
          <w:sz w:val="24"/>
          <w:szCs w:val="24"/>
        </w:rPr>
      </w:pPr>
      <w:r w:rsidRPr="009B1EDD">
        <w:rPr>
          <w:rFonts w:ascii="Times New Roman" w:hAnsi="Times New Roman" w:cs="Times New Roman"/>
          <w:sz w:val="24"/>
          <w:szCs w:val="24"/>
        </w:rPr>
        <w:t xml:space="preserve">In </w:t>
      </w:r>
      <w:r w:rsidR="00D21B4A">
        <w:rPr>
          <w:rFonts w:ascii="Times New Roman" w:hAnsi="Times New Roman" w:cs="Times New Roman"/>
          <w:sz w:val="24"/>
          <w:szCs w:val="24"/>
        </w:rPr>
        <w:t>these computation techniques</w:t>
      </w:r>
      <w:r w:rsidRPr="009B1EDD">
        <w:rPr>
          <w:rFonts w:ascii="Times New Roman" w:hAnsi="Times New Roman" w:cs="Times New Roman"/>
          <w:sz w:val="24"/>
          <w:szCs w:val="24"/>
        </w:rPr>
        <w:t xml:space="preserve">, the virtual water can be computed for three main </w:t>
      </w:r>
      <w:r w:rsidR="00B42536">
        <w:rPr>
          <w:rFonts w:ascii="Times New Roman" w:hAnsi="Times New Roman" w:cs="Times New Roman"/>
          <w:sz w:val="24"/>
          <w:szCs w:val="24"/>
        </w:rPr>
        <w:t>water types</w:t>
      </w:r>
      <w:r w:rsidRPr="009B1EDD">
        <w:rPr>
          <w:rFonts w:ascii="Times New Roman" w:hAnsi="Times New Roman" w:cs="Times New Roman"/>
          <w:sz w:val="24"/>
          <w:szCs w:val="24"/>
        </w:rPr>
        <w:t xml:space="preserve"> (</w:t>
      </w:r>
      <w:proofErr w:type="spellStart"/>
      <w:r w:rsidRPr="009B1EDD">
        <w:rPr>
          <w:rFonts w:ascii="Times New Roman" w:hAnsi="Times New Roman" w:cs="Times New Roman"/>
          <w:sz w:val="24"/>
          <w:szCs w:val="24"/>
        </w:rPr>
        <w:t>i</w:t>
      </w:r>
      <w:proofErr w:type="spellEnd"/>
      <w:r w:rsidRPr="009B1EDD">
        <w:rPr>
          <w:rFonts w:ascii="Times New Roman" w:hAnsi="Times New Roman" w:cs="Times New Roman"/>
          <w:sz w:val="24"/>
          <w:szCs w:val="24"/>
        </w:rPr>
        <w:t xml:space="preserve">) </w:t>
      </w:r>
      <w:r w:rsidRPr="00806256">
        <w:rPr>
          <w:rFonts w:ascii="Times New Roman" w:hAnsi="Times New Roman" w:cs="Times New Roman"/>
          <w:b/>
          <w:bCs/>
          <w:i/>
          <w:iCs/>
          <w:sz w:val="24"/>
          <w:szCs w:val="24"/>
        </w:rPr>
        <w:t>Bleu water:</w:t>
      </w:r>
      <w:r w:rsidRPr="009B1EDD">
        <w:rPr>
          <w:rFonts w:ascii="Times New Roman" w:hAnsi="Times New Roman" w:cs="Times New Roman"/>
          <w:sz w:val="24"/>
          <w:szCs w:val="24"/>
        </w:rPr>
        <w:t xml:space="preserve"> the consumption of surface and groundwater during the production, </w:t>
      </w:r>
      <w:r w:rsidRPr="00806256">
        <w:rPr>
          <w:rFonts w:ascii="Times New Roman" w:hAnsi="Times New Roman" w:cs="Times New Roman"/>
          <w:b/>
          <w:bCs/>
          <w:i/>
          <w:iCs/>
          <w:sz w:val="24"/>
          <w:szCs w:val="24"/>
        </w:rPr>
        <w:t>(ii) Green water:</w:t>
      </w:r>
      <w:r w:rsidRPr="009B1EDD">
        <w:rPr>
          <w:rFonts w:ascii="Times New Roman" w:hAnsi="Times New Roman" w:cs="Times New Roman"/>
          <w:sz w:val="24"/>
          <w:szCs w:val="24"/>
        </w:rPr>
        <w:t xml:space="preserve"> refers to the quantity of water consumed by crops that comes from precipitation, and </w:t>
      </w:r>
      <w:r w:rsidRPr="00806256">
        <w:rPr>
          <w:rFonts w:ascii="Times New Roman" w:hAnsi="Times New Roman" w:cs="Times New Roman"/>
          <w:b/>
          <w:bCs/>
          <w:i/>
          <w:iCs/>
          <w:sz w:val="24"/>
          <w:szCs w:val="24"/>
        </w:rPr>
        <w:t>(iii) Gray water:</w:t>
      </w:r>
      <w:r w:rsidRPr="009B1EDD">
        <w:rPr>
          <w:rFonts w:ascii="Times New Roman" w:hAnsi="Times New Roman" w:cs="Times New Roman"/>
          <w:sz w:val="24"/>
          <w:szCs w:val="24"/>
        </w:rPr>
        <w:t xml:space="preserve"> representing the amount of fresh water necessary to dilute specific impurities </w:t>
      </w:r>
      <w:r w:rsidRPr="009B1EDD">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{"citationID":"LaryzG9p","properties":{"formattedCitation":"(Water Footprint Network, 2022)","plainCitation":"(Water Footprint Network, 2022)","noteIndex":0},"citationItems":[{"id":152,"uris":["http://zotero.org/users/local/FMmch9d5/items/7UELSBMD"],"itemData":{"id":152,"type":"webpage","abstract":"The water footprint is the amount of water consumed by human activity as well as the assimilation capacity used (the ability of a body of water to cleanse itself).  It is not only measures  the water we use from the tap, but the 'hidden' water used to produce our food, energy, clothes, cars and other items.","language":"en","title":"What is a water footprint?","URL":"https://waterfootprint.org/en/water-footprint/what-is-water-footprint/","author":[{"family":"Water Footprint Network","given":""}],"accessed":{"date-parts":[["2022",6,28]]},"issued":{"date-parts":[["2022"]]}}}],"schema":"https://github.com/citation-style-language/schema/raw/master/csl-citation.json"} </w:instrText>
      </w:r>
      <w:r w:rsidRPr="009B1EDD">
        <w:rPr>
          <w:rFonts w:ascii="Times New Roman" w:hAnsi="Times New Roman" w:cs="Times New Roman"/>
          <w:sz w:val="24"/>
          <w:szCs w:val="24"/>
        </w:rPr>
        <w:fldChar w:fldCharType="separate"/>
      </w:r>
      <w:r w:rsidRPr="009B1EDD">
        <w:rPr>
          <w:rFonts w:ascii="Times New Roman" w:hAnsi="Times New Roman" w:cs="Times New Roman"/>
          <w:sz w:val="24"/>
        </w:rPr>
        <w:t>(Water Footprint Network, 2022)</w:t>
      </w:r>
      <w:r w:rsidRPr="009B1EDD">
        <w:rPr>
          <w:rFonts w:ascii="Times New Roman" w:hAnsi="Times New Roman" w:cs="Times New Roman"/>
          <w:sz w:val="24"/>
          <w:szCs w:val="24"/>
        </w:rPr>
        <w:fldChar w:fldCharType="end"/>
      </w:r>
      <w:r w:rsidRPr="009B1EDD">
        <w:rPr>
          <w:rFonts w:ascii="Times New Roman" w:hAnsi="Times New Roman" w:cs="Times New Roman"/>
          <w:sz w:val="24"/>
          <w:szCs w:val="24"/>
        </w:rPr>
        <w:t xml:space="preserve">. </w:t>
      </w:r>
    </w:p>
    <w:p w14:paraId="68A9FB46" w14:textId="18523C93" w:rsidR="00036F2F" w:rsidRPr="006B1A53" w:rsidRDefault="00F035BA" w:rsidP="006B1A53">
      <w:pPr>
        <w:pStyle w:val="ListParagraph"/>
        <w:numPr>
          <w:ilvl w:val="0"/>
          <w:numId w:val="4"/>
        </w:numPr>
        <w:jc w:val="both"/>
        <w:rPr>
          <w:rFonts w:ascii="Times New Roman" w:hAnsi="Times New Roman" w:cs="Times New Roman"/>
          <w:b/>
          <w:bCs/>
          <w:sz w:val="24"/>
          <w:szCs w:val="24"/>
        </w:rPr>
      </w:pPr>
      <w:r w:rsidRPr="00F035BA">
        <w:rPr>
          <w:rFonts w:ascii="Times New Roman" w:hAnsi="Times New Roman" w:cs="Times New Roman"/>
          <w:b/>
          <w:bCs/>
          <w:i/>
          <w:iCs/>
          <w:sz w:val="24"/>
          <w:szCs w:val="24"/>
        </w:rPr>
        <w:t>Additional evaluation metrics on the virtual water trade</w:t>
      </w:r>
      <w:r>
        <w:rPr>
          <w:rFonts w:ascii="Times New Roman" w:hAnsi="Times New Roman" w:cs="Times New Roman"/>
          <w:b/>
          <w:bCs/>
          <w:i/>
          <w:iCs/>
          <w:sz w:val="24"/>
          <w:szCs w:val="24"/>
        </w:rPr>
        <w:t xml:space="preserve"> </w:t>
      </w:r>
      <w:r>
        <w:rPr>
          <w:rFonts w:ascii="Times New Roman" w:hAnsi="Times New Roman" w:cs="Times New Roman"/>
          <w:sz w:val="24"/>
          <w:szCs w:val="24"/>
        </w:rPr>
        <w:t xml:space="preserve">includes </w:t>
      </w:r>
      <w:r w:rsidR="00607ACC">
        <w:rPr>
          <w:rFonts w:ascii="Times New Roman" w:hAnsi="Times New Roman" w:cs="Times New Roman"/>
          <w:sz w:val="24"/>
          <w:szCs w:val="24"/>
        </w:rPr>
        <w:t>(</w:t>
      </w:r>
      <w:proofErr w:type="spellStart"/>
      <w:r w:rsidR="00607ACC">
        <w:rPr>
          <w:rFonts w:ascii="Times New Roman" w:hAnsi="Times New Roman" w:cs="Times New Roman"/>
          <w:sz w:val="24"/>
          <w:szCs w:val="24"/>
        </w:rPr>
        <w:t>i</w:t>
      </w:r>
      <w:proofErr w:type="spellEnd"/>
      <w:r w:rsidR="00607ACC">
        <w:rPr>
          <w:rFonts w:ascii="Times New Roman" w:hAnsi="Times New Roman" w:cs="Times New Roman"/>
          <w:sz w:val="24"/>
          <w:szCs w:val="24"/>
        </w:rPr>
        <w:t xml:space="preserve">) </w:t>
      </w:r>
      <w:r w:rsidR="00036F2F">
        <w:rPr>
          <w:rFonts w:ascii="Times New Roman" w:hAnsi="Times New Roman" w:cs="Times New Roman"/>
          <w:i/>
          <w:iCs/>
          <w:sz w:val="24"/>
          <w:szCs w:val="24"/>
        </w:rPr>
        <w:t xml:space="preserve">water security index (WSI) </w:t>
      </w:r>
      <w:r w:rsidR="00036F2F">
        <w:rPr>
          <w:rFonts w:ascii="Times New Roman" w:hAnsi="Times New Roman" w:cs="Times New Roman"/>
          <w:sz w:val="24"/>
          <w:szCs w:val="24"/>
        </w:rPr>
        <w:t xml:space="preserve">and </w:t>
      </w:r>
      <w:r w:rsidR="00036F2F">
        <w:rPr>
          <w:rFonts w:ascii="Times New Roman" w:hAnsi="Times New Roman" w:cs="Times New Roman"/>
          <w:i/>
          <w:iCs/>
          <w:sz w:val="24"/>
          <w:szCs w:val="24"/>
        </w:rPr>
        <w:t xml:space="preserve">water self-sufficiency index (WSSI) </w:t>
      </w:r>
      <w:r w:rsidR="00036F2F">
        <w:rPr>
          <w:rFonts w:ascii="Times New Roman" w:hAnsi="Times New Roman" w:cs="Times New Roman"/>
          <w:sz w:val="24"/>
          <w:szCs w:val="24"/>
        </w:rPr>
        <w:t xml:space="preserve"> that are computed via t</w:t>
      </w:r>
      <w:r w:rsidR="00036F2F" w:rsidRPr="00036F2F">
        <w:rPr>
          <w:rFonts w:ascii="Times New Roman" w:hAnsi="Times New Roman" w:cs="Times New Roman"/>
          <w:sz w:val="24"/>
          <w:szCs w:val="24"/>
        </w:rPr>
        <w:t>he ratio of total water use to water availability</w:t>
      </w:r>
      <w:r w:rsidR="00036F2F">
        <w:rPr>
          <w:rFonts w:ascii="Times New Roman" w:hAnsi="Times New Roman" w:cs="Times New Roman"/>
          <w:sz w:val="24"/>
          <w:szCs w:val="24"/>
        </w:rPr>
        <w:t xml:space="preserve"> </w:t>
      </w:r>
      <w:r w:rsidR="00036F2F">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{"citationID":"L25KRnTr","properties":{"formattedCitation":"(Smakhtin, 2004)","plainCitation":"(Smakhtin, 2004)","noteIndex":0},"citationItems":[{"id":176,"uris":["http://zotero.org/users/local/FMmch9d5/items/QVUMGFKN"],"itemData":{"id":176,"type":"book","ISBN":"978-92-9090-542-4","language":"en","note":"Google-Books-ID: 8yPeEgrCWDcC","number-of-pages":"32","publisher":"IWMI","source":"Google Books","title":"Taking Into Account Environmental Water Requirements in Global-scale Water Resources Assessments","author":[{"family":"Smakhtin","given":"Vladimir"}],"issued":{"date-parts":[["2004"]]}}}],"schema":"https://github.com/citation-style-language/schema/raw/master/csl-citation.json"} </w:instrText>
      </w:r>
      <w:r w:rsidR="00036F2F">
        <w:rPr>
          <w:rFonts w:ascii="Times New Roman" w:hAnsi="Times New Roman" w:cs="Times New Roman"/>
          <w:sz w:val="24"/>
          <w:szCs w:val="24"/>
        </w:rPr>
        <w:fldChar w:fldCharType="separate"/>
      </w:r>
      <w:r w:rsidR="00607ACC" w:rsidRPr="00607ACC">
        <w:rPr>
          <w:rFonts w:ascii="Times New Roman" w:hAnsi="Times New Roman" w:cs="Times New Roman"/>
          <w:sz w:val="24"/>
        </w:rPr>
        <w:t>(Smakhtin, 2004)</w:t>
      </w:r>
      <w:r w:rsidR="00036F2F">
        <w:rPr>
          <w:rFonts w:ascii="Times New Roman" w:hAnsi="Times New Roman" w:cs="Times New Roman"/>
          <w:sz w:val="24"/>
          <w:szCs w:val="24"/>
        </w:rPr>
        <w:fldChar w:fldCharType="end"/>
      </w:r>
      <w:r w:rsidR="00036F2F" w:rsidRPr="00036F2F">
        <w:rPr>
          <w:rFonts w:ascii="Times New Roman" w:hAnsi="Times New Roman" w:cs="Times New Roman"/>
          <w:sz w:val="24"/>
          <w:szCs w:val="24"/>
        </w:rPr>
        <w:t>.</w:t>
      </w:r>
      <w:r w:rsidR="00607ACC">
        <w:rPr>
          <w:rFonts w:ascii="Times New Roman" w:hAnsi="Times New Roman" w:cs="Times New Roman"/>
          <w:sz w:val="24"/>
          <w:szCs w:val="24"/>
        </w:rPr>
        <w:t xml:space="preserve"> (ii) </w:t>
      </w:r>
      <w:r w:rsidR="00607ACC" w:rsidRPr="00607ACC">
        <w:rPr>
          <w:rFonts w:ascii="Times New Roman" w:hAnsi="Times New Roman" w:cs="Times New Roman"/>
          <w:i/>
          <w:iCs/>
          <w:sz w:val="24"/>
          <w:szCs w:val="24"/>
        </w:rPr>
        <w:t xml:space="preserve">Theil </w:t>
      </w:r>
      <w:r w:rsidR="003D20C0">
        <w:rPr>
          <w:rFonts w:ascii="Times New Roman" w:hAnsi="Times New Roman" w:cs="Times New Roman"/>
          <w:i/>
          <w:iCs/>
          <w:sz w:val="24"/>
          <w:szCs w:val="24"/>
        </w:rPr>
        <w:t>i</w:t>
      </w:r>
      <w:r w:rsidR="00607ACC" w:rsidRPr="00607ACC">
        <w:rPr>
          <w:rFonts w:ascii="Times New Roman" w:hAnsi="Times New Roman" w:cs="Times New Roman"/>
          <w:i/>
          <w:iCs/>
          <w:sz w:val="24"/>
          <w:szCs w:val="24"/>
        </w:rPr>
        <w:t>ndex (T)</w:t>
      </w:r>
      <w:r w:rsidR="00607ACC">
        <w:rPr>
          <w:rFonts w:ascii="Times New Roman" w:hAnsi="Times New Roman" w:cs="Times New Roman"/>
          <w:i/>
          <w:iCs/>
          <w:sz w:val="24"/>
          <w:szCs w:val="24"/>
        </w:rPr>
        <w:t xml:space="preserve"> </w:t>
      </w:r>
      <w:r w:rsidR="00487EC2">
        <w:rPr>
          <w:rFonts w:ascii="Times New Roman" w:hAnsi="Times New Roman" w:cs="Times New Roman"/>
          <w:sz w:val="24"/>
          <w:szCs w:val="24"/>
        </w:rPr>
        <w:t xml:space="preserve">that </w:t>
      </w:r>
      <w:r w:rsidR="00F53A2E">
        <w:rPr>
          <w:rFonts w:ascii="Times New Roman" w:hAnsi="Times New Roman" w:cs="Times New Roman"/>
          <w:sz w:val="24"/>
          <w:szCs w:val="24"/>
        </w:rPr>
        <w:t>analyze</w:t>
      </w:r>
      <w:r w:rsidR="00487EC2">
        <w:rPr>
          <w:rFonts w:ascii="Times New Roman" w:hAnsi="Times New Roman" w:cs="Times New Roman"/>
          <w:sz w:val="24"/>
          <w:szCs w:val="24"/>
        </w:rPr>
        <w:t xml:space="preserve"> the spatial differences that can be between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BR</m:t>
            </m:r>
          </m:sub>
        </m:sSub>
        <m:r>
          <w:rPr>
            <w:rFonts w:ascii="Cambria Math" w:hAnsi="Cambria Math" w:cs="Times New Roman"/>
            <w:sz w:val="24"/>
            <w:szCs w:val="24"/>
          </w:rPr>
          <m:t>)</m:t>
        </m:r>
      </m:oMath>
      <w:r w:rsidR="00487EC2">
        <w:rPr>
          <w:rFonts w:ascii="Times New Roman" w:hAnsi="Times New Roman" w:cs="Times New Roman"/>
          <w:sz w:val="24"/>
          <w:szCs w:val="24"/>
        </w:rPr>
        <w:t xml:space="preserve"> and within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WR</m:t>
            </m:r>
          </m:sub>
        </m:sSub>
        <m:r>
          <w:rPr>
            <w:rFonts w:ascii="Cambria Math" w:hAnsi="Cambria Math" w:cs="Times New Roman"/>
            <w:sz w:val="24"/>
            <w:szCs w:val="24"/>
          </w:rPr>
          <m:t>)</m:t>
        </m:r>
      </m:oMath>
      <w:r w:rsidR="00487EC2">
        <w:rPr>
          <w:rFonts w:ascii="Times New Roman" w:hAnsi="Times New Roman" w:cs="Times New Roman"/>
          <w:sz w:val="24"/>
          <w:szCs w:val="24"/>
        </w:rPr>
        <w:t xml:space="preserve"> regions</w:t>
      </w:r>
      <w:r w:rsidR="004C7652">
        <w:rPr>
          <w:rFonts w:ascii="Times New Roman" w:hAnsi="Times New Roman" w:cs="Times New Roman"/>
          <w:sz w:val="24"/>
          <w:szCs w:val="24"/>
        </w:rPr>
        <w:t xml:space="preserve"> </w:t>
      </w:r>
      <w:r w:rsidR="00E81D8A">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{"citationID":"vGNuB6rq","properties":{"formattedCitation":"(Shi et al., 2019)","plainCitation":"(Shi et al., 2019)","noteIndex":0},"citationItems":[{"id":178,"uris":["http://zotero.org/users/local/FMmch9d5/items/RUXUE2PZ"],"itemData":{"id":178,"type":"article-journal","abstract":"Agriculture and crop production is the sector with the highest water demand, and because of water shortages and an unbalanced distribution of natural resources in China, improving the efficiency of agricultural water use is essential. In this study, we quantified the total water footprint (WF) of major crop products in Northwest China using the Penman–Monteith formula. The logarithmic mean divisor index (LMDI) was used to explain the four factors driving the spatial and temporal differences in the WFs of the major crops in five provinces and regions in Northwest China. The results showed that from 2006 to 2015, the total WF of the major crops was increasing overall. From a temporal perspective, the crop area and yield effects, which were the factors driving the overall increase in the WF, positively impacted the overall change in the WF of the major crops in Northwest China. The effects of the virtual water content (VWC) and crop structure were both volatile. The effect of the crop structure made a relatively small contribution, while the effect of the VWC played a significant role in changing the overall WF. From a spatial perspective, the changes in the VWC and crop structure negatively inhibited the increase of the WF, widening the difference between these provinces and regions and Shanxi. The increased yields in Xinjiang most clearly increased the WF, followed by those in Ningxia, Qinghai, and Gansu. In comparison with Shanxi, in all the provinces and regions except Xinjiang, the change in cultivated area was less effective in promoting the WF. Therefore, scientific planting plans should be developed for adapting to climate change, considering the differences in natural features among various provinces and regions. Water conservation and advanced agricultural technology should be promoted to enhance the sustainability of agricultural development.","container-title":"Water","DOI":"10.3390/w11122457","ISSN":"2073-4441","issue":"12","language":"en","note":"number: 12\npublisher: Multidisciplinary Digital Publishing Institute","page":"2457","source":"www.mdpi.com","title":"Spatial-Temporal Differences in Water Footprints of Grain Crops in Northwest China: LMDI Decomposition Analysis","title-short":"Spatial-Temporal Differences in Water Footprints of Grain Crops in Northwest China","volume":"11","author":[{"family":"Shi","given":"Changfeng"},{"family":"Wang","given":"Yanying"},{"family":"Zhang","given":"Chenjun"},{"family":"Zhang","given":"Lina"}],"issued":{"date-parts":[["2019",12]]}}}],"schema":"https://github.com/citation-style-language/schema/raw/master/csl-citation.json"} </w:instrText>
      </w:r>
      <w:r w:rsidR="00E81D8A">
        <w:rPr>
          <w:rFonts w:ascii="Times New Roman" w:hAnsi="Times New Roman" w:cs="Times New Roman"/>
          <w:sz w:val="24"/>
          <w:szCs w:val="24"/>
        </w:rPr>
        <w:fldChar w:fldCharType="separate"/>
      </w:r>
      <w:r w:rsidR="00E81D8A" w:rsidRPr="00E81D8A">
        <w:rPr>
          <w:rFonts w:ascii="Times New Roman" w:hAnsi="Times New Roman" w:cs="Times New Roman"/>
          <w:sz w:val="24"/>
        </w:rPr>
        <w:t>(Shi et al., 2019)</w:t>
      </w:r>
      <w:r w:rsidR="00E81D8A">
        <w:rPr>
          <w:rFonts w:ascii="Times New Roman" w:hAnsi="Times New Roman" w:cs="Times New Roman"/>
          <w:sz w:val="24"/>
          <w:szCs w:val="24"/>
        </w:rPr>
        <w:fldChar w:fldCharType="end"/>
      </w:r>
      <w:r w:rsidR="00487EC2">
        <w:rPr>
          <w:rFonts w:ascii="Times New Roman" w:hAnsi="Times New Roman" w:cs="Times New Roman"/>
          <w:sz w:val="24"/>
          <w:szCs w:val="24"/>
        </w:rPr>
        <w:t>.</w:t>
      </w:r>
      <w:r w:rsidR="00E81D8A">
        <w:rPr>
          <w:rFonts w:ascii="Times New Roman" w:hAnsi="Times New Roman" w:cs="Times New Roman"/>
          <w:sz w:val="24"/>
          <w:szCs w:val="24"/>
        </w:rPr>
        <w:t xml:space="preserve"> (iii) </w:t>
      </w:r>
      <w:proofErr w:type="spellStart"/>
      <w:r w:rsidR="00E81D8A" w:rsidRPr="00E81D8A">
        <w:rPr>
          <w:rFonts w:ascii="Times New Roman" w:hAnsi="Times New Roman" w:cs="Times New Roman"/>
          <w:i/>
          <w:iCs/>
          <w:sz w:val="24"/>
          <w:szCs w:val="24"/>
        </w:rPr>
        <w:t>Falkenmark</w:t>
      </w:r>
      <w:proofErr w:type="spellEnd"/>
      <w:r w:rsidR="00E81D8A" w:rsidRPr="00E81D8A">
        <w:rPr>
          <w:rFonts w:ascii="Times New Roman" w:hAnsi="Times New Roman" w:cs="Times New Roman"/>
          <w:i/>
          <w:iCs/>
          <w:sz w:val="24"/>
          <w:szCs w:val="24"/>
        </w:rPr>
        <w:t xml:space="preserve"> Index (FI)</w:t>
      </w:r>
      <w:r w:rsidR="00E81D8A">
        <w:rPr>
          <w:rFonts w:ascii="Times New Roman" w:hAnsi="Times New Roman" w:cs="Times New Roman"/>
          <w:i/>
          <w:iCs/>
          <w:sz w:val="24"/>
          <w:szCs w:val="24"/>
        </w:rPr>
        <w:t xml:space="preserve"> </w:t>
      </w:r>
      <w:r w:rsidR="00585807">
        <w:rPr>
          <w:rFonts w:ascii="Times New Roman" w:hAnsi="Times New Roman" w:cs="Times New Roman"/>
          <w:sz w:val="24"/>
          <w:szCs w:val="24"/>
        </w:rPr>
        <w:t xml:space="preserve">that aims to </w:t>
      </w:r>
      <w:r w:rsidR="0074324E">
        <w:rPr>
          <w:rFonts w:ascii="Times New Roman" w:hAnsi="Times New Roman" w:cs="Times New Roman"/>
          <w:sz w:val="24"/>
          <w:szCs w:val="24"/>
        </w:rPr>
        <w:t>assess</w:t>
      </w:r>
      <w:r w:rsidR="00585807">
        <w:rPr>
          <w:rFonts w:ascii="Times New Roman" w:hAnsi="Times New Roman" w:cs="Times New Roman"/>
          <w:sz w:val="24"/>
          <w:szCs w:val="24"/>
        </w:rPr>
        <w:t xml:space="preserve"> water scarcity in a given region </w:t>
      </w:r>
      <w:r w:rsidR="002F1354">
        <w:rPr>
          <w:rFonts w:ascii="Times New Roman" w:hAnsi="Times New Roman" w:cs="Times New Roman"/>
          <w:sz w:val="24"/>
          <w:szCs w:val="24"/>
        </w:rPr>
        <w:t xml:space="preserve"> </w:t>
      </w:r>
      <w:r w:rsidR="002F1354">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{"citationID":"mOpybpTO","properties":{"formattedCitation":"(Falkenmark, 1989)","plainCitation":"(Falkenmark, 1989)","noteIndex":0},"citationItems":[{"id":181,"uris":["http://zotero.org/users/local/FMmch9d5/items/RCQKEQV5"],"itemData":{"id":181,"type":"article-journal","abstract":"Ways have to be found to improve life quality and food security in Africa's semiarid countries, despite the environmental constraints of hydroclimatically-induced water scarcity and the considerable interannual fluctuations which characterize the natural freshwater supply. A water-stress profile is presented on a) the role of improved water supply for self-sufficient crop production and b) the number of individuals jointly depending on each flow unit of water available to the country from the water cycle. In a medium-term-perspective, water will not be readily available to support improved life quality for growing African populations. There is an urgent need for increased awareness among African leaders so that adequate strategies can be made for development under conditions of severe water scarcity. Such strategies are urgently needed to stop the present multi-risk spiral from producing repeated collapses during recurrent drought years.","container-title":"Ambio","ISSN":"0044-7447","issue":"2","note":"publisher: [Springer, Royal Swedish Academy of Sciences]","page":"112-118","source":"JSTOR","title":"The Massive Water Scarcity Now Threatening Africa: Why Isn't It Being Addressed?","title-short":"The Massive Water Scarcity Now Threatening Africa","volume":"18","author":[{"family":"Falkenmark","given":"Malin"}],"issued":{"date-parts":[["1989"]]}}}],"schema":"https://github.com/citation-style-language/schema/raw/master/csl-citation.json"} </w:instrText>
      </w:r>
      <w:r w:rsidR="002F1354">
        <w:rPr>
          <w:rFonts w:ascii="Times New Roman" w:hAnsi="Times New Roman" w:cs="Times New Roman"/>
          <w:sz w:val="24"/>
          <w:szCs w:val="24"/>
        </w:rPr>
        <w:fldChar w:fldCharType="separate"/>
      </w:r>
      <w:r w:rsidR="002F1354" w:rsidRPr="002F1354">
        <w:rPr>
          <w:rFonts w:ascii="Times New Roman" w:hAnsi="Times New Roman" w:cs="Times New Roman"/>
          <w:sz w:val="24"/>
        </w:rPr>
        <w:t>(Falkenmark, 1989)</w:t>
      </w:r>
      <w:r w:rsidR="002F1354">
        <w:rPr>
          <w:rFonts w:ascii="Times New Roman" w:hAnsi="Times New Roman" w:cs="Times New Roman"/>
          <w:sz w:val="24"/>
          <w:szCs w:val="24"/>
        </w:rPr>
        <w:fldChar w:fldCharType="end"/>
      </w:r>
      <w:r w:rsidR="002F1354">
        <w:rPr>
          <w:rFonts w:ascii="Times New Roman" w:hAnsi="Times New Roman" w:cs="Times New Roman"/>
          <w:sz w:val="24"/>
          <w:szCs w:val="24"/>
        </w:rPr>
        <w:t xml:space="preserve"> it is computed by dividing the total renewable water of a given region by the average population of the same region in a given timeframe.</w:t>
      </w:r>
      <w:r w:rsidR="00B20B0E">
        <w:rPr>
          <w:rFonts w:ascii="Times New Roman" w:hAnsi="Times New Roman" w:cs="Times New Roman"/>
          <w:sz w:val="24"/>
          <w:szCs w:val="24"/>
        </w:rPr>
        <w:t xml:space="preserve">(iv) </w:t>
      </w:r>
      <w:r w:rsidR="00B20B0E">
        <w:rPr>
          <w:rFonts w:ascii="Times New Roman" w:hAnsi="Times New Roman" w:cs="Times New Roman"/>
          <w:i/>
          <w:iCs/>
          <w:sz w:val="24"/>
          <w:szCs w:val="24"/>
        </w:rPr>
        <w:t>water quantity Scarcity Index (WQSI)</w:t>
      </w:r>
      <w:r w:rsidR="00303214">
        <w:rPr>
          <w:rFonts w:ascii="Times New Roman" w:hAnsi="Times New Roman" w:cs="Times New Roman"/>
          <w:sz w:val="24"/>
          <w:szCs w:val="24"/>
        </w:rPr>
        <w:t xml:space="preserve"> </w:t>
      </w:r>
      <w:r w:rsidR="00EA26F3">
        <w:rPr>
          <w:rFonts w:ascii="Times New Roman" w:hAnsi="Times New Roman" w:cs="Times New Roman"/>
          <w:sz w:val="24"/>
          <w:szCs w:val="24"/>
        </w:rPr>
        <w:t>it can be displayed by the ratio of the blue water footprint to the available value water</w:t>
      </w:r>
      <w:r w:rsidR="00014F9A">
        <w:rPr>
          <w:rFonts w:ascii="Times New Roman" w:hAnsi="Times New Roman" w:cs="Times New Roman"/>
          <w:sz w:val="24"/>
          <w:szCs w:val="24"/>
        </w:rPr>
        <w:t xml:space="preserve"> </w:t>
      </w:r>
      <w:r w:rsidR="00014F9A">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{"citationID":"PIRtV1VP","properties":{"formattedCitation":"(Smakhtin et al., 2004)","plainCitation":"(Smakhtin et al., 2004)","noteIndex":0},"citationItems":[{"id":182,"uris":["http://zotero.org/users/local/FMmch9d5/items/A8JE69R6"],"itemData":{"id":182,"type":"article-journal","abstract":"This paper presents a first attempt to estimate the volume of water required for the maintenance of freshwater-dependent ecosystems at the global scale. This total environmental water requirement consists of ecologically relevant low-flow and high-flow components and depends upon the objective of environmental water management. Both components are related to river flow variability and estimated by conceptual rules from discharge time series simulated by the global hydrology model. A water stress indicator is further defined, which shows what proportion of the utilizable water in world river basins is currently withdrawn for direct human use and where this use is in conflict with environmental water requirements. The paper presents an estimate of environmental water requirements for 128 major river basins and drainage regions of the world. It is shown that approximately 20 to 50 percent of the mean annual river flow in different basins needs to be allocated to freshwater-dependent ecosystems to maintain them in fair conditions. This is unlikely to be possible in many developing countries in Asia and North Africa, in parts of Australia, North America, and Europe, where current total direct water withdrawals (primarily for irrigation) already tap into the estimated environmental water requirements. Over 1.4 billion people currently live in river basins with high environmental water stress. This number will increase as water withdrawals grow and if environmental water allocations remain beyond the common practice in river basin management. This paper suggests that estimates of environmental water requirements should be the integral part of global water assessments and projections of global food production.","container-title":"Water International","DOI":"10.1080/02508060408691785","ISSN":"0250-8060","issue":"3","note":"publisher: Routledge\n_eprint: https://doi.org/10.1080/02508060408691785","page":"307-317","source":"Taylor and Francis+NEJM","title":"A Pilot Global Assessment of Environmental Water Requirements and Scarcity","volume":"29","author":[{"family":"Smakhtin","given":"Vladimir"},{"family":"Revenga","given":"Carmen"},{"family":"Döll","given":"Petra"}],"issued":{"date-parts":[["2004",9,1]]}}}],"schema":"https://github.com/citation-style-language/schema/raw/master/csl-citation.json"} </w:instrText>
      </w:r>
      <w:r w:rsidR="00014F9A">
        <w:rPr>
          <w:rFonts w:ascii="Times New Roman" w:hAnsi="Times New Roman" w:cs="Times New Roman"/>
          <w:sz w:val="24"/>
          <w:szCs w:val="24"/>
        </w:rPr>
        <w:fldChar w:fldCharType="separate"/>
      </w:r>
      <w:r w:rsidR="00014F9A" w:rsidRPr="00014F9A">
        <w:rPr>
          <w:rFonts w:ascii="Times New Roman" w:hAnsi="Times New Roman" w:cs="Times New Roman"/>
          <w:sz w:val="24"/>
        </w:rPr>
        <w:t>(Smakhtin et al., 2004)</w:t>
      </w:r>
      <w:r w:rsidR="00014F9A">
        <w:rPr>
          <w:rFonts w:ascii="Times New Roman" w:hAnsi="Times New Roman" w:cs="Times New Roman"/>
          <w:sz w:val="24"/>
          <w:szCs w:val="24"/>
        </w:rPr>
        <w:fldChar w:fldCharType="end"/>
      </w:r>
      <w:r w:rsidR="006B1A53">
        <w:rPr>
          <w:rFonts w:ascii="Times New Roman" w:hAnsi="Times New Roman" w:cs="Times New Roman"/>
          <w:sz w:val="24"/>
          <w:szCs w:val="24"/>
        </w:rPr>
        <w:t>. (v)</w:t>
      </w:r>
      <w:r w:rsidR="00B20B0E" w:rsidRPr="006B1A53">
        <w:rPr>
          <w:rFonts w:ascii="Times New Roman" w:hAnsi="Times New Roman" w:cs="Times New Roman"/>
          <w:i/>
          <w:iCs/>
          <w:sz w:val="24"/>
          <w:szCs w:val="24"/>
        </w:rPr>
        <w:t xml:space="preserve"> Water Quality Scarcity Index (WQ</w:t>
      </w:r>
      <w:r w:rsidR="00303214" w:rsidRPr="006B1A53">
        <w:rPr>
          <w:rFonts w:ascii="Times New Roman" w:hAnsi="Times New Roman" w:cs="Times New Roman"/>
          <w:i/>
          <w:iCs/>
          <w:sz w:val="24"/>
          <w:szCs w:val="24"/>
        </w:rPr>
        <w:t>A</w:t>
      </w:r>
      <w:r w:rsidR="00B20B0E" w:rsidRPr="006B1A53">
        <w:rPr>
          <w:rFonts w:ascii="Times New Roman" w:hAnsi="Times New Roman" w:cs="Times New Roman"/>
          <w:i/>
          <w:iCs/>
          <w:sz w:val="24"/>
          <w:szCs w:val="24"/>
        </w:rPr>
        <w:t>SI)</w:t>
      </w:r>
      <w:r w:rsidR="006B1A53">
        <w:rPr>
          <w:rFonts w:ascii="Times New Roman" w:hAnsi="Times New Roman" w:cs="Times New Roman"/>
          <w:i/>
          <w:iCs/>
          <w:sz w:val="24"/>
          <w:szCs w:val="24"/>
        </w:rPr>
        <w:t xml:space="preserve"> </w:t>
      </w:r>
      <w:r w:rsidR="00014F9A" w:rsidRPr="00014F9A">
        <w:rPr>
          <w:rFonts w:ascii="Times New Roman" w:hAnsi="Times New Roman" w:cs="Times New Roman"/>
          <w:sz w:val="24"/>
          <w:szCs w:val="24"/>
        </w:rPr>
        <w:t>is the ratio of the gray water footprint to the quantity of the local water resources available, and it alludes to the water scarcity caused by the discharge of pollutants</w:t>
      </w:r>
      <w:r w:rsidR="00D30178">
        <w:rPr>
          <w:rFonts w:ascii="Times New Roman" w:hAnsi="Times New Roman" w:cs="Times New Roman"/>
          <w:sz w:val="24"/>
          <w:szCs w:val="24"/>
        </w:rPr>
        <w:t xml:space="preserve"> </w:t>
      </w:r>
      <w:r w:rsidR="00D30178">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{"citationID":"ZeA3N35n","properties":{"formattedCitation":"(Zeng et al., 2013)","plainCitation":"(Zeng et al., 2013)","noteIndex":0},"citationItems":[{"id":184,"uris":["http://zotero.org/users/local/FMmch9d5/items/WSS22E3Q"],"itemData":{"id":184,"type":"article-journal","abstract":"Water scarcity has become widespread all over the world. Current methods for water scarcity assessment are mainly based on water quantity and seldom consider water quality. Here, we develop a simple approach for assessing water scarcity considering both water quantity and quality. In this approach, a new water scarcity index is used to describe the severity of water scarcity in the form of a water scarcity meter, which may help to communicate water scarcity to a wider audience. To illustrate the approach, we analyzed the historical trend of water scarcity for Beijing city in China during 1995–2009. The results show that Beijing made a huge progress in mitigating water scarcity, and that from 1999 to 2009 the blue and grey water scarcity index decreased by 59% and 62%, respectively. These achievements were made through great efforts of water-saving measures and wastewater treatment. Despite this progress, we demonstrate that Beijing is still characterized by serious water scarcity due to both water quantity and quality. The water scarcity index remained at a high value of 3.5 with a blue and grey water scarcity index of 1.2 and 2.3 in 2009 (exceeding the thresholds of 0.4 and 1, respectively). As a result of unsustainable water use and pollution, groundwater levels continue to decline, and water quality shows a continuously deteriorating trend. To curb this trend, future water policies should further decrease water withdrawal from local sources (in particular groundwater) within Beijing, and should limit the grey water footprint below the total amount of water resources.","container-title":"Ecological Indicators","DOI":"10.1016/j.ecolind.2013.06.012","ISSN":"1470-160X","journalAbbreviation":"Ecological Indicators","language":"en","page":"441-449","source":"ScienceDirect","title":"A simple approach to assess water scarcity integrating water quantity and quality","volume":"34","author":[{"family":"Zeng","given":"Zhao"},{"family":"Liu","given":"Junguo"},{"family":"Savenije","given":"Hubert H. G."}],"issued":{"date-parts":[["2013",11,1]]}}}],"schema":"https://github.com/citation-style-language/schema/raw/master/csl-citation.json"} </w:instrText>
      </w:r>
      <w:r w:rsidR="00D30178">
        <w:rPr>
          <w:rFonts w:ascii="Times New Roman" w:hAnsi="Times New Roman" w:cs="Times New Roman"/>
          <w:sz w:val="24"/>
          <w:szCs w:val="24"/>
        </w:rPr>
        <w:fldChar w:fldCharType="separate"/>
      </w:r>
      <w:r w:rsidR="00D30178" w:rsidRPr="00D30178">
        <w:rPr>
          <w:rFonts w:ascii="Times New Roman" w:hAnsi="Times New Roman" w:cs="Times New Roman"/>
          <w:sz w:val="24"/>
        </w:rPr>
        <w:t>(Zeng et al., 2013)</w:t>
      </w:r>
      <w:r w:rsidR="00D30178">
        <w:rPr>
          <w:rFonts w:ascii="Times New Roman" w:hAnsi="Times New Roman" w:cs="Times New Roman"/>
          <w:sz w:val="24"/>
          <w:szCs w:val="24"/>
        </w:rPr>
        <w:fldChar w:fldCharType="end"/>
      </w:r>
      <w:r w:rsidR="00014F9A" w:rsidRPr="00014F9A">
        <w:rPr>
          <w:rFonts w:ascii="Times New Roman" w:hAnsi="Times New Roman" w:cs="Times New Roman"/>
          <w:sz w:val="24"/>
          <w:szCs w:val="24"/>
        </w:rPr>
        <w:t>.</w:t>
      </w:r>
      <w:r w:rsidR="002F1354" w:rsidRPr="006B1A53">
        <w:rPr>
          <w:rFonts w:ascii="Times New Roman" w:hAnsi="Times New Roman" w:cs="Times New Roman"/>
          <w:sz w:val="24"/>
          <w:szCs w:val="24"/>
        </w:rPr>
        <w:t xml:space="preserve"> </w:t>
      </w:r>
      <w:r w:rsidR="00ED5170">
        <w:rPr>
          <w:rFonts w:ascii="Times New Roman" w:hAnsi="Times New Roman" w:cs="Times New Roman"/>
          <w:sz w:val="24"/>
          <w:szCs w:val="24"/>
        </w:rPr>
        <w:t xml:space="preserve">(vi) </w:t>
      </w:r>
      <w:r w:rsidR="00ED5170" w:rsidRPr="00ED5170">
        <w:rPr>
          <w:rFonts w:ascii="Times New Roman" w:hAnsi="Times New Roman" w:cs="Times New Roman"/>
          <w:i/>
          <w:iCs/>
          <w:sz w:val="24"/>
          <w:szCs w:val="24"/>
        </w:rPr>
        <w:t>Virtua</w:t>
      </w:r>
      <w:r w:rsidR="00ED5170">
        <w:rPr>
          <w:rFonts w:ascii="Times New Roman" w:hAnsi="Times New Roman" w:cs="Times New Roman"/>
          <w:i/>
          <w:iCs/>
          <w:sz w:val="24"/>
          <w:szCs w:val="24"/>
        </w:rPr>
        <w:t xml:space="preserve">l water dependency index </w:t>
      </w:r>
      <w:r w:rsidR="00ED5170" w:rsidRPr="00ED5170">
        <w:rPr>
          <w:rFonts w:ascii="Times New Roman" w:hAnsi="Times New Roman" w:cs="Times New Roman"/>
          <w:i/>
          <w:iCs/>
          <w:sz w:val="24"/>
          <w:szCs w:val="24"/>
        </w:rPr>
        <w:t>(VRDI)</w:t>
      </w:r>
      <w:r w:rsidR="00ED5170">
        <w:rPr>
          <w:rFonts w:ascii="Times New Roman" w:hAnsi="Times New Roman" w:cs="Times New Roman"/>
          <w:i/>
          <w:iCs/>
          <w:sz w:val="24"/>
          <w:szCs w:val="24"/>
        </w:rPr>
        <w:t xml:space="preserve"> </w:t>
      </w:r>
      <w:r w:rsidR="002A0658">
        <w:rPr>
          <w:rFonts w:ascii="Times New Roman" w:hAnsi="Times New Roman" w:cs="Times New Roman"/>
          <w:sz w:val="24"/>
          <w:szCs w:val="24"/>
        </w:rPr>
        <w:t xml:space="preserve">that measures the extent of regional water scarcity </w:t>
      </w:r>
      <w:r w:rsidR="008A3200">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{"citationID":"7jfkXMkW","properties":{"formattedCitation":"(Zhang et al., 2022)","plainCitation":"(Zhang et al., 2022)","noteIndex":0},"citationItems":[{"id":186,"uris":["http://zotero.org/users/local/FMmch9d5/items/FK22KJW4"],"itemData":{"id":186,"type":"article-journal","abstract":"With the development of industrialization and urbanization, the water scarcity crisis is among the most critical problems faced by many countries in the 21st century. Investigating the flow processes and induced impacts of classified water resources in complex systems from multiple perspectives can improve the mismatch between limited water resources and economic development. In this study, a water-economy nexus model (WENM) is developed to examine the carrying capacity and economic value of virtual water and direct water in 31 regions of mainland China from the driving relationships of the production-side and the consumption-side. It is found that the regions with high water stresses were concentrated in the economically developed eastern and southern coastal areas. Undeveloped regions with production advantages tend to export large amounts of water-intensive products to economically developed regions with consumption advantages. In order to increase economic benefits and avoid aggravation of water scarcity, efforts should be made to improve the production capacity of developed regions, the consumption capacity of underdeveloped regions, and the water use efficiency. The dependency of China on virtual water is generally lower than that of direct water, but virtual water flow can provide higher economic value. It is necessary to strengthen the multilateral economy among regions and try to reduce dependency on direct water. Policymakers should prioritize the allocation of water resources to regions that have significant economic value for water flows but high-water dependency. Therefore, a quantitative analysis of the water-economy nexus can provide scientific references for water resource management policies from multiple perspectives.","container-title":"Journal of Cleaner Production","DOI":"10.1016/j.jclepro.2022.131590","ISSN":"0959-6526","journalAbbreviation":"Journal of Cleaner Production","language":"en","page":"131590","source":"ScienceDirect","title":"How to provide refined China's water-economy management policy at the regional scale?","volume":"351","author":[{"family":"Zhang","given":"Jinbo"},{"family":"Xie","given":"Yulei"},{"family":"Guo","given":"Huaicheng"},{"family":"Liu","given":"Lirong"},{"family":"Zhang","given":"Yang"}],"issued":{"date-parts":[["2022",6,1]]}}}],"schema":"https://github.com/citation-style-language/schema/raw/master/csl-citation.json"} </w:instrText>
      </w:r>
      <w:r w:rsidR="008A3200">
        <w:rPr>
          <w:rFonts w:ascii="Times New Roman" w:hAnsi="Times New Roman" w:cs="Times New Roman"/>
          <w:sz w:val="24"/>
          <w:szCs w:val="24"/>
        </w:rPr>
        <w:fldChar w:fldCharType="separate"/>
      </w:r>
      <w:r w:rsidR="008A3200" w:rsidRPr="008A3200">
        <w:rPr>
          <w:rFonts w:ascii="Times New Roman" w:hAnsi="Times New Roman" w:cs="Times New Roman"/>
          <w:sz w:val="24"/>
        </w:rPr>
        <w:t>(Zhang et al., 2022)</w:t>
      </w:r>
      <w:r w:rsidR="008A3200">
        <w:rPr>
          <w:rFonts w:ascii="Times New Roman" w:hAnsi="Times New Roman" w:cs="Times New Roman"/>
          <w:sz w:val="24"/>
          <w:szCs w:val="24"/>
        </w:rPr>
        <w:fldChar w:fldCharType="end"/>
      </w:r>
      <w:r w:rsidR="002A0658">
        <w:rPr>
          <w:rFonts w:ascii="Times New Roman" w:hAnsi="Times New Roman" w:cs="Times New Roman"/>
          <w:sz w:val="24"/>
          <w:szCs w:val="24"/>
        </w:rPr>
        <w:t>.</w:t>
      </w:r>
      <w:r w:rsidR="00ED5170">
        <w:rPr>
          <w:rFonts w:ascii="Times New Roman" w:hAnsi="Times New Roman" w:cs="Times New Roman"/>
          <w:i/>
          <w:iCs/>
          <w:sz w:val="24"/>
          <w:szCs w:val="24"/>
        </w:rPr>
        <w:t xml:space="preserve"> </w:t>
      </w:r>
    </w:p>
    <w:p w14:paraId="5B5D3F36" w14:textId="202BC67A" w:rsidR="00827BF2" w:rsidRDefault="00196786" w:rsidP="0074164F">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{"citationID":"RAU4MEVG","properties":{"formattedCitation":"(FAO, 2012)","plainCitation":"(FAO, 2012)","noteIndex":0},"citationItems":[{"id":"BqNSCeAN/awHfkQYt","uris":["http://zotero.org/users/local/mpySVIXV/items/V5KYKXZ2"],"itemData":{"id":161,"type":"article-journal","container-title":"Food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2013)","noteIndex":0},"citationItems":[{"id":"BqNSCeAN/by6I0vuG","uris":["http://zotero.org/users/local/mpySVIXV/items/T7T98KW8"],"itemData":{"id":163,"type":"article-journal","abstract":"In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(D’Odorico and Rulli,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2004)","noteIndex":0},"citationItems":[{"id":"BqNSCeAN/ksmK1VG3","uris":["http://zotero.org/users/local/mpySVIXV/items/5EUJS22F"],"itemData":{"id":167,"type":"article-journal","abstract":"&lt;p&gt;&lt;strong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G."}],"issued":{"date-parts":[["2006",6,30]]}}},{"id":"BqNSCeAN/XUJn9fwi","uris":["http://zotero.org/users/local/mpySVIXV/items/S6F3NLLG"],"itemData":{"id":172,"type":"book","publisher":"Iwmi","source":"Google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(Chapagain et al., 2006; de Fraiture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2010)","noteIndex":0},"citationItems":[{"id":"BqNSCeAN/kALtglRx","uris":["http://zotero.org/users/local/mpySVIXV/items/U7NZC7QT"],"itemData":{"id":175,"type":"article-journal","abstract":"The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L."}],"issued":{"date-parts":[["2011",4]]}}},{"id":"BqNSCeAN/04IpHRGy","uris":["http://zotero.org/users/local/mpySVIXV/items/U9L6VJ88"],"itemData":{"id":174,"type":"article-journal","abstract":"The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 xml:space="preserve">(Seekell et al., 2011; </w:t>
      </w:r>
      <w:proofErr w:type="spellStart"/>
      <w:r w:rsidR="00E110B0" w:rsidRPr="009B51CF">
        <w:rPr>
          <w:rFonts w:ascii="Times New Roman" w:hAnsi="Times New Roman" w:cs="Times New Roman"/>
          <w:sz w:val="24"/>
          <w:szCs w:val="24"/>
        </w:rPr>
        <w:t>Wichelns</w:t>
      </w:r>
      <w:proofErr w:type="spellEnd"/>
      <w:r w:rsidR="00E110B0" w:rsidRPr="009B51CF">
        <w:rPr>
          <w:rFonts w:ascii="Times New Roman" w:hAnsi="Times New Roman" w:cs="Times New Roman"/>
          <w:sz w:val="24"/>
          <w:szCs w:val="24"/>
        </w:rPr>
        <w:t>,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w:t>
      </w:r>
    </w:p>
    <w:p w14:paraId="0B9EBB1E" w14:textId="62F339D1" w:rsidR="00D3717D" w:rsidRDefault="003D6444" w:rsidP="0074164F">
      <w:pPr>
        <w:jc w:val="both"/>
        <w:rPr>
          <w:rFonts w:ascii="Times New Roman" w:hAnsi="Times New Roman" w:cs="Times New Roman"/>
          <w:sz w:val="24"/>
          <w:szCs w:val="24"/>
        </w:rPr>
      </w:pPr>
      <w:r w:rsidRPr="00827BF2">
        <w:rPr>
          <w:rFonts w:ascii="Times New Roman" w:hAnsi="Times New Roman" w:cs="Times New Roman"/>
          <w:sz w:val="24"/>
          <w:szCs w:val="24"/>
        </w:rPr>
        <w:lastRenderedPageBreak/>
        <w:t>This paper aims at contributing to the</w:t>
      </w:r>
      <w:r w:rsidR="00D55D7A" w:rsidRPr="00827BF2">
        <w:rPr>
          <w:rFonts w:ascii="Times New Roman" w:hAnsi="Times New Roman" w:cs="Times New Roman"/>
          <w:sz w:val="24"/>
          <w:szCs w:val="24"/>
        </w:rPr>
        <w:t xml:space="preserve"> scientific</w:t>
      </w:r>
      <w:r w:rsidRPr="00827BF2">
        <w:rPr>
          <w:rFonts w:ascii="Times New Roman" w:hAnsi="Times New Roman" w:cs="Times New Roman"/>
          <w:sz w:val="24"/>
          <w:szCs w:val="24"/>
        </w:rPr>
        <w:t xml:space="preserve"> literature by providing the first comprehensive </w:t>
      </w:r>
      <w:r w:rsidR="001A4281" w:rsidRPr="00827BF2">
        <w:rPr>
          <w:rFonts w:ascii="Times New Roman" w:hAnsi="Times New Roman" w:cs="Times New Roman"/>
          <w:sz w:val="24"/>
          <w:szCs w:val="24"/>
        </w:rPr>
        <w:t>estimations</w:t>
      </w:r>
      <w:r w:rsidRPr="00827BF2">
        <w:rPr>
          <w:rFonts w:ascii="Times New Roman" w:hAnsi="Times New Roman" w:cs="Times New Roman"/>
          <w:sz w:val="24"/>
          <w:szCs w:val="24"/>
        </w:rPr>
        <w:t xml:space="preserve"> o</w:t>
      </w:r>
      <w:r w:rsidR="001A4281" w:rsidRPr="00827BF2">
        <w:rPr>
          <w:rFonts w:ascii="Times New Roman" w:hAnsi="Times New Roman" w:cs="Times New Roman"/>
          <w:sz w:val="24"/>
          <w:szCs w:val="24"/>
        </w:rPr>
        <w:t>f</w:t>
      </w:r>
      <w:r w:rsidRPr="00827BF2">
        <w:rPr>
          <w:rFonts w:ascii="Times New Roman" w:hAnsi="Times New Roman" w:cs="Times New Roman"/>
          <w:sz w:val="24"/>
          <w:szCs w:val="24"/>
        </w:rPr>
        <w:t xml:space="preserve"> </w:t>
      </w:r>
      <w:r w:rsidR="00D55D7A" w:rsidRPr="00827BF2">
        <w:rPr>
          <w:rFonts w:ascii="Times New Roman" w:hAnsi="Times New Roman" w:cs="Times New Roman"/>
          <w:sz w:val="24"/>
          <w:szCs w:val="24"/>
        </w:rPr>
        <w:t xml:space="preserve">two types of </w:t>
      </w:r>
      <w:r w:rsidRPr="00827BF2">
        <w:rPr>
          <w:rFonts w:ascii="Times New Roman" w:hAnsi="Times New Roman" w:cs="Times New Roman"/>
          <w:sz w:val="24"/>
          <w:szCs w:val="24"/>
        </w:rPr>
        <w:t xml:space="preserve">the virtual water </w:t>
      </w:r>
      <w:r w:rsidR="00D55D7A" w:rsidRPr="00827BF2">
        <w:rPr>
          <w:rFonts w:ascii="Times New Roman" w:hAnsi="Times New Roman" w:cs="Times New Roman"/>
          <w:sz w:val="24"/>
          <w:szCs w:val="24"/>
        </w:rPr>
        <w:t>namely blue water (economic-driven), and grey water (environmental-driven)</w:t>
      </w:r>
      <w:r w:rsidR="006F7AB3">
        <w:rPr>
          <w:rFonts w:ascii="Times New Roman" w:hAnsi="Times New Roman" w:cs="Times New Roman"/>
          <w:sz w:val="24"/>
          <w:szCs w:val="24"/>
        </w:rPr>
        <w:t xml:space="preserve"> computed </w:t>
      </w:r>
      <w:r w:rsidR="006F7AB3" w:rsidRPr="00827BF2">
        <w:rPr>
          <w:rFonts w:ascii="Times New Roman" w:hAnsi="Times New Roman" w:cs="Times New Roman"/>
          <w:sz w:val="24"/>
          <w:szCs w:val="24"/>
        </w:rPr>
        <w:t xml:space="preserve">using financial transactions of 181 cities belonging to 23 countries of the Global South </w:t>
      </w:r>
      <w:r w:rsidR="00810300">
        <w:rPr>
          <w:rFonts w:ascii="Times New Roman" w:hAnsi="Times New Roman" w:cs="Times New Roman"/>
          <w:sz w:val="24"/>
          <w:szCs w:val="24"/>
        </w:rPr>
        <w:t>(</w:t>
      </w:r>
      <w:r w:rsidR="006F7AB3" w:rsidRPr="00827BF2">
        <w:rPr>
          <w:rFonts w:ascii="Times New Roman" w:hAnsi="Times New Roman" w:cs="Times New Roman"/>
          <w:sz w:val="24"/>
          <w:szCs w:val="24"/>
        </w:rPr>
        <w:t>hosting more than 30% of the world’s population</w:t>
      </w:r>
      <w:r w:rsidR="00810300">
        <w:rPr>
          <w:rFonts w:ascii="Times New Roman" w:hAnsi="Times New Roman" w:cs="Times New Roman"/>
          <w:sz w:val="24"/>
          <w:szCs w:val="24"/>
        </w:rPr>
        <w:t xml:space="preserve">). </w:t>
      </w:r>
      <w:r w:rsidR="00A11005">
        <w:rPr>
          <w:rFonts w:ascii="Times New Roman" w:hAnsi="Times New Roman" w:cs="Times New Roman"/>
          <w:sz w:val="24"/>
          <w:szCs w:val="24"/>
        </w:rPr>
        <w:t xml:space="preserve">Our study </w:t>
      </w:r>
      <w:r w:rsidR="0041413D">
        <w:rPr>
          <w:rFonts w:ascii="Times New Roman" w:hAnsi="Times New Roman" w:cs="Times New Roman"/>
          <w:sz w:val="24"/>
          <w:szCs w:val="24"/>
        </w:rPr>
        <w:t>(</w:t>
      </w:r>
      <w:proofErr w:type="spellStart"/>
      <w:r w:rsidR="0041413D">
        <w:rPr>
          <w:rFonts w:ascii="Times New Roman" w:hAnsi="Times New Roman" w:cs="Times New Roman"/>
          <w:sz w:val="24"/>
          <w:szCs w:val="24"/>
        </w:rPr>
        <w:t>i</w:t>
      </w:r>
      <w:proofErr w:type="spellEnd"/>
      <w:r w:rsidR="0041413D">
        <w:rPr>
          <w:rFonts w:ascii="Times New Roman" w:hAnsi="Times New Roman" w:cs="Times New Roman"/>
          <w:sz w:val="24"/>
          <w:szCs w:val="24"/>
        </w:rPr>
        <w:t xml:space="preserve">) </w:t>
      </w:r>
      <w:r w:rsidR="0091429C" w:rsidRPr="00827BF2">
        <w:rPr>
          <w:rFonts w:ascii="Times New Roman" w:hAnsi="Times New Roman" w:cs="Times New Roman"/>
          <w:sz w:val="24"/>
          <w:szCs w:val="24"/>
        </w:rPr>
        <w:t>extend</w:t>
      </w:r>
      <w:r w:rsidR="00A11005">
        <w:rPr>
          <w:rFonts w:ascii="Times New Roman" w:hAnsi="Times New Roman" w:cs="Times New Roman"/>
          <w:sz w:val="24"/>
          <w:szCs w:val="24"/>
        </w:rPr>
        <w:t>s</w:t>
      </w:r>
      <w:r w:rsidR="00C40A0E" w:rsidRPr="00827BF2">
        <w:rPr>
          <w:rFonts w:ascii="Times New Roman" w:hAnsi="Times New Roman" w:cs="Times New Roman"/>
          <w:sz w:val="24"/>
          <w:szCs w:val="24"/>
        </w:rPr>
        <w:t xml:space="preserve"> and fill</w:t>
      </w:r>
      <w:r w:rsidR="00A11005">
        <w:rPr>
          <w:rFonts w:ascii="Times New Roman" w:hAnsi="Times New Roman" w:cs="Times New Roman"/>
          <w:sz w:val="24"/>
          <w:szCs w:val="24"/>
        </w:rPr>
        <w:t>s</w:t>
      </w:r>
      <w:r w:rsidR="00C40A0E" w:rsidRPr="00827BF2">
        <w:rPr>
          <w:rFonts w:ascii="Times New Roman" w:hAnsi="Times New Roman" w:cs="Times New Roman"/>
          <w:sz w:val="24"/>
          <w:szCs w:val="24"/>
        </w:rPr>
        <w:t xml:space="preserve"> the gap of</w:t>
      </w:r>
      <w:r w:rsidR="0091429C" w:rsidRPr="00827BF2">
        <w:rPr>
          <w:rFonts w:ascii="Times New Roman" w:hAnsi="Times New Roman" w:cs="Times New Roman"/>
          <w:sz w:val="24"/>
          <w:szCs w:val="24"/>
        </w:rPr>
        <w:t xml:space="preserve"> the current literature </w:t>
      </w:r>
      <w:r w:rsidR="00146EDC" w:rsidRPr="00827BF2">
        <w:rPr>
          <w:rFonts w:ascii="Times New Roman" w:hAnsi="Times New Roman" w:cs="Times New Roman"/>
          <w:sz w:val="24"/>
          <w:szCs w:val="24"/>
        </w:rPr>
        <w:t>on VW</w:t>
      </w:r>
      <w:r w:rsidR="0091429C" w:rsidRPr="00827BF2">
        <w:rPr>
          <w:rFonts w:ascii="Times New Roman" w:hAnsi="Times New Roman" w:cs="Times New Roman"/>
          <w:sz w:val="24"/>
          <w:szCs w:val="24"/>
        </w:rPr>
        <w:t xml:space="preserve"> biased </w:t>
      </w:r>
      <w:r w:rsidR="0074164F" w:rsidRPr="00827BF2">
        <w:rPr>
          <w:rFonts w:ascii="Times New Roman" w:hAnsi="Times New Roman" w:cs="Times New Roman"/>
          <w:sz w:val="24"/>
          <w:szCs w:val="24"/>
        </w:rPr>
        <w:t>towards</w:t>
      </w:r>
      <w:r w:rsidR="0091429C" w:rsidRPr="00827BF2">
        <w:rPr>
          <w:rFonts w:ascii="Times New Roman" w:hAnsi="Times New Roman" w:cs="Times New Roman"/>
          <w:sz w:val="24"/>
          <w:szCs w:val="24"/>
        </w:rPr>
        <w:t xml:space="preserve"> cities of the Global North</w:t>
      </w:r>
      <w:r w:rsidRPr="00827BF2">
        <w:rPr>
          <w:rFonts w:ascii="Times New Roman" w:hAnsi="Times New Roman" w:cs="Times New Roman"/>
          <w:sz w:val="24"/>
          <w:szCs w:val="24"/>
        </w:rPr>
        <w:t>.</w:t>
      </w:r>
      <w:r w:rsidR="00A66DF1" w:rsidRPr="00827BF2">
        <w:rPr>
          <w:rFonts w:ascii="Times New Roman" w:hAnsi="Times New Roman" w:cs="Times New Roman"/>
          <w:sz w:val="24"/>
          <w:szCs w:val="24"/>
        </w:rPr>
        <w:t xml:space="preserve"> </w:t>
      </w:r>
      <w:r w:rsidR="0041413D">
        <w:rPr>
          <w:rFonts w:ascii="Times New Roman" w:hAnsi="Times New Roman" w:cs="Times New Roman"/>
          <w:sz w:val="24"/>
          <w:szCs w:val="24"/>
        </w:rPr>
        <w:t xml:space="preserve">(ii) decomposes the </w:t>
      </w:r>
      <w:r w:rsidR="00797CBD" w:rsidRPr="00827BF2">
        <w:rPr>
          <w:rFonts w:ascii="Times New Roman" w:hAnsi="Times New Roman" w:cs="Times New Roman"/>
          <w:sz w:val="24"/>
          <w:szCs w:val="24"/>
        </w:rPr>
        <w:t xml:space="preserve">VW by </w:t>
      </w:r>
      <w:r w:rsidR="0091429C" w:rsidRPr="00827BF2">
        <w:rPr>
          <w:rFonts w:ascii="Times New Roman" w:hAnsi="Times New Roman" w:cs="Times New Roman"/>
          <w:sz w:val="24"/>
          <w:szCs w:val="24"/>
        </w:rPr>
        <w:t xml:space="preserve">final consumption </w:t>
      </w:r>
      <w:r w:rsidR="00797CBD" w:rsidRPr="00827BF2">
        <w:rPr>
          <w:rFonts w:ascii="Times New Roman" w:hAnsi="Times New Roman" w:cs="Times New Roman"/>
          <w:sz w:val="24"/>
          <w:szCs w:val="24"/>
        </w:rPr>
        <w:t xml:space="preserve">sectors </w:t>
      </w:r>
      <w:r w:rsidR="0074164F" w:rsidRPr="00827BF2">
        <w:rPr>
          <w:rFonts w:ascii="Times New Roman" w:hAnsi="Times New Roman" w:cs="Times New Roman"/>
          <w:sz w:val="24"/>
          <w:szCs w:val="24"/>
        </w:rPr>
        <w:t xml:space="preserve">to </w:t>
      </w:r>
      <w:r w:rsidR="008260B0" w:rsidRPr="00827BF2">
        <w:rPr>
          <w:rFonts w:ascii="Times New Roman" w:hAnsi="Times New Roman" w:cs="Times New Roman"/>
          <w:sz w:val="24"/>
          <w:szCs w:val="24"/>
        </w:rPr>
        <w:t>spot</w:t>
      </w:r>
      <w:r w:rsidR="0074164F" w:rsidRPr="00827BF2">
        <w:rPr>
          <w:rFonts w:ascii="Times New Roman" w:hAnsi="Times New Roman" w:cs="Times New Roman"/>
          <w:sz w:val="24"/>
          <w:szCs w:val="24"/>
        </w:rPr>
        <w:t xml:space="preserve"> water demanding sectors for each city.</w:t>
      </w:r>
      <w:r w:rsidR="0041413D">
        <w:rPr>
          <w:rFonts w:ascii="Times New Roman" w:hAnsi="Times New Roman" w:cs="Times New Roman"/>
          <w:sz w:val="24"/>
          <w:szCs w:val="24"/>
        </w:rPr>
        <w:t xml:space="preserve"> (iii)</w:t>
      </w:r>
      <w:r w:rsidR="0074164F" w:rsidRPr="00827BF2">
        <w:rPr>
          <w:rFonts w:ascii="Times New Roman" w:hAnsi="Times New Roman" w:cs="Times New Roman"/>
          <w:sz w:val="24"/>
          <w:szCs w:val="24"/>
        </w:rPr>
        <w:t xml:space="preserve"> </w:t>
      </w:r>
      <w:r w:rsidR="0041413D">
        <w:rPr>
          <w:rFonts w:ascii="Times New Roman" w:hAnsi="Times New Roman" w:cs="Times New Roman"/>
          <w:sz w:val="24"/>
          <w:szCs w:val="24"/>
        </w:rPr>
        <w:t xml:space="preserve">establishes </w:t>
      </w:r>
      <w:r w:rsidR="00A73635" w:rsidRPr="00827BF2">
        <w:rPr>
          <w:rFonts w:ascii="Times New Roman" w:hAnsi="Times New Roman" w:cs="Times New Roman"/>
          <w:sz w:val="24"/>
          <w:szCs w:val="24"/>
        </w:rPr>
        <w:t>a cross-city comparison to capture major trends and patterns in VWT</w:t>
      </w:r>
      <w:r w:rsidR="00562752" w:rsidRPr="00827BF2">
        <w:rPr>
          <w:rFonts w:ascii="Times New Roman" w:hAnsi="Times New Roman" w:cs="Times New Roman"/>
          <w:sz w:val="24"/>
          <w:szCs w:val="24"/>
        </w:rPr>
        <w:t xml:space="preserve"> regarding </w:t>
      </w:r>
      <w:r w:rsidR="00055125">
        <w:rPr>
          <w:rFonts w:ascii="Times New Roman" w:hAnsi="Times New Roman" w:cs="Times New Roman"/>
          <w:sz w:val="24"/>
          <w:szCs w:val="24"/>
        </w:rPr>
        <w:t>cities</w:t>
      </w:r>
      <w:r w:rsidR="00562752" w:rsidRPr="00827BF2">
        <w:rPr>
          <w:rFonts w:ascii="Times New Roman" w:hAnsi="Times New Roman" w:cs="Times New Roman"/>
          <w:sz w:val="24"/>
          <w:szCs w:val="24"/>
        </w:rPr>
        <w:t xml:space="preserve"> </w:t>
      </w:r>
      <w:r w:rsidR="00055125">
        <w:rPr>
          <w:rFonts w:ascii="Times New Roman" w:hAnsi="Times New Roman" w:cs="Times New Roman"/>
          <w:sz w:val="24"/>
          <w:szCs w:val="24"/>
        </w:rPr>
        <w:t>attributes (region, income)</w:t>
      </w:r>
      <w:r w:rsidR="00562752" w:rsidRPr="00827BF2">
        <w:rPr>
          <w:rFonts w:ascii="Times New Roman" w:hAnsi="Times New Roman" w:cs="Times New Roman"/>
          <w:sz w:val="24"/>
          <w:szCs w:val="24"/>
        </w:rPr>
        <w:t>, and finally draw</w:t>
      </w:r>
      <w:r w:rsidR="0041413D">
        <w:rPr>
          <w:rFonts w:ascii="Times New Roman" w:hAnsi="Times New Roman" w:cs="Times New Roman"/>
          <w:sz w:val="24"/>
          <w:szCs w:val="24"/>
        </w:rPr>
        <w:t>s</w:t>
      </w:r>
      <w:r w:rsidR="00562752" w:rsidRPr="00827BF2">
        <w:rPr>
          <w:rFonts w:ascii="Times New Roman" w:hAnsi="Times New Roman" w:cs="Times New Roman"/>
          <w:sz w:val="24"/>
          <w:szCs w:val="24"/>
        </w:rPr>
        <w:t xml:space="preserve"> conclusion</w:t>
      </w:r>
      <w:r w:rsidR="0041413D">
        <w:rPr>
          <w:rFonts w:ascii="Times New Roman" w:hAnsi="Times New Roman" w:cs="Times New Roman"/>
          <w:sz w:val="24"/>
          <w:szCs w:val="24"/>
        </w:rPr>
        <w:t>s</w:t>
      </w:r>
      <w:r w:rsidR="00562752" w:rsidRPr="00827BF2">
        <w:rPr>
          <w:rFonts w:ascii="Times New Roman" w:hAnsi="Times New Roman" w:cs="Times New Roman"/>
          <w:sz w:val="24"/>
          <w:szCs w:val="24"/>
        </w:rPr>
        <w:t xml:space="preserve"> </w:t>
      </w:r>
      <w:r w:rsidR="0074164F" w:rsidRPr="00827BF2">
        <w:rPr>
          <w:rFonts w:ascii="Times New Roman" w:hAnsi="Times New Roman" w:cs="Times New Roman"/>
          <w:sz w:val="24"/>
          <w:szCs w:val="24"/>
        </w:rPr>
        <w:t xml:space="preserve">if cities of the Global South are importing goods and services from different water-abundant countries to achieve local water security and cushion climate change impacts. </w:t>
      </w:r>
      <w:r w:rsidR="00562752" w:rsidRPr="00827BF2">
        <w:rPr>
          <w:rFonts w:ascii="Times New Roman" w:hAnsi="Times New Roman" w:cs="Times New Roman"/>
          <w:sz w:val="24"/>
          <w:szCs w:val="24"/>
        </w:rPr>
        <w:t xml:space="preserve">The output of this study can be used </w:t>
      </w:r>
      <w:r w:rsidR="009D534D" w:rsidRPr="00827BF2">
        <w:rPr>
          <w:rFonts w:ascii="Times New Roman" w:hAnsi="Times New Roman" w:cs="Times New Roman"/>
          <w:sz w:val="24"/>
          <w:szCs w:val="24"/>
        </w:rPr>
        <w:t>to inform policy changes regarding water allocation under scarcity episodes.</w:t>
      </w:r>
      <w:r w:rsidR="009D534D">
        <w:rPr>
          <w:rFonts w:ascii="Times New Roman" w:hAnsi="Times New Roman" w:cs="Times New Roman"/>
          <w:sz w:val="24"/>
          <w:szCs w:val="24"/>
        </w:rPr>
        <w:t xml:space="preserve"> </w:t>
      </w: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Methods</w:t>
      </w:r>
      <w:r w:rsidR="002A636B" w:rsidRPr="009B51CF">
        <w:rPr>
          <w:rFonts w:ascii="Times New Roman" w:hAnsi="Times New Roman" w:cs="Times New Roman"/>
          <w:b/>
          <w:sz w:val="24"/>
          <w:szCs w:val="24"/>
        </w:rPr>
        <w:t xml:space="preserve"> and Materials </w:t>
      </w:r>
    </w:p>
    <w:p w14:paraId="6684A5FC" w14:textId="1110C29A"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{"citationID":"EvJz81iN","properties":{"formattedCitation":"(Reimer, 2012)","plainCitation":"(Reimer, 2012)","noteIndex":0},"citationItems":[{"id":"BqNSCeAN/Znf4q6nx","uris":["http://zotero.org/users/local/mpySVIXV/items/22QLKPNI"],"itemData":{"id":101,"type":"article-journal","abstract":"Virtual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{"citationID":"k8LHi7uh","properties":{"formattedCitation":"(Vanek, 1968)","plainCitation":"(Vanek, 1968)","noteIndex":0},"citationItems":[{"id":"BqNSCeAN/LFNyXuLa","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CF0C2A">
        <w:rPr>
          <w:rFonts w:ascii="Times New Roman" w:hAnsi="Times New Roman" w:cs="Times New Roman"/>
          <w:sz w:val="24"/>
          <w:szCs w:val="24"/>
        </w:rPr>
        <w:t>,</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{"citationID":"MZmRLUf8","properties":{"formattedCitation":"(Carr et al., 2013)","plainCitation":"(Carr et al., 2013)","noteIndex":0},"citationItems":[{"id":"BqNSCeAN/ZrrLtFpd","uris":["http://zotero.org/users/local/mpySVIXV/items/4JQM2ETN"],"itemData":{"id":146,"type":"article-journal","abstract":"The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(Carr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t>
      </w:r>
      <w:r w:rsidR="0097144B">
        <w:rPr>
          <w:rFonts w:ascii="Times New Roman" w:hAnsi="Times New Roman" w:cs="Times New Roman"/>
          <w:sz w:val="24"/>
          <w:szCs w:val="24"/>
        </w:rPr>
        <w:t>was</w:t>
      </w:r>
      <w:r w:rsidR="00DE2866" w:rsidRPr="009B51CF">
        <w:rPr>
          <w:rFonts w:ascii="Times New Roman" w:hAnsi="Times New Roman" w:cs="Times New Roman"/>
          <w:sz w:val="24"/>
          <w:szCs w:val="24"/>
        </w:rPr>
        <w:t xml:space="preserv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Because of data scarcity in the 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2020)","noteIndex":0},"citationItems":[{"id":"BqNSCeAN/Z60wOeLS","uris":["http://zotero.org/users/3616650/items/AFM5P73G"],"itemData":{"id":294,"type":"article-journal","abstract":"The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BqNSCeAN/5BPpeZi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(Hachaichi and Baouni,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2012)","noteIndex":0},"citationItems":[{"id":"BqNSCeAN/9VnzJ27U","uris":["http://zotero.org/users/local/mpySVIXV/items/I6NLQSY7"],"itemData":{"id":1,"type":"article-journal","container-title":"Economic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BqNSCeAN/G2eYbvqA","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(Lenzen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accounts (</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w:t>
      </w:r>
      <w:proofErr w:type="spellStart"/>
      <w:r w:rsidR="007C0E62" w:rsidRPr="009B51CF">
        <w:rPr>
          <w:rFonts w:ascii="Times New Roman" w:hAnsi="Times New Roman" w:cs="Times New Roman"/>
          <w:sz w:val="24"/>
          <w:szCs w:val="24"/>
        </w:rPr>
        <w:t>i</w:t>
      </w:r>
      <w:proofErr w:type="spellEnd"/>
      <w:r w:rsidR="007C0E62" w:rsidRPr="009B51CF">
        <w:rPr>
          <w:rFonts w:ascii="Times New Roman" w:hAnsi="Times New Roman" w:cs="Times New Roman"/>
          <w:sz w:val="24"/>
          <w:szCs w:val="24"/>
        </w:rPr>
        <w:t>)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2A5D9FC5" w14:textId="038855F5" w:rsidR="00C167C2" w:rsidRDefault="00F11597" w:rsidP="00924CC3">
      <w:pPr>
        <w:jc w:val="both"/>
        <w:rPr>
          <w:rFonts w:ascii="Times New Roman" w:hAnsi="Times New Roman" w:cs="Times New Roman"/>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2007)","noteIndex":0},"citationItems":[{"id":"BqNSCeAN/cZO2xBpW","uris":["http://zotero.org/users/3616650/items/SMI2F42Z"],"itemData":{"id":297,"type":"article-journal","abstract":"Recent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B."},{"family":"Fischer-Kowalski","given":"Marina"}],"issued":{"date-parts":[["2019",3]]}}},{"id":"BqNSCeAN/PAMf7vhQ","uris":["http://zotero.org/users/3616650/items/S6LRXDQ6"],"itemData":{"id":300,"type":"article-journal","abstract":"Environmentally-extended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Analysis","volume":"2","author":[{"family":"Kitzes","given":"Justin"}],"issued":{"date-parts":[["2013",12]]}}},{"id":"BqNSCeAN/cEsKf5mr","uris":["http://zotero.org/users/3616650/items/U798QEA3"],"itemData":{"id":303,"type":"book","abstract":"This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D."}],"issued":{"date-parts":[["2009",7,30]]}}},{"id":"BqNSCeAN/Zk3XRUhz","uris":["http://zotero.org/users/3616650/items/M8J8ZIAF"],"itemData":{"id":305,"type":"book","abstract":"Input-output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Analysis","author":[{"family":"Raa","given":"Thijs","dropping-particle":"ten"}],"issued":{"date-parts":[["2006",1,19]]}}},{"id":"BqNSCeAN/Vq1TuuMw","uris":["http://zotero.org/users/3616650/items/I423W3LW"],"itemData":{"id":1,"type":"article-journal","abstract":"Presumably,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(Haberl et al., 2019; Kitzes, 2013; Miller and Blair, 2009; Raa, 2006, 2007)</w:t>
      </w:r>
      <w:r w:rsidR="00ED1BBF" w:rsidRPr="009B51CF">
        <w:rPr>
          <w:rFonts w:ascii="Times New Roman" w:hAnsi="Times New Roman" w:cs="Times New Roman"/>
          <w:sz w:val="24"/>
          <w:szCs w:val="24"/>
        </w:rPr>
        <w:fldChar w:fldCharType="end"/>
      </w:r>
      <w:r w:rsidR="00225D2F">
        <w:rPr>
          <w:rFonts w:ascii="Times New Roman" w:hAnsi="Times New Roman" w:cs="Times New Roman"/>
          <w:sz w:val="24"/>
          <w:szCs w:val="24"/>
        </w:rPr>
        <w:t xml:space="preserve"> considered to be the most widely used technique to </w:t>
      </w:r>
      <w:r w:rsidR="00D5327B">
        <w:rPr>
          <w:rFonts w:ascii="Times New Roman" w:hAnsi="Times New Roman" w:cs="Times New Roman"/>
          <w:sz w:val="24"/>
          <w:szCs w:val="24"/>
        </w:rPr>
        <w:t>assess</w:t>
      </w:r>
      <w:r w:rsidR="00225D2F">
        <w:rPr>
          <w:rFonts w:ascii="Times New Roman" w:hAnsi="Times New Roman" w:cs="Times New Roman"/>
          <w:sz w:val="24"/>
          <w:szCs w:val="24"/>
        </w:rPr>
        <w:t xml:space="preserve"> the virtual water </w:t>
      </w:r>
      <w:r w:rsidR="00225D2F">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{"citationID":"zzDdrKfa","properties":{"formattedCitation":"(Sun et al., 2021)","plainCitation":"(Sun et al., 2021)","noteIndex":0},"citationItems":[{"id":136,"uris":["http://zotero.org/users/local/FMmch9d5/items/SJ7E9HWA"],"itemData":{"id":136,"type":"article-journal","abstract":"The concept of virtual water was first proposed by the geographer Tony Allan in 1993, referring to the amount of water needed to produce products and services. Research on virtual water has gradually increased in recent years. This paper explored the current research status of virtual water from the aspects of virtual water accounting methods, impact assessment, and research limitations and gaps. In terms of research methods, in addition to continuing to use traditional virtual water accounting methods, recent research also focuses on the use of input-output model to calculate virtual water content, the scenario analysis methods to predict future virtual water flow trends, and the gravitational model to analyze driving factors. The research content has also gradually diversified, from quantifying the virtual water content of commodities and analyzing virtual water flow paths, it has gradually evolved into “temporal and spatial evolution of virtual water trade, research combined with water footprint, virtual water and economic development, virtual water impact assessment, analysis of virtual water flow driving force” and other research content. The prediction and driving factors analysis of virtual water need further research; the availability and accuracy of data must be ensured. So virtual water research still needs to be improved and perfected. Virtual water research is an interdisciplinary discipline involving hydrology, socio-economy, and the ecological environment, so future research should be conducted in conjunction with relevant knowledge in other disciplines. And researching the impacts of virtual water trade on the formulation of regional trade policies and the regional ecological environment will provide a powerful reference for policy makers on the adjustment of regional trade patterns and management of water resources. This paper can provide reference for virtual water researchers.","container-title":"Agricultural Water Management","DOI":"10.1016/j.agwat.2020.106407","ISSN":"0378-3774","journalAbbreviation":"Agricultural Water Management","language":"en","page":"106407","source":"ScienceDirect","title":"Review on research status of virtual water: The perspective of accounting methods, impact assessment and limitations","title-short":"Review on research status of virtual water","volume":"243","author":[{"family":"Sun","given":"J. X."},{"family":"Yin","given":"Y. L."},{"family":"Sun","given":"S. K."},{"family":"Wang","given":"Y. B."},{"family":"Yu","given":"X."},{"family":"Yan","given":"K."}],"issued":{"date-parts":[["2021",1,1]]}}}],"schema":"https://github.com/citation-style-language/schema/raw/master/csl-citation.json"} </w:instrText>
      </w:r>
      <w:r w:rsidR="00225D2F">
        <w:rPr>
          <w:rFonts w:ascii="Times New Roman" w:hAnsi="Times New Roman" w:cs="Times New Roman"/>
          <w:sz w:val="24"/>
          <w:szCs w:val="24"/>
        </w:rPr>
        <w:fldChar w:fldCharType="separate"/>
      </w:r>
      <w:r w:rsidR="00225D2F" w:rsidRPr="00225D2F">
        <w:rPr>
          <w:rFonts w:ascii="Times New Roman" w:hAnsi="Times New Roman" w:cs="Times New Roman"/>
          <w:sz w:val="24"/>
        </w:rPr>
        <w:t>(Sun et al., 2021)</w:t>
      </w:r>
      <w:r w:rsidR="00225D2F">
        <w:rPr>
          <w:rFonts w:ascii="Times New Roman" w:hAnsi="Times New Roman" w:cs="Times New Roman"/>
          <w:sz w:val="24"/>
          <w:szCs w:val="24"/>
        </w:rPr>
        <w:fldChar w:fldCharType="end"/>
      </w:r>
      <w:r w:rsidR="009F2C65">
        <w:rPr>
          <w:rFonts w:ascii="Times New Roman" w:hAnsi="Times New Roman" w:cs="Times New Roman"/>
          <w:sz w:val="24"/>
          <w:szCs w:val="24"/>
        </w:rPr>
        <w:t xml:space="preserve"> which enables </w:t>
      </w:r>
      <w:r w:rsidR="00AC584F">
        <w:rPr>
          <w:rFonts w:ascii="Times New Roman" w:hAnsi="Times New Roman" w:cs="Times New Roman"/>
          <w:sz w:val="24"/>
          <w:szCs w:val="24"/>
        </w:rPr>
        <w:t xml:space="preserve">the calculation of the </w:t>
      </w:r>
      <w:r w:rsidR="009F2C65">
        <w:rPr>
          <w:rFonts w:ascii="Times New Roman" w:hAnsi="Times New Roman" w:cs="Times New Roman"/>
          <w:sz w:val="24"/>
          <w:szCs w:val="24"/>
        </w:rPr>
        <w:t xml:space="preserve">virtual water flows among different </w:t>
      </w:r>
      <w:r w:rsidR="00660854">
        <w:rPr>
          <w:rFonts w:ascii="Times New Roman" w:hAnsi="Times New Roman" w:cs="Times New Roman"/>
          <w:sz w:val="24"/>
          <w:szCs w:val="24"/>
        </w:rPr>
        <w:t>regions, industries, and</w:t>
      </w:r>
      <w:r w:rsidR="009F2C65">
        <w:rPr>
          <w:rFonts w:ascii="Times New Roman" w:hAnsi="Times New Roman" w:cs="Times New Roman"/>
          <w:sz w:val="24"/>
          <w:szCs w:val="24"/>
        </w:rPr>
        <w:t xml:space="preserve"> sectors</w:t>
      </w:r>
      <w:r w:rsidR="00576F93">
        <w:rPr>
          <w:rFonts w:ascii="Times New Roman" w:hAnsi="Times New Roman" w:cs="Times New Roman"/>
          <w:sz w:val="24"/>
          <w:szCs w:val="24"/>
        </w:rPr>
        <w:t xml:space="preserve"> </w:t>
      </w:r>
      <w:r w:rsidR="00576F93">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{"citationID":"Ux7xAIuC","properties":{"formattedCitation":"(Chen et al., 2018, 2017)","plainCitation":"(Chen et al., 2018, 2017)","noteIndex":0},"citationItems":[{"id":145,"uris":["http://zotero.org/users/local/FMmch9d5/items/HJQFDAIA"],"itemData":{"id":145,"type":"article-journal","abstract":"Import virtual water is an effective way to alleviate water shortage. Since China is a country that suffers severely from the lack of water resources, it is badly needed to research in virtual water export and import in China's foreign trade. This paper conducted thorough research on these issues and lucubrated on the detailed destinations and origins of China’s virtual water export and import using the input-output model. Moreover, the factors that affect China’s virtual water trade have also been studied in this paper. The results indicated that: (1) from 2000 to 2012, the volume of virtual water export increased from 65.2 billion tons to 114.1 billion tons, and its import volume increased from 62.4 billion tons to 108.7 billion tons. China was a net exporter of virtual water; (2) the export of virtual water was mainly exported by sectors such as Textile &amp;Garment and Leather Products, General Machinery and Equipment Manufacturing Industry, the import of virtual water was mainly imported by Agriculture, Petrochemical industry; (3) China has net exported large amounts of virtual water to developed areas such as the US, the European Union, and Japan, and has net imported from emerging economies and resource-oriented regions such as Taiwan (China), ASEAN, Brazil, Korea, Australia and Russia. Based on these conclusions, this paper proposed that China’s foreign trade structure needed to be adjusted to relieve the water shortage by the following methods the first is appropriately lower the export proportion of products from sectors such as Food, Beverage &amp; Tobacco Products, Petrochemical Industry, which exported a large proportion of virtual water; the second is to enlarge the export proportion of products with low water consumption, such as service industry; the third is to make full use of the water saving effect of import.","container-title":"Resources, Conservation and Recycling","DOI":"10.1016/j.resconrec.2017.02.017","ISSN":"0921-3449","journalAbbreviation":"Resources, Conservation and Recycling","language":"en","page":"278-290","source":"ScienceDirect","title":"Virtual water export and import in china’s foreign trade: A quantification using input-output tables of China from 2000 to 2012","title-short":"Virtual water export and import in china’s foreign trade","volume":"132","author":[{"family":"Chen","given":"Weiming"},{"family":"Wu","given":"Sanmang"},{"family":"Lei","given":"Yalin"},{"family":"Li","given":"Shantong"}],"issued":{"date-parts":[["2018",5,1]]}}},{"id":174,"uris":["http://zotero.org/users/local/FMmch9d5/items/I57PMYV6"],"itemData":{"id":174,"type":"article-journal","abstract":"Water shortages and the uneven distribution of water resources restrict China’s sustainable development. The concepts of virtual water and water footprints provide a new approach to alleviate regional shortages of Chinese water resources by the inter-provincial allocation of commercial water resources. In this study, an interregional input-output model was applied to quantitatively estimate the water footprint of each province in China and to quantify the inter-provincial transfer of virtual water. The results indicated that there was considerable diversity in the water footprints of the various provinces. Provinces with larger populations and greater GDP had larger water footprints, and developed regions had higher proportions of external water footprints. From the perspective of final demand, local consumption was the main factor driving the water footprints of these provinces. From the perspective of sectoral structure, the agricultural water footprint had a larger proportion in these provinces. The transfer of virtual water in China did not occur from regions with abundant water resources to those suffering from water shortages, but it generally occurred from west to east, from inland to coastal areas, and from underdeveloped to developed regions. Many water-deficient regions also had large net virtual water exports. Water shortages in China will be alleviated by the enhancement of industrial water-use efficiency in water-deficient regions, the transfer of water-intensive industries to regions with abundant water resources, and the development of tertiary industries with low water consumption.","container-title":"Ecological Indicators","DOI":"10.1016/j.ecolind.2016.11.037","ISSN":"1470-160X","journalAbbreviation":"Ecological Indicators","language":"en","page":"321-333","source":"ScienceDirect","title":"China’s water footprint by province, and inter-provincial transfer of virtual water","volume":"74","author":[{"family":"Chen","given":"Weiming"},{"family":"Wu","given":"Sanmang"},{"family":"Lei","given":"Yalin"},{"family":"Li","given":"Shantong"}],"issued":{"date-parts":[["2017",3,1]]}}}],"schema":"https://github.com/citation-style-language/schema/raw/master/csl-citation.json"} </w:instrText>
      </w:r>
      <w:r w:rsidR="00576F93">
        <w:rPr>
          <w:rFonts w:ascii="Times New Roman" w:hAnsi="Times New Roman" w:cs="Times New Roman"/>
          <w:sz w:val="24"/>
          <w:szCs w:val="24"/>
        </w:rPr>
        <w:fldChar w:fldCharType="separate"/>
      </w:r>
      <w:r w:rsidR="002166D4" w:rsidRPr="002166D4">
        <w:rPr>
          <w:rFonts w:ascii="Times New Roman" w:hAnsi="Times New Roman" w:cs="Times New Roman"/>
          <w:sz w:val="24"/>
        </w:rPr>
        <w:t>(Chen et al., 2018, 2017)</w:t>
      </w:r>
      <w:r w:rsidR="00576F93">
        <w:rPr>
          <w:rFonts w:ascii="Times New Roman" w:hAnsi="Times New Roman" w:cs="Times New Roman"/>
          <w:sz w:val="24"/>
          <w:szCs w:val="24"/>
        </w:rPr>
        <w:fldChar w:fldCharType="end"/>
      </w:r>
      <w:r w:rsidR="00CE74C6">
        <w:rPr>
          <w:rFonts w:ascii="Times New Roman" w:hAnsi="Times New Roman" w:cs="Times New Roman"/>
          <w:sz w:val="24"/>
          <w:szCs w:val="24"/>
        </w:rPr>
        <w:t xml:space="preserve"> </w:t>
      </w:r>
      <w:r w:rsidR="001A737C">
        <w:rPr>
          <w:rFonts w:ascii="Times New Roman" w:hAnsi="Times New Roman" w:cs="Times New Roman"/>
          <w:sz w:val="24"/>
          <w:szCs w:val="24"/>
        </w:rPr>
        <w:t xml:space="preserve">alongside to </w:t>
      </w:r>
      <w:r w:rsidR="00CE74C6">
        <w:rPr>
          <w:rFonts w:ascii="Times New Roman" w:hAnsi="Times New Roman" w:cs="Times New Roman"/>
          <w:sz w:val="24"/>
          <w:szCs w:val="24"/>
        </w:rPr>
        <w:t>comput</w:t>
      </w:r>
      <w:r w:rsidR="001A737C">
        <w:rPr>
          <w:rFonts w:ascii="Times New Roman" w:hAnsi="Times New Roman" w:cs="Times New Roman"/>
          <w:sz w:val="24"/>
          <w:szCs w:val="24"/>
        </w:rPr>
        <w:t>ing</w:t>
      </w:r>
      <w:r w:rsidR="00CE74C6">
        <w:rPr>
          <w:rFonts w:ascii="Times New Roman" w:hAnsi="Times New Roman" w:cs="Times New Roman"/>
          <w:sz w:val="24"/>
          <w:szCs w:val="24"/>
        </w:rPr>
        <w:t xml:space="preserve"> the virtual water across the whole supply chain including physical and virtual water uses </w:t>
      </w:r>
      <w:r w:rsidR="00CE74C6" w:rsidRPr="00CE74C6">
        <w:rPr>
          <w:rFonts w:ascii="Times New Roman" w:hAnsi="Times New Roman" w:cs="Times New Roman"/>
          <w:sz w:val="24"/>
          <w:szCs w:val="24"/>
        </w:rPr>
        <w:t xml:space="preserve">pertaining to imports for domestic </w:t>
      </w:r>
      <w:r w:rsidR="00030EA1">
        <w:rPr>
          <w:rFonts w:ascii="Times New Roman" w:hAnsi="Times New Roman" w:cs="Times New Roman"/>
          <w:sz w:val="24"/>
          <w:szCs w:val="24"/>
        </w:rPr>
        <w:t>consumption</w:t>
      </w:r>
      <w:r w:rsidR="00CE74C6">
        <w:rPr>
          <w:rFonts w:ascii="Times New Roman" w:hAnsi="Times New Roman" w:cs="Times New Roman"/>
          <w:sz w:val="24"/>
          <w:szCs w:val="24"/>
        </w:rPr>
        <w:t xml:space="preserve"> </w:t>
      </w:r>
      <w:r w:rsidR="00CE74C6">
        <w:rPr>
          <w:rFonts w:ascii="Times New Roman" w:hAnsi="Times New Roman" w:cs="Times New Roman"/>
          <w:sz w:val="24"/>
          <w:szCs w:val="24"/>
        </w:rPr>
        <w:fldChar w:fldCharType="begin"/>
      </w:r>
      <w:r w:rsidR="00F504DB">
        <w:rPr>
          <w:rFonts w:ascii="Times New Roman" w:hAnsi="Times New Roman" w:cs="Times New Roman"/>
          <w:sz w:val="24"/>
          <w:szCs w:val="24"/>
        </w:rPr>
        <w:instrText xml:space="preserve"> ADDIN ZOTERO_ITEM CSL_CITATION {"citationID":"tZbFVVWz","properties":{"formattedCitation":"(Cai et al., 2017; Tian et al., 2018)","plainCitation":"(Cai et al., 2017; Tian et al., 2018)","noteIndex":0},"citationItems":[{"id":147,"uris":["http://zotero.org/users/local/FMmch9d5/items/9UV7D63J"],"itemData":{"id":147,"type":"article-journal","abstract":"The impact of virtual water flows on regional water scarcity in China had been deeply discussed in previous research. However, these studies only focused on water quantity, the impact of virtual water flows on water quality has been largely neglected. In this study, we incorporate the blue water footprint related with water quantity and grey water footprint related with water quality into virtual water flow analysis based on the multiregional input-output model of 2007. The results find that the interprovincial virtual flows accounts for 23.4% of China's water footprint. The virtual grey water flows are 8.65 times greater than the virtual blue water flows; the virtual blue water and grey water flows are 91.8 and 794.6 Gm3/y, respectively. The use of the indicators related with water quantity to represent virtual water flows in previous studies will underestimate their impact on water resources. In addition, the virtual water flows are mainly derived from agriculture, chemical industry and petroleum processing and the coking industry, which account for 66.8%, 7.1% and 6.2% of the total virtual water flows, respectively. Virtual water flows have intensified both quantity- and quality-induced water scarcity of export regions, where low-value-added but water-intensive and high-pollution goods are produced. Our study on virtual water flows can inform effective water use policy for both water resources and water pollution in China. Our methodology about virtual water flows also can be used in global scale or other countries if data available.","container-title":"Journal of Environmental Management","DOI":"10.1016/j.jenvman.2017.03.062","ISSN":"0301-4797","journalAbbreviation":"Journal of Environmental Management","language":"en","page":"681-691","source":"ScienceDirect","title":"Worse than imagined: Unidentified virtual water flows in China","title-short":"Worse than imagined","volume":"196","author":[{"family":"Cai","given":"Beiming"},{"family":"Wang","given":"Chencheng"},{"family":"Zhang","given":"Bing"}],"issued":{"date-parts":[["2017",7,1]]}}},{"id":148,"uris":["http://zotero.org/users/local/FMmch9d5/items/LFNVGGX5"],"itemData":{"id":148,"type":"article-journal","abstract":"Water embodied in traded commodities is important for water sustainability management. This study provides insight into China's water footprint and virtual water trade using three specific water named Green, Blue and Grey. A multi-region input-output analysis at national and sectoral analysis levels from the years 1995 to 2009 is conducted. The evolution and position of China's virtual water trade across a global supply chain are explored through cluster analysis. The results show that China represented 11.2% of the global water footprint in 1995 and 13.6% in 2009. The green virtual water is the largest of China's exports and imports. In general, China is a net exporter of virtual water during this time period. China mainly imports virtual water from the USA, India and Brazil, and mainly exports virtual water to the USA, Japan and Germany. The agriculture sector and the food sector represent the sectors with both the largest import and export virtual water quantities. China's global virtual water trade network has been relatively stable from 1995 to 2009. China has especially close relationships with the USA, Indonesia, India, Canada, Mexico, Brazil and Australia. Trade relations, resource endowment and supply-demand relationships may play key roles in China's global virtual water footprint network rather than geographical location. Finally, policy implications are proposed for China's long term sustainable water management and for global supply chain management in general.","container-title":"Environment International","DOI":"10.1016/j.envint.2018.09.011","ISSN":"0160-4120","journalAbbreviation":"Environment International","language":"en","page":"178-188","source":"ScienceDirect","title":"Evolution of China's water footprint and virtual water trade: A global trade assessment","title-short":"Evolution of China's water footprint and virtual water trade","volume":"121","author":[{"family":"Tian","given":"Xu"},{"family":"Sarkis","given":"Joseph"},{"family":"Geng","given":"Yong"},{"family":"Qian","given":"Yiying"},{"family":"Gao","given":"Cuixia"},{"family":"Bleischwitz","given":"Raimund"},{"family":"Xu","given":"Yue"}],"issued":{"date-parts":[["2018",12,1]]}}}],"schema":"https://github.com/citation-style-language/schema/raw/master/csl-citation.json"} </w:instrText>
      </w:r>
      <w:r w:rsidR="00CE74C6">
        <w:rPr>
          <w:rFonts w:ascii="Times New Roman" w:hAnsi="Times New Roman" w:cs="Times New Roman"/>
          <w:sz w:val="24"/>
          <w:szCs w:val="24"/>
        </w:rPr>
        <w:fldChar w:fldCharType="separate"/>
      </w:r>
      <w:r w:rsidR="00CE74C6" w:rsidRPr="00CE74C6">
        <w:rPr>
          <w:rFonts w:ascii="Times New Roman" w:hAnsi="Times New Roman" w:cs="Times New Roman"/>
          <w:sz w:val="24"/>
        </w:rPr>
        <w:t>(Cai et al., 2017; Tian et al., 2018)</w:t>
      </w:r>
      <w:r w:rsidR="00CE74C6">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C167C2">
        <w:rPr>
          <w:rFonts w:ascii="Times New Roman" w:hAnsi="Times New Roman" w:cs="Times New Roman"/>
          <w:sz w:val="24"/>
          <w:szCs w:val="24"/>
        </w:rPr>
        <w:t xml:space="preserve"> IOA </w:t>
      </w:r>
      <w:r w:rsidR="00C167C2" w:rsidRPr="00714814">
        <w:rPr>
          <w:rFonts w:ascii="Times New Roman" w:hAnsi="Times New Roman" w:cs="Times New Roman"/>
          <w:sz w:val="24"/>
          <w:szCs w:val="24"/>
        </w:rPr>
        <w:t xml:space="preserve">is able to differentiate between intermediate and </w:t>
      </w:r>
      <w:r w:rsidR="00C167C2">
        <w:rPr>
          <w:rFonts w:ascii="Times New Roman" w:hAnsi="Times New Roman" w:cs="Times New Roman"/>
          <w:sz w:val="24"/>
          <w:szCs w:val="24"/>
        </w:rPr>
        <w:t>final</w:t>
      </w:r>
      <w:r w:rsidR="00C167C2" w:rsidRPr="00714814">
        <w:rPr>
          <w:rFonts w:ascii="Times New Roman" w:hAnsi="Times New Roman" w:cs="Times New Roman"/>
          <w:sz w:val="24"/>
          <w:szCs w:val="24"/>
        </w:rPr>
        <w:t xml:space="preserve"> products, it reduces the possibility of double counting when </w:t>
      </w:r>
      <w:r w:rsidR="00C167C2" w:rsidRPr="00714814">
        <w:rPr>
          <w:rFonts w:ascii="Times New Roman" w:hAnsi="Times New Roman" w:cs="Times New Roman"/>
          <w:sz w:val="24"/>
          <w:szCs w:val="24"/>
        </w:rPr>
        <w:lastRenderedPageBreak/>
        <w:t>quantifying virtual water trade</w:t>
      </w:r>
      <w:r w:rsidR="00C167C2">
        <w:rPr>
          <w:rFonts w:ascii="Times New Roman" w:hAnsi="Times New Roman" w:cs="Times New Roman"/>
          <w:sz w:val="24"/>
          <w:szCs w:val="24"/>
        </w:rPr>
        <w:t xml:space="preserve"> </w:t>
      </w:r>
      <w:r w:rsidR="00C167C2">
        <w:rPr>
          <w:rFonts w:ascii="Times New Roman" w:hAnsi="Times New Roman" w:cs="Times New Roman"/>
          <w:sz w:val="24"/>
          <w:szCs w:val="24"/>
        </w:rPr>
        <w:fldChar w:fldCharType="begin"/>
      </w:r>
      <w:r w:rsidR="00C167C2">
        <w:rPr>
          <w:rFonts w:ascii="Times New Roman" w:hAnsi="Times New Roman" w:cs="Times New Roman"/>
          <w:sz w:val="24"/>
          <w:szCs w:val="24"/>
        </w:rPr>
        <w:instrText xml:space="preserve"> ADDIN ZOTERO_ITEM CSL_CITATION {"citationID":"ZAUyoahI","properties":{"formattedCitation":"(Zhao et al., 2009)","plainCitation":"(Zhao et al., 2009)","noteIndex":0},"citationItems":[{"id":199,"uris":["http://zotero.org/users/local/FMmch9d5/items/T8EYKHST"],"itemData":{"id":199,"type":"article-journal","abstract":"Water footprint is an indicator showing the consumption impact on environment with water equivalent, which allows a detailed quantification of water use directly and indirectly in sectors for the domestic and abroad final consumption. This paper presents a framework of calculating national water footprint (NWF) with input–output method on China 2002. The results indicated that the NWF of China was 381m3/capyr in 2002. A new indicator termed as national water footprint intensity (NWFI) is also derived from NWF to evaluate the water consumption intensities of different sectors. Then the evaluation of virtual water trade in sectors is followed, the results of which give a detailed quantification of net virtual water import of sectors, verifying that China is a net virtual water exporter concerning the whole national sectors, which is different from the previous studies. Finally, it is suggested that the sectors with high NWFI and volume of net virtual water export should be regarded as the priority of Chinese water-saving strategy.","container-title":"Ecological Modelling","DOI":"10.1016/j.ecolmodel.2008.09.016","ISSN":"0304-3800","issue":"2","journalAbbreviation":"Ecological Modelling","language":"en","page":"245-253","source":"ScienceDirect","title":"National water footprint in an input–output framework—A case study of China 2002","volume":"220","author":[{"family":"Zhao","given":"X."},{"family":"Chen","given":"B."},{"family":"Yang","given":"Z. F."}],"issued":{"date-parts":[["2009",1,24]]}}}],"schema":"https://github.com/citation-style-language/schema/raw/master/csl-citation.json"} </w:instrText>
      </w:r>
      <w:r w:rsidR="00C167C2">
        <w:rPr>
          <w:rFonts w:ascii="Times New Roman" w:hAnsi="Times New Roman" w:cs="Times New Roman"/>
          <w:sz w:val="24"/>
          <w:szCs w:val="24"/>
        </w:rPr>
        <w:fldChar w:fldCharType="separate"/>
      </w:r>
      <w:r w:rsidR="00C167C2" w:rsidRPr="00714814">
        <w:rPr>
          <w:rFonts w:ascii="Times New Roman" w:hAnsi="Times New Roman" w:cs="Times New Roman"/>
          <w:sz w:val="24"/>
        </w:rPr>
        <w:t>(Zhao et al., 2009)</w:t>
      </w:r>
      <w:r w:rsidR="00C167C2">
        <w:rPr>
          <w:rFonts w:ascii="Times New Roman" w:hAnsi="Times New Roman" w:cs="Times New Roman"/>
          <w:sz w:val="24"/>
          <w:szCs w:val="24"/>
        </w:rPr>
        <w:fldChar w:fldCharType="end"/>
      </w:r>
      <w:r w:rsidR="00C167C2" w:rsidRPr="00714814">
        <w:rPr>
          <w:rFonts w:ascii="Times New Roman" w:hAnsi="Times New Roman" w:cs="Times New Roman"/>
          <w:sz w:val="24"/>
          <w:szCs w:val="24"/>
        </w:rPr>
        <w:t>.</w:t>
      </w:r>
      <w:r w:rsidR="00C167C2">
        <w:rPr>
          <w:rFonts w:ascii="Times New Roman" w:hAnsi="Times New Roman" w:cs="Times New Roman"/>
          <w:sz w:val="24"/>
          <w:szCs w:val="24"/>
        </w:rPr>
        <w:t xml:space="preserve"> </w:t>
      </w:r>
      <w:r w:rsidR="00C167C2">
        <w:rPr>
          <w:rFonts w:ascii="Times New Roman" w:hAnsi="Times New Roman" w:cs="Times New Roman"/>
          <w:sz w:val="24"/>
          <w:szCs w:val="24"/>
        </w:rPr>
        <w:fldChar w:fldCharType="begin"/>
      </w:r>
      <w:r w:rsidR="00C167C2">
        <w:rPr>
          <w:rFonts w:ascii="Times New Roman" w:hAnsi="Times New Roman" w:cs="Times New Roman"/>
          <w:sz w:val="24"/>
          <w:szCs w:val="24"/>
        </w:rPr>
        <w:instrText xml:space="preserve"> ADDIN ZOTERO_ITEM CSL_CITATION {"citationID":"4TyCSK8N","properties":{"formattedCitation":"(Lenzen, 2009)","plainCitation":"(Lenzen, 2009)","noteIndex":0},"citationItems":[{"id":201,"uris":["http://zotero.org/users/local/FMmch9d5/items/EVJ5MZZ9"],"itemData":{"id":201,"type":"article-journal","abstract":"This article explains and interprets virtual water flows from the well-established perspective of input-output analysis. Using a case study of the Australian state of Victoria, it demonstrates that input-output analysis can enumerate virtual water flows without systematic and unknown truncation errors, an issue which has been largely absent from the virtual water literature. Whereas a simplified flow analysis from a producer perspective would portray Victoria as a net virtual water importer, enumerating the water embodiments across the full supply chain using input-output analysis shows Victoria as a significant net virtual water exporter. This study has succeeded in informing government policy in Australia, which is an encouraging sign that input-output analysis will be able to contribute much value to other national and international applications.","container-title":"Water Resources Research","DOI":"10.1029/2008WR007649","ISSN":"1944-7973","issue":"9","language":"en","note":"_eprint: https://onlinelibrary.wiley.com/doi/pdf/10.1029/2008WR007649","source":"Wiley Online Library","title":"Understanding virtual water flows: A multiregion input-output case study of Victoria","title-short":"Understanding virtual water flows","URL":"https://onlinelibrary.wiley.com/doi/abs/10.1029/2008WR007649","volume":"45","author":[{"family":"Lenzen","given":"Manfred"}],"accessed":{"date-parts":[["2022",7,1]]},"issued":{"date-parts":[["2009"]]}}}],"schema":"https://github.com/citation-style-language/schema/raw/master/csl-citation.json"} </w:instrText>
      </w:r>
      <w:r w:rsidR="00C167C2">
        <w:rPr>
          <w:rFonts w:ascii="Times New Roman" w:hAnsi="Times New Roman" w:cs="Times New Roman"/>
          <w:sz w:val="24"/>
          <w:szCs w:val="24"/>
        </w:rPr>
        <w:fldChar w:fldCharType="separate"/>
      </w:r>
      <w:r w:rsidR="00C167C2" w:rsidRPr="003D0917">
        <w:rPr>
          <w:rFonts w:ascii="Times New Roman" w:hAnsi="Times New Roman" w:cs="Times New Roman"/>
          <w:sz w:val="24"/>
        </w:rPr>
        <w:t>(Lenzen, 2009)</w:t>
      </w:r>
      <w:r w:rsidR="00C167C2">
        <w:rPr>
          <w:rFonts w:ascii="Times New Roman" w:hAnsi="Times New Roman" w:cs="Times New Roman"/>
          <w:sz w:val="24"/>
          <w:szCs w:val="24"/>
        </w:rPr>
        <w:fldChar w:fldCharType="end"/>
      </w:r>
      <w:r w:rsidR="00C167C2">
        <w:rPr>
          <w:rFonts w:ascii="Times New Roman" w:hAnsi="Times New Roman" w:cs="Times New Roman"/>
          <w:sz w:val="24"/>
          <w:szCs w:val="24"/>
        </w:rPr>
        <w:t xml:space="preserve"> argues that other virtual methods report lower values due to </w:t>
      </w:r>
      <w:r w:rsidR="00C167C2" w:rsidRPr="00B94C99">
        <w:rPr>
          <w:rFonts w:ascii="Times New Roman" w:hAnsi="Times New Roman" w:cs="Times New Roman"/>
          <w:i/>
          <w:iCs/>
          <w:sz w:val="24"/>
          <w:szCs w:val="24"/>
        </w:rPr>
        <w:t>“</w:t>
      </w:r>
      <w:r w:rsidR="00C167C2">
        <w:rPr>
          <w:rFonts w:ascii="Times New Roman" w:hAnsi="Times New Roman" w:cs="Times New Roman"/>
          <w:i/>
          <w:iCs/>
          <w:sz w:val="24"/>
          <w:szCs w:val="24"/>
        </w:rPr>
        <w:t>systemic and unquantifiable truncation errors</w:t>
      </w:r>
      <w:r w:rsidR="00C167C2" w:rsidRPr="00B94C99">
        <w:rPr>
          <w:rFonts w:ascii="Times New Roman" w:hAnsi="Times New Roman" w:cs="Times New Roman"/>
          <w:i/>
          <w:iCs/>
          <w:sz w:val="24"/>
          <w:szCs w:val="24"/>
        </w:rPr>
        <w:t>”</w:t>
      </w:r>
      <w:r w:rsidR="00C167C2">
        <w:rPr>
          <w:rFonts w:ascii="Times New Roman" w:hAnsi="Times New Roman" w:cs="Times New Roman"/>
          <w:i/>
          <w:iCs/>
          <w:sz w:val="24"/>
          <w:szCs w:val="24"/>
        </w:rPr>
        <w:t xml:space="preserve">. </w:t>
      </w:r>
    </w:p>
    <w:p w14:paraId="158BBE70" w14:textId="2938F77D" w:rsidR="00B66403" w:rsidRDefault="006D495B" w:rsidP="00924CC3">
      <w:pPr>
        <w:jc w:val="both"/>
        <w:rPr>
          <w:rFonts w:ascii="Times New Roman" w:hAnsi="Times New Roman" w:cs="Times New Roman"/>
          <w:sz w:val="24"/>
          <w:szCs w:val="24"/>
        </w:rPr>
      </w:pPr>
      <w:r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{"citationID":"epNAWDa8","properties":{"formattedCitation":"(World Bank, 2021)","plainCitation":"(World Bank, 2021)","noteIndex":0},"citationItems":[{"id":"BqNSCeAN/4rVqt9b0","uris":["http://zotero.org/users/local/mpySVIXV/items/94WDY47B"],"itemData":{"id":7,"type":"webpage","title":"Official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BA1B8B">
        <w:rPr>
          <w:rFonts w:ascii="Times New Roman" w:hAnsi="Times New Roman" w:cs="Times New Roman"/>
          <w:sz w:val="24"/>
          <w:szCs w:val="24"/>
        </w:rPr>
        <w:t>2</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w:t>
      </w:r>
      <w:r w:rsidR="00823E31">
        <w:rPr>
          <w:rFonts w:ascii="Times New Roman" w:hAnsi="Times New Roman" w:cs="Times New Roman"/>
          <w:sz w:val="24"/>
          <w:szCs w:val="24"/>
        </w:rPr>
        <w:t xml:space="preserve"> using standard input-output techniques by dividing the corresponding values from the </w:t>
      </w:r>
      <w:r w:rsidR="00823E31" w:rsidRPr="00823E31">
        <w:rPr>
          <w:rFonts w:ascii="Times New Roman" w:hAnsi="Times New Roman" w:cs="Times New Roman"/>
          <w:i/>
          <w:iCs/>
          <w:sz w:val="24"/>
          <w:szCs w:val="24"/>
        </w:rPr>
        <w:t>Satellite account (</w:t>
      </w:r>
      <m:oMath>
        <m:r>
          <w:rPr>
            <w:rFonts w:ascii="Cambria Math" w:hAnsi="Cambria Math" w:cs="Times New Roman"/>
            <w:sz w:val="24"/>
            <w:szCs w:val="24"/>
          </w:rPr>
          <m:t>Q</m:t>
        </m:r>
      </m:oMath>
      <w:r w:rsidR="00823E31" w:rsidRPr="00823E31">
        <w:rPr>
          <w:rFonts w:ascii="Times New Roman" w:hAnsi="Times New Roman" w:cs="Times New Roman"/>
          <w:i/>
          <w:iCs/>
          <w:sz w:val="24"/>
          <w:szCs w:val="24"/>
        </w:rPr>
        <w:t>) matrix</w:t>
      </w:r>
      <w:r w:rsidR="00823E31">
        <w:rPr>
          <w:rFonts w:ascii="Times New Roman" w:hAnsi="Times New Roman" w:cs="Times New Roman"/>
          <w:sz w:val="24"/>
          <w:szCs w:val="24"/>
        </w:rPr>
        <w:t xml:space="preserve"> </w:t>
      </w:r>
      <w:r w:rsidR="00143930">
        <w:rPr>
          <w:rFonts w:ascii="Times New Roman" w:hAnsi="Times New Roman" w:cs="Times New Roman"/>
          <w:sz w:val="24"/>
          <w:szCs w:val="24"/>
        </w:rPr>
        <w:t xml:space="preserve">(row number </w:t>
      </w:r>
      <w:r w:rsidR="00840D54">
        <w:rPr>
          <w:rFonts w:ascii="Times New Roman" w:hAnsi="Times New Roman" w:cs="Times New Roman"/>
          <w:sz w:val="24"/>
          <w:szCs w:val="24"/>
        </w:rPr>
        <w:t>2513 for the total blue water footprint, and 2514 for the total grey water footprint)</w:t>
      </w:r>
      <w:r w:rsidR="00BE7E8F">
        <w:rPr>
          <w:rFonts w:ascii="Times New Roman" w:hAnsi="Times New Roman" w:cs="Times New Roman"/>
          <w:sz w:val="24"/>
          <w:szCs w:val="24"/>
        </w:rPr>
        <w:t xml:space="preserve"> by the total output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m:t>
        </m:r>
      </m:oMath>
      <w:r w:rsidR="00CE400A">
        <w:rPr>
          <w:rFonts w:ascii="Times New Roman" w:eastAsiaTheme="minorEastAsia" w:hAnsi="Times New Roman" w:cs="Times New Roman"/>
          <w:sz w:val="24"/>
          <w:szCs w:val="24"/>
        </w:rPr>
        <w:t xml:space="preserve"> vector compute</w:t>
      </w:r>
      <w:r w:rsidR="00AB55A6">
        <w:rPr>
          <w:rFonts w:ascii="Times New Roman" w:eastAsiaTheme="minorEastAsia" w:hAnsi="Times New Roman" w:cs="Times New Roman"/>
          <w:sz w:val="24"/>
          <w:szCs w:val="24"/>
        </w:rPr>
        <w:t>d</w:t>
      </w:r>
      <w:r w:rsidR="00CE400A">
        <w:rPr>
          <w:rFonts w:ascii="Times New Roman" w:eastAsiaTheme="minorEastAsia" w:hAnsi="Times New Roman" w:cs="Times New Roman"/>
          <w:sz w:val="24"/>
          <w:szCs w:val="24"/>
        </w:rPr>
        <w:t xml:space="preserve"> via row-summation of the intermediate transaction matrix </w:t>
      </w:r>
      <w:r w:rsidR="00CE400A" w:rsidRPr="009B51CF">
        <w:rPr>
          <w:rFonts w:ascii="Times New Roman" w:hAnsi="Times New Roman" w:cs="Times New Roman"/>
          <w:sz w:val="24"/>
          <w:szCs w:val="24"/>
        </w:rPr>
        <w:t>(</w:t>
      </w:r>
      <m:oMath>
        <m:r>
          <w:rPr>
            <w:rFonts w:ascii="Cambria Math" w:hAnsi="Cambria Math" w:cs="Times New Roman"/>
            <w:sz w:val="24"/>
            <w:szCs w:val="24"/>
          </w:rPr>
          <m:t>T</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and final demand matrix </w:t>
      </w:r>
      <w:r w:rsidR="00CE400A" w:rsidRPr="009B51CF">
        <w:rPr>
          <w:rFonts w:ascii="Times New Roman" w:hAnsi="Times New Roman" w:cs="Times New Roman"/>
          <w:sz w:val="24"/>
          <w:szCs w:val="24"/>
        </w:rPr>
        <w:t>(</w:t>
      </w:r>
      <m:oMath>
        <m:r>
          <w:rPr>
            <w:rFonts w:ascii="Cambria Math" w:hAnsi="Cambria Math" w:cs="Times New Roman"/>
            <w:sz w:val="24"/>
            <w:szCs w:val="24"/>
          </w:rPr>
          <m:t>Y</m:t>
        </m:r>
      </m:oMath>
      <w:r w:rsidR="00CE400A" w:rsidRPr="009B51CF">
        <w:rPr>
          <w:rFonts w:ascii="Times New Roman" w:hAnsi="Times New Roman" w:cs="Times New Roman"/>
          <w:sz w:val="24"/>
          <w:szCs w:val="24"/>
        </w:rPr>
        <w:t>)</w:t>
      </w:r>
      <w:r w:rsidR="00CE400A">
        <w:rPr>
          <w:rFonts w:ascii="Times New Roman" w:hAnsi="Times New Roman" w:cs="Times New Roman"/>
          <w:sz w:val="24"/>
          <w:szCs w:val="24"/>
        </w:rPr>
        <w:t xml:space="preserve"> for a given sector in a given year</w:t>
      </w:r>
      <w:r w:rsidR="00BA1B8B">
        <w:rPr>
          <w:rFonts w:ascii="Times New Roman" w:hAnsi="Times New Roman" w:cs="Times New Roman"/>
          <w:sz w:val="24"/>
          <w:szCs w:val="24"/>
        </w:rPr>
        <w:t xml:space="preserve"> (Eq.1)</w:t>
      </w:r>
      <w:r w:rsidR="00FB3B58">
        <w:rPr>
          <w:rFonts w:ascii="Times New Roman" w:hAnsi="Times New Roman" w:cs="Times New Roman"/>
          <w:sz w:val="24"/>
          <w:szCs w:val="24"/>
        </w:rPr>
        <w:t>. The procedure result a vector of physical impacts (virtual water blue + gray) associated with one unit of output (1 US$ in basic prices), for each sector. A</w:t>
      </w:r>
      <w:r w:rsidR="00814DE3" w:rsidRPr="009B51CF">
        <w:rPr>
          <w:rFonts w:ascii="Times New Roman" w:hAnsi="Times New Roman" w:cs="Times New Roman"/>
          <w:sz w:val="24"/>
          <w:szCs w:val="24"/>
        </w:rPr>
        <w:t>fter</w:t>
      </w:r>
      <w:r w:rsidR="00FB3B58">
        <w:rPr>
          <w:rFonts w:ascii="Times New Roman" w:hAnsi="Times New Roman" w:cs="Times New Roman"/>
          <w:sz w:val="24"/>
          <w:szCs w:val="24"/>
        </w:rPr>
        <w:t>,</w:t>
      </w:r>
      <w:r w:rsidR="00814DE3" w:rsidRPr="009B51CF">
        <w:rPr>
          <w:rFonts w:ascii="Times New Roman" w:hAnsi="Times New Roman" w:cs="Times New Roman"/>
          <w:sz w:val="24"/>
          <w:szCs w:val="24"/>
        </w:rPr>
        <w:t xml:space="preserve">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FB3B58">
        <w:rPr>
          <w:rFonts w:ascii="Times New Roman" w:hAnsi="Times New Roman" w:cs="Times New Roman"/>
          <w:sz w:val="24"/>
          <w:szCs w:val="24"/>
        </w:rPr>
        <w:t xml:space="preserve">by multiplying the direct intensity vector </w:t>
      </w:r>
      <w:r w:rsidR="00FB3B58" w:rsidRPr="009B51C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FB3B58" w:rsidRPr="009B51CF">
        <w:rPr>
          <w:rFonts w:ascii="Times New Roman" w:hAnsi="Times New Roman" w:cs="Times New Roman"/>
          <w:sz w:val="24"/>
          <w:szCs w:val="24"/>
        </w:rPr>
        <w:t>)</w:t>
      </w:r>
      <w:r w:rsidR="00FB3B58">
        <w:rPr>
          <w:rFonts w:ascii="Times New Roman" w:hAnsi="Times New Roman" w:cs="Times New Roman"/>
          <w:sz w:val="24"/>
          <w:szCs w:val="24"/>
        </w:rPr>
        <w:t xml:space="preserve"> in basic prices with </w:t>
      </w:r>
      <w:r w:rsidR="00664652" w:rsidRPr="009B51CF">
        <w:rPr>
          <w:rFonts w:ascii="Times New Roman" w:hAnsi="Times New Roman" w:cs="Times New Roman"/>
          <w:sz w:val="24"/>
          <w:szCs w:val="24"/>
        </w:rPr>
        <w:t xml:space="preserve">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2276D0">
        <w:rPr>
          <w:rFonts w:ascii="Times New Roman" w:hAnsi="Times New Roman" w:cs="Times New Roman"/>
          <w:sz w:val="24"/>
          <w:szCs w:val="24"/>
        </w:rPr>
        <w:t>,</w:t>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BA1B8B">
        <w:rPr>
          <w:rFonts w:ascii="Times New Roman" w:hAnsi="Times New Roman" w:cs="Times New Roman"/>
          <w:sz w:val="24"/>
          <w:szCs w:val="24"/>
        </w:rPr>
        <w:t>3</w:t>
      </w:r>
      <w:r w:rsidR="004F7C8F" w:rsidRPr="009B51CF">
        <w:rPr>
          <w:rFonts w:ascii="Times New Roman" w:hAnsi="Times New Roman" w:cs="Times New Roman"/>
          <w:sz w:val="24"/>
          <w:szCs w:val="24"/>
        </w:rPr>
        <w:t>)</w:t>
      </w:r>
      <w:r w:rsidR="002276D0">
        <w:rPr>
          <w:rFonts w:ascii="Times New Roman" w:hAnsi="Times New Roman" w:cs="Times New Roman"/>
          <w:sz w:val="24"/>
          <w:szCs w:val="24"/>
        </w:rPr>
        <w:t xml:space="preserve">, </w:t>
      </w:r>
      <w:r w:rsidR="002E6DFA">
        <w:rPr>
          <w:rFonts w:ascii="Times New Roman" w:hAnsi="Times New Roman" w:cs="Times New Roman"/>
          <w:sz w:val="24"/>
          <w:szCs w:val="24"/>
        </w:rPr>
        <w:t>giving a new matrix detailing all the upstream inputs in a unit of output</w:t>
      </w:r>
      <w:r w:rsidR="00E50429">
        <w:rPr>
          <w:rFonts w:ascii="Times New Roman" w:hAnsi="Times New Roman" w:cs="Times New Roman"/>
          <w:sz w:val="24"/>
          <w:szCs w:val="24"/>
        </w:rPr>
        <w:t xml:space="preserve"> </w:t>
      </w:r>
      <w:r w:rsidR="00E5042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{"citationID":"gYgBCVfJ","properties":{"formattedCitation":"(Leontief, 1986)","plainCitation":"(Leontief, 1986)","noteIndex":0},"citationItems":[{"id":"BqNSCeAN/LFSqL02P","uris":["http://zotero.org/users/local/mpySVIXV/items/D9EIXZWN"],"itemData":{"id":92,"type":"book","abstract":"This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E50429" w:rsidRPr="009B51CF">
        <w:rPr>
          <w:rFonts w:ascii="Times New Roman" w:hAnsi="Times New Roman" w:cs="Times New Roman"/>
          <w:sz w:val="24"/>
          <w:szCs w:val="24"/>
        </w:rPr>
        <w:fldChar w:fldCharType="separate"/>
      </w:r>
      <w:r w:rsidR="00E50429" w:rsidRPr="009B51CF">
        <w:rPr>
          <w:rFonts w:ascii="Times New Roman" w:hAnsi="Times New Roman" w:cs="Times New Roman"/>
          <w:sz w:val="24"/>
          <w:szCs w:val="24"/>
        </w:rPr>
        <w:t>(Leontief, 1986)</w:t>
      </w:r>
      <w:r w:rsidR="00E50429" w:rsidRPr="009B51CF">
        <w:rPr>
          <w:rFonts w:ascii="Times New Roman" w:hAnsi="Times New Roman" w:cs="Times New Roman"/>
          <w:sz w:val="24"/>
          <w:szCs w:val="24"/>
        </w:rPr>
        <w:fldChar w:fldCharType="end"/>
      </w:r>
      <w:r w:rsidR="00664652" w:rsidRPr="009B51CF">
        <w:rPr>
          <w:rFonts w:ascii="Times New Roman" w:hAnsi="Times New Roman" w:cs="Times New Roman"/>
          <w:sz w:val="24"/>
          <w:szCs w:val="24"/>
        </w:rPr>
        <w:t xml:space="preserve">. </w:t>
      </w:r>
    </w:p>
    <w:p w14:paraId="3236DD4A" w14:textId="3AAD9076" w:rsidR="00A16D5B" w:rsidRDefault="00A16D5B" w:rsidP="00A16D5B">
      <w:pPr>
        <w:jc w:val="center"/>
        <w:rPr>
          <w:rFonts w:ascii="Times New Roman" w:hAnsi="Times New Roman" w:cs="Times New Roman"/>
          <w:sz w:val="24"/>
          <w:szCs w:val="24"/>
        </w:rPr>
      </w:pPr>
      <w:r>
        <w:rPr>
          <w:rFonts w:ascii="Times New Roman" w:hAnsi="Times New Roman" w:cs="Times New Roman"/>
          <w:sz w:val="24"/>
          <w:szCs w:val="24"/>
        </w:rPr>
        <w:t>Equation (1)</w:t>
      </w:r>
    </w:p>
    <w:p w14:paraId="189A3FE1" w14:textId="46EA6536" w:rsidR="005026F3" w:rsidRPr="00191437" w:rsidRDefault="00A956A6" w:rsidP="00BA1B8B">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j=n</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m:oMathPara>
    </w:p>
    <w:p w14:paraId="2939AF0C" w14:textId="4A30198F" w:rsidR="00191437" w:rsidRPr="00A16D5B" w:rsidRDefault="00191437" w:rsidP="00191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sidR="00CA659E" w:rsidRPr="009B51CF">
        <w:rPr>
          <w:rFonts w:ascii="Times New Roman" w:hAnsi="Times New Roman" w:cs="Times New Roman"/>
          <w:sz w:val="24"/>
          <w:szCs w:val="24"/>
        </w:rPr>
        <w:t>(</w:t>
      </w:r>
      <m:oMath>
        <m:r>
          <w:rPr>
            <w:rFonts w:ascii="Cambria Math" w:hAnsi="Cambria Math" w:cs="Times New Roman"/>
            <w:sz w:val="24"/>
            <w:szCs w:val="24"/>
          </w:rPr>
          <m:t>T</m:t>
        </m:r>
      </m:oMath>
      <w:r w:rsidR="00CA659E" w:rsidRPr="009B51CF">
        <w:rPr>
          <w:rFonts w:ascii="Times New Roman" w:hAnsi="Times New Roman" w:cs="Times New Roman"/>
          <w:sz w:val="24"/>
          <w:szCs w:val="24"/>
        </w:rPr>
        <w:t>)</w:t>
      </w:r>
      <w:r>
        <w:rPr>
          <w:rFonts w:ascii="Times New Roman" w:eastAsiaTheme="minorEastAsia" w:hAnsi="Times New Roman" w:cs="Times New Roman"/>
          <w:sz w:val="24"/>
          <w:szCs w:val="24"/>
        </w:rPr>
        <w:t xml:space="preserve"> is the transaction matrix, </w:t>
      </w:r>
      <w:r w:rsidR="00CA659E" w:rsidRPr="009B51CF">
        <w:rPr>
          <w:rFonts w:ascii="Times New Roman" w:hAnsi="Times New Roman" w:cs="Times New Roman"/>
          <w:sz w:val="24"/>
          <w:szCs w:val="24"/>
        </w:rPr>
        <w:t>(</w:t>
      </w:r>
      <m:oMath>
        <m:r>
          <w:rPr>
            <w:rFonts w:ascii="Cambria Math" w:hAnsi="Cambria Math" w:cs="Times New Roman"/>
            <w:sz w:val="24"/>
            <w:szCs w:val="24"/>
          </w:rPr>
          <m:t>Y</m:t>
        </m:r>
      </m:oMath>
      <w:r w:rsidR="00CA659E" w:rsidRPr="009B51CF">
        <w:rPr>
          <w:rFonts w:ascii="Times New Roman" w:hAnsi="Times New Roman" w:cs="Times New Roman"/>
          <w:sz w:val="24"/>
          <w:szCs w:val="24"/>
        </w:rPr>
        <w:t>)</w:t>
      </w:r>
      <w:r>
        <w:rPr>
          <w:rFonts w:ascii="Times New Roman" w:eastAsiaTheme="minorEastAsia" w:hAnsi="Times New Roman" w:cs="Times New Roman"/>
          <w:sz w:val="24"/>
          <w:szCs w:val="24"/>
        </w:rPr>
        <w:t xml:space="preserve"> is the final demand matrix, </w:t>
      </w:r>
      <w:r w:rsidR="00CA659E" w:rsidRPr="009B51CF">
        <w:rPr>
          <w:rFonts w:ascii="Times New Roman" w:hAnsi="Times New Roman" w:cs="Times New Roman"/>
          <w:sz w:val="24"/>
          <w:szCs w:val="24"/>
        </w:rPr>
        <w:t>(</w:t>
      </w:r>
      <m:oMath>
        <m:r>
          <w:rPr>
            <w:rFonts w:ascii="Cambria Math" w:hAnsi="Cambria Math" w:cs="Times New Roman"/>
            <w:sz w:val="24"/>
            <w:szCs w:val="24"/>
          </w:rPr>
          <m:t>n</m:t>
        </m:r>
      </m:oMath>
      <w:r w:rsidR="00CA659E" w:rsidRPr="009B51CF">
        <w:rPr>
          <w:rFonts w:ascii="Times New Roman" w:hAnsi="Times New Roman" w:cs="Times New Roman"/>
          <w:sz w:val="24"/>
          <w:szCs w:val="24"/>
        </w:rPr>
        <w:t>)</w:t>
      </w:r>
      <w:r w:rsidR="00CA659E">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represent the economic sector of the economy,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out</m:t>
            </m:r>
          </m:sub>
        </m:sSub>
      </m:oMath>
      <w:r w:rsidR="00CA659E">
        <w:rPr>
          <w:rFonts w:ascii="Times New Roman" w:eastAsiaTheme="minorEastAsia" w:hAnsi="Times New Roman" w:cs="Times New Roman"/>
          <w:sz w:val="24"/>
          <w:szCs w:val="24"/>
        </w:rPr>
        <w:t xml:space="preserve"> is the total economic output</w:t>
      </w:r>
      <w:r w:rsidR="00831FC7">
        <w:rPr>
          <w:rFonts w:ascii="Times New Roman" w:eastAsiaTheme="minorEastAsia" w:hAnsi="Times New Roman" w:cs="Times New Roman"/>
          <w:sz w:val="24"/>
          <w:szCs w:val="24"/>
        </w:rPr>
        <w:t xml:space="preserve"> -in monetary values (US$)-</w:t>
      </w:r>
      <w:r w:rsidR="00CA659E">
        <w:rPr>
          <w:rFonts w:ascii="Times New Roman" w:eastAsiaTheme="minorEastAsia" w:hAnsi="Times New Roman" w:cs="Times New Roman"/>
          <w:sz w:val="24"/>
          <w:szCs w:val="24"/>
        </w:rPr>
        <w:t xml:space="preserve"> for a given sector </w:t>
      </w:r>
      <w:r w:rsidR="00CA659E" w:rsidRPr="009B51CF">
        <w:rPr>
          <w:rFonts w:ascii="Times New Roman" w:hAnsi="Times New Roman" w:cs="Times New Roman"/>
          <w:sz w:val="24"/>
          <w:szCs w:val="24"/>
        </w:rPr>
        <w:t>(</w:t>
      </w:r>
      <m:oMath>
        <m:r>
          <w:rPr>
            <w:rFonts w:ascii="Cambria Math" w:hAnsi="Cambria Math" w:cs="Times New Roman"/>
            <w:sz w:val="24"/>
            <w:szCs w:val="24"/>
          </w:rPr>
          <m:t>i</m:t>
        </m:r>
      </m:oMath>
      <w:r w:rsidR="00CA659E" w:rsidRPr="009B51CF">
        <w:rPr>
          <w:rFonts w:ascii="Times New Roman" w:hAnsi="Times New Roman" w:cs="Times New Roman"/>
          <w:sz w:val="24"/>
          <w:szCs w:val="24"/>
        </w:rPr>
        <w:t>)</w:t>
      </w:r>
      <w:r w:rsidR="00CA659E">
        <w:rPr>
          <w:rFonts w:ascii="Times New Roman" w:eastAsiaTheme="minorEastAsia" w:hAnsi="Times New Roman" w:cs="Times New Roman"/>
          <w:sz w:val="24"/>
          <w:szCs w:val="24"/>
        </w:rPr>
        <w:t>.</w:t>
      </w:r>
    </w:p>
    <w:p w14:paraId="15EB9702" w14:textId="2207357E" w:rsidR="00A16D5B" w:rsidRPr="00FB3B58" w:rsidRDefault="00A16D5B" w:rsidP="00BA1B8B">
      <w:pPr>
        <w:jc w:val="center"/>
        <w:rPr>
          <w:rFonts w:ascii="Times New Roman" w:hAnsi="Times New Roman" w:cs="Times New Roman"/>
          <w:sz w:val="24"/>
          <w:szCs w:val="24"/>
        </w:rPr>
      </w:pPr>
      <w:r>
        <w:rPr>
          <w:rFonts w:ascii="Times New Roman" w:eastAsiaTheme="minorEastAsia" w:hAnsi="Times New Roman" w:cs="Times New Roman"/>
          <w:sz w:val="24"/>
          <w:szCs w:val="24"/>
        </w:rPr>
        <w:t>Equation (2)</w:t>
      </w:r>
    </w:p>
    <w:p w14:paraId="48B4C5A6" w14:textId="2E091727" w:rsidR="00F9434B" w:rsidRPr="003E159C" w:rsidRDefault="00A956A6" w:rsidP="00F9434B">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out</m:t>
                  </m:r>
                </m:sub>
              </m:sSub>
            </m:den>
          </m:f>
        </m:oMath>
      </m:oMathPara>
    </w:p>
    <w:p w14:paraId="2DC9F87A" w14:textId="3A45920A" w:rsidR="003E159C" w:rsidRPr="00A16D5B" w:rsidRDefault="003E159C" w:rsidP="003E159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direct intensity vector (for blue/grey water),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m:t>
            </m:r>
            <m:r>
              <w:rPr>
                <w:rFonts w:ascii="Cambria Math" w:eastAsiaTheme="minorEastAsia" w:hAnsi="Cambria Math" w:cs="Times New Roman"/>
                <w:sz w:val="24"/>
                <w:szCs w:val="24"/>
              </w:rPr>
              <m:t>,row</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is the </w:t>
      </w:r>
      <w:r w:rsidR="00197E43" w:rsidRPr="009B51CF">
        <w:rPr>
          <w:rFonts w:ascii="Times New Roman" w:hAnsi="Times New Roman" w:cs="Times New Roman"/>
          <w:sz w:val="24"/>
          <w:szCs w:val="24"/>
        </w:rPr>
        <w:t>water coefficients provided by the Eora satellite accounts</w:t>
      </w:r>
      <w:r w:rsidR="00197E43">
        <w:rPr>
          <w:rFonts w:ascii="Times New Roman" w:eastAsiaTheme="minorEastAsia" w:hAnsi="Times New Roman" w:cs="Times New Roman"/>
          <w:sz w:val="24"/>
          <w:szCs w:val="24"/>
        </w:rPr>
        <w:t xml:space="preserve"> (</w:t>
      </w:r>
      <w:r w:rsidR="00653BCA">
        <w:rPr>
          <w:rFonts w:ascii="Times New Roman" w:hAnsi="Times New Roman" w:cs="Times New Roman"/>
          <w:sz w:val="24"/>
          <w:szCs w:val="24"/>
        </w:rPr>
        <w:t>(row number 2513 for the total blue water footprint, and 2514 for the total grey water footprint</w:t>
      </w:r>
      <w:r w:rsidR="00197E43">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out</m:t>
            </m:r>
          </m:sub>
        </m:sSub>
      </m:oMath>
      <w:r>
        <w:rPr>
          <w:rFonts w:ascii="Times New Roman" w:eastAsiaTheme="minorEastAsia" w:hAnsi="Times New Roman" w:cs="Times New Roman"/>
          <w:sz w:val="24"/>
          <w:szCs w:val="24"/>
        </w:rPr>
        <w:t xml:space="preserve"> is the total economic output -in monetary values (US$)</w:t>
      </w:r>
      <w:r w:rsidR="00653BCA">
        <w:rPr>
          <w:rFonts w:ascii="Times New Roman" w:eastAsiaTheme="minorEastAsia" w:hAnsi="Times New Roman" w:cs="Times New Roman"/>
          <w:sz w:val="24"/>
          <w:szCs w:val="24"/>
        </w:rPr>
        <w:t xml:space="preserve">. </w:t>
      </w:r>
    </w:p>
    <w:p w14:paraId="4907F7AC" w14:textId="00E4D8E5" w:rsidR="00A16D5B" w:rsidRPr="009B51CF" w:rsidRDefault="00A16D5B" w:rsidP="00F9434B">
      <w:pPr>
        <w:jc w:val="center"/>
        <w:rPr>
          <w:rFonts w:ascii="Times New Roman" w:hAnsi="Times New Roman" w:cs="Times New Roman"/>
          <w:sz w:val="24"/>
          <w:szCs w:val="24"/>
        </w:rPr>
      </w:pPr>
      <w:r>
        <w:rPr>
          <w:rFonts w:ascii="Times New Roman" w:eastAsiaTheme="minorEastAsia" w:hAnsi="Times New Roman" w:cs="Times New Roman"/>
          <w:sz w:val="24"/>
          <w:szCs w:val="24"/>
        </w:rPr>
        <w:t>Equation (3)</w:t>
      </w:r>
    </w:p>
    <w:p w14:paraId="2D15846A" w14:textId="7BEAA502" w:rsidR="00664652" w:rsidRPr="00853352" w:rsidRDefault="00A956A6" w:rsidP="000A6864">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 (A-I)</m:t>
              </m:r>
            </m:e>
            <m:sup>
              <m:r>
                <w:rPr>
                  <w:rFonts w:ascii="Cambria Math" w:hAnsi="Cambria Math" w:cs="Times New Roman"/>
                  <w:sz w:val="24"/>
                  <w:szCs w:val="24"/>
                </w:rPr>
                <m:t>-1</m:t>
              </m:r>
            </m:sup>
          </m:sSup>
        </m:oMath>
      </m:oMathPara>
    </w:p>
    <w:p w14:paraId="73C94797" w14:textId="5A38ABF3" w:rsidR="00853352" w:rsidRPr="009B51CF" w:rsidRDefault="00853352" w:rsidP="00853352">
      <w:pPr>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w:t>
      </w:r>
      <w:proofErr w:type="spellStart"/>
      <w:r>
        <w:rPr>
          <w:rFonts w:ascii="Times New Roman" w:eastAsiaTheme="minorEastAsia" w:hAnsi="Times New Roman" w:cs="Times New Roman"/>
          <w:sz w:val="24"/>
          <w:szCs w:val="24"/>
        </w:rPr>
        <w:t>s</w:t>
      </w:r>
      <w:proofErr w:type="spellEnd"/>
      <w:r>
        <w:rPr>
          <w:rFonts w:ascii="Times New Roman" w:eastAsiaTheme="minorEastAsia" w:hAnsi="Times New Roman" w:cs="Times New Roman"/>
          <w:sz w:val="24"/>
          <w:szCs w:val="24"/>
        </w:rPr>
        <w:t xml:space="preserve"> the </w:t>
      </w:r>
      <w:r>
        <w:rPr>
          <w:rFonts w:ascii="Times New Roman" w:eastAsiaTheme="minorEastAsia" w:hAnsi="Times New Roman" w:cs="Times New Roman"/>
          <w:sz w:val="24"/>
          <w:szCs w:val="24"/>
        </w:rPr>
        <w:t>total</w:t>
      </w:r>
      <w:r>
        <w:rPr>
          <w:rFonts w:ascii="Times New Roman" w:eastAsiaTheme="minorEastAsia" w:hAnsi="Times New Roman" w:cs="Times New Roman"/>
          <w:sz w:val="24"/>
          <w:szCs w:val="24"/>
        </w:rPr>
        <w:t xml:space="preserve"> intensity vector (for blue/grey water)</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i</w:t>
      </w:r>
      <w:proofErr w:type="spellStart"/>
      <w:r>
        <w:rPr>
          <w:rFonts w:ascii="Times New Roman" w:eastAsiaTheme="minorEastAsia" w:hAnsi="Times New Roman" w:cs="Times New Roman"/>
          <w:sz w:val="24"/>
          <w:szCs w:val="24"/>
        </w:rPr>
        <w:t>s</w:t>
      </w:r>
      <w:proofErr w:type="spellEnd"/>
      <w:r>
        <w:rPr>
          <w:rFonts w:ascii="Times New Roman" w:eastAsiaTheme="minorEastAsia" w:hAnsi="Times New Roman" w:cs="Times New Roman"/>
          <w:sz w:val="24"/>
          <w:szCs w:val="24"/>
        </w:rPr>
        <w:t xml:space="preserve"> the direct intensity vector (for blue/grey water),</w:t>
      </w:r>
      <w:r>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(A-I)</m:t>
            </m:r>
          </m:e>
          <m:sup>
            <m:r>
              <w:rPr>
                <w:rFonts w:ascii="Cambria Math" w:eastAsiaTheme="minorEastAsia" w:hAnsi="Cambria Math" w:cs="Times New Roman"/>
                <w:sz w:val="24"/>
                <w:szCs w:val="24"/>
              </w:rPr>
              <m:t>-1</m:t>
            </m:r>
          </m:sup>
        </m:sSup>
      </m:oMath>
      <w:r w:rsidR="00D20B58">
        <w:rPr>
          <w:rFonts w:ascii="Times New Roman" w:eastAsiaTheme="minorEastAsia" w:hAnsi="Times New Roman" w:cs="Times New Roman"/>
          <w:sz w:val="24"/>
          <w:szCs w:val="24"/>
        </w:rPr>
        <w:t xml:space="preserve"> is the </w:t>
      </w:r>
      <w:r w:rsidR="00F94AB1">
        <w:rPr>
          <w:rFonts w:ascii="Times New Roman" w:eastAsiaTheme="minorEastAsia" w:hAnsi="Times New Roman" w:cs="Times New Roman"/>
          <w:sz w:val="24"/>
          <w:szCs w:val="24"/>
        </w:rPr>
        <w:t xml:space="preserve">matrix of the </w:t>
      </w:r>
      <w:r w:rsidR="00D20B58">
        <w:rPr>
          <w:rFonts w:ascii="Times New Roman" w:eastAsiaTheme="minorEastAsia" w:hAnsi="Times New Roman" w:cs="Times New Roman"/>
          <w:sz w:val="24"/>
          <w:szCs w:val="24"/>
        </w:rPr>
        <w:t xml:space="preserve">Leontief inverse. </w:t>
      </w:r>
    </w:p>
    <w:p w14:paraId="5BE0B233" w14:textId="481DBE69" w:rsidR="005D6B21" w:rsidRDefault="00B00EA6" w:rsidP="00BA43FB">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2017)","noteIndex":0},"citationItems":[{"id":"BqNSCeAN/2eUScNDk","uris":["http://zotero.org/users/local/mpySVIXV/items/2972J9K9"],"itemData":{"id":89,"type":"article-journal","abstract":"Cities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5026F3">
        <w:rPr>
          <w:rFonts w:ascii="Times New Roman" w:hAnsi="Times New Roman" w:cs="Times New Roman"/>
          <w:sz w:val="24"/>
          <w:szCs w:val="24"/>
        </w:rPr>
        <w:t>4</w:t>
      </w:r>
      <w:r w:rsidR="00834A32" w:rsidRPr="009B51CF">
        <w:rPr>
          <w:rFonts w:ascii="Times New Roman" w:hAnsi="Times New Roman" w:cs="Times New Roman"/>
          <w:sz w:val="24"/>
          <w:szCs w:val="24"/>
        </w:rPr>
        <w:t>)</w:t>
      </w:r>
      <w:r w:rsidR="0056539B">
        <w:rPr>
          <w:rFonts w:ascii="Times New Roman" w:hAnsi="Times New Roman" w:cs="Times New Roman"/>
          <w:sz w:val="24"/>
          <w:szCs w:val="24"/>
        </w:rPr>
        <w:t xml:space="preserve"> giving the virtual water trade for each sector</w:t>
      </w:r>
      <w:r w:rsidR="00664652" w:rsidRPr="009B51CF">
        <w:rPr>
          <w:rFonts w:ascii="Times New Roman" w:hAnsi="Times New Roman" w:cs="Times New Roman"/>
          <w:sz w:val="24"/>
          <w:szCs w:val="24"/>
        </w:rPr>
        <w:t>.</w:t>
      </w:r>
    </w:p>
    <w:p w14:paraId="61F96B6D" w14:textId="146032EB" w:rsidR="00A16D5B" w:rsidRPr="009B51CF" w:rsidRDefault="00A16D5B" w:rsidP="00A16D5B">
      <w:pPr>
        <w:jc w:val="center"/>
        <w:rPr>
          <w:rFonts w:ascii="Times New Roman" w:hAnsi="Times New Roman" w:cs="Times New Roman"/>
          <w:sz w:val="24"/>
          <w:szCs w:val="24"/>
        </w:rPr>
      </w:pPr>
      <w:r>
        <w:rPr>
          <w:rFonts w:ascii="Times New Roman" w:hAnsi="Times New Roman" w:cs="Times New Roman"/>
          <w:sz w:val="24"/>
          <w:szCs w:val="24"/>
        </w:rPr>
        <w:t>Equation (4)</w:t>
      </w:r>
    </w:p>
    <w:p w14:paraId="78672A91" w14:textId="6167C1F3" w:rsidR="00664652" w:rsidRPr="009B51CF" w:rsidRDefault="00A956A6" w:rsidP="005D6B21">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VW</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m:oMathPara>
    </w:p>
    <w:p w14:paraId="529B93CF" w14:textId="429141D1" w:rsidR="002D5FEE" w:rsidRPr="009B51CF" w:rsidRDefault="002D5FEE" w:rsidP="00BA43FB">
      <w:pPr>
        <w:jc w:val="both"/>
        <w:rPr>
          <w:rFonts w:ascii="Times New Roman" w:hAnsi="Times New Roman" w:cs="Times New Roman"/>
          <w:sz w:val="24"/>
          <w:szCs w:val="24"/>
        </w:rPr>
      </w:pPr>
      <w:r w:rsidRPr="009B51CF">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VW</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is the total intensity</w:t>
      </w:r>
      <w:r w:rsidR="00BA43FB">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w:t>
      </w:r>
      <w:r w:rsidR="00BA43FB">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i</m:t>
        </m:r>
      </m:oMath>
      <w:r w:rsidR="00BA43FB">
        <w:rPr>
          <w:rFonts w:ascii="Times New Roman" w:eastAsiaTheme="minorEastAsia" w:hAnsi="Times New Roman" w:cs="Times New Roman"/>
          <w:sz w:val="24"/>
          <w:szCs w:val="24"/>
        </w:rPr>
        <w:t xml:space="preserve"> </w:t>
      </w:r>
      <w:r w:rsidR="006C05F6">
        <w:rPr>
          <w:rFonts w:ascii="Times New Roman" w:eastAsiaTheme="minorEastAsia" w:hAnsi="Times New Roman" w:cs="Times New Roman"/>
          <w:sz w:val="24"/>
          <w:szCs w:val="24"/>
        </w:rPr>
        <w:t xml:space="preserve">represent </w:t>
      </w:r>
      <w:r w:rsidR="00BA43FB">
        <w:rPr>
          <w:rFonts w:ascii="Times New Roman" w:eastAsiaTheme="minorEastAsia" w:hAnsi="Times New Roman" w:cs="Times New Roman"/>
          <w:sz w:val="24"/>
          <w:szCs w:val="24"/>
        </w:rPr>
        <w:t xml:space="preserve">a </w:t>
      </w:r>
      <w:r w:rsidR="006C05F6">
        <w:rPr>
          <w:rFonts w:ascii="Times New Roman" w:eastAsiaTheme="minorEastAsia" w:hAnsi="Times New Roman" w:cs="Times New Roman"/>
          <w:sz w:val="24"/>
          <w:szCs w:val="24"/>
        </w:rPr>
        <w:t xml:space="preserve">selected </w:t>
      </w:r>
      <w:r w:rsidR="00BA43FB">
        <w:rPr>
          <w:rFonts w:ascii="Times New Roman" w:eastAsiaTheme="minorEastAsia" w:hAnsi="Times New Roman" w:cs="Times New Roman"/>
          <w:sz w:val="24"/>
          <w:szCs w:val="24"/>
        </w:rPr>
        <w:t>city (181 cities</w:t>
      </w:r>
      <w:r w:rsidR="006C05F6">
        <w:rPr>
          <w:rFonts w:ascii="Times New Roman" w:eastAsiaTheme="minorEastAsia" w:hAnsi="Times New Roman" w:cs="Times New Roman"/>
          <w:sz w:val="24"/>
          <w:szCs w:val="24"/>
        </w:rPr>
        <w:t xml:space="preserve"> in total</w:t>
      </w:r>
      <w:r w:rsidR="00BA43FB">
        <w:rPr>
          <w:rFonts w:ascii="Times New Roman" w:eastAsiaTheme="minorEastAsia" w:hAnsi="Times New Roman" w:cs="Times New Roman"/>
          <w:sz w:val="24"/>
          <w:szCs w:val="24"/>
        </w:rPr>
        <w:t>).</w:t>
      </w:r>
    </w:p>
    <w:p w14:paraId="28D8FC81" w14:textId="1498BBE3" w:rsidR="00EB5C37" w:rsidRPr="009B51CF" w:rsidRDefault="00513A6C" w:rsidP="008F3CB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6CA511" wp14:editId="16E7F13E">
            <wp:extent cx="5943600" cy="463423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634230"/>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 xml:space="preserve">major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Results and </w:t>
      </w:r>
      <w:r w:rsidR="00505F37" w:rsidRPr="009B51CF">
        <w:rPr>
          <w:rFonts w:ascii="Times New Roman" w:hAnsi="Times New Roman" w:cs="Times New Roman"/>
          <w:b/>
          <w:sz w:val="24"/>
          <w:szCs w:val="24"/>
        </w:rPr>
        <w:t>discussions</w:t>
      </w:r>
    </w:p>
    <w:p w14:paraId="699793F8" w14:textId="29CEB2F3"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r w:rsidR="00E75BCC">
        <w:rPr>
          <w:rFonts w:ascii="Times New Roman" w:hAnsi="Times New Roman" w:cs="Times New Roman"/>
          <w:sz w:val="24"/>
          <w:szCs w:val="24"/>
        </w:rPr>
        <w:t>blue</w:t>
      </w:r>
      <w:r w:rsidR="00443C51" w:rsidRPr="009B51CF">
        <w:rPr>
          <w:rFonts w:ascii="Times New Roman" w:hAnsi="Times New Roman" w:cs="Times New Roman"/>
          <w:sz w:val="24"/>
          <w:szCs w:val="24"/>
        </w:rPr>
        <w:t xml:space="preserv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xml:space="preserve">, and for the </w:t>
      </w:r>
      <w:r w:rsidR="00E75BCC" w:rsidRPr="009B51CF">
        <w:rPr>
          <w:rFonts w:ascii="Times New Roman" w:hAnsi="Times New Roman" w:cs="Times New Roman"/>
          <w:sz w:val="24"/>
          <w:szCs w:val="24"/>
        </w:rPr>
        <w:t>grey</w:t>
      </w:r>
      <w:r w:rsidR="006D6C4C" w:rsidRPr="009B51CF">
        <w:rPr>
          <w:rFonts w:ascii="Times New Roman" w:hAnsi="Times New Roman" w:cs="Times New Roman"/>
          <w:sz w:val="24"/>
          <w:szCs w:val="24"/>
        </w:rPr>
        <w:t xml:space="preserve">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 xml:space="preserve">es are associated with highest </w:t>
      </w:r>
      <w:r w:rsidR="00E75BCC">
        <w:rPr>
          <w:rFonts w:ascii="Times New Roman" w:hAnsi="Times New Roman" w:cs="Times New Roman"/>
          <w:sz w:val="24"/>
          <w:szCs w:val="24"/>
        </w:rPr>
        <w:t>g</w:t>
      </w:r>
      <w:r w:rsidR="002C026F" w:rsidRPr="009B51CF">
        <w:rPr>
          <w:rFonts w:ascii="Times New Roman" w:hAnsi="Times New Roman" w:cs="Times New Roman"/>
          <w:sz w:val="24"/>
          <w:szCs w:val="24"/>
        </w:rPr>
        <w:t>rey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4D36CB46"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w:t>
      </w:r>
      <w:r w:rsidR="00F20BB2">
        <w:rPr>
          <w:rFonts w:ascii="Times New Roman" w:hAnsi="Times New Roman" w:cs="Times New Roman"/>
          <w:sz w:val="24"/>
          <w:szCs w:val="24"/>
        </w:rPr>
        <w:t>blue</w:t>
      </w:r>
      <w:r w:rsidR="00430BF4" w:rsidRPr="009B51CF">
        <w:rPr>
          <w:rFonts w:ascii="Times New Roman" w:hAnsi="Times New Roman" w:cs="Times New Roman"/>
          <w:sz w:val="24"/>
          <w:szCs w:val="24"/>
        </w:rPr>
        <w:t xml:space="preserv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 xml:space="preserve">Global South we found that the </w:t>
      </w:r>
      <w:r w:rsidR="00F20BB2">
        <w:rPr>
          <w:rFonts w:ascii="Times New Roman" w:hAnsi="Times New Roman" w:cs="Times New Roman"/>
          <w:sz w:val="24"/>
          <w:szCs w:val="24"/>
        </w:rPr>
        <w:t>blue</w:t>
      </w:r>
      <w:r w:rsidR="00215971" w:rsidRPr="009B51CF">
        <w:rPr>
          <w:rFonts w:ascii="Times New Roman" w:hAnsi="Times New Roman" w:cs="Times New Roman"/>
          <w:sz w:val="24"/>
          <w:szCs w:val="24"/>
        </w:rPr>
        <w:t xml:space="preserv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2013)","noteIndex":0},"citationItems":[{"id":"BqNSCeAN/9Y7hDq8L","uris":["http://zotero.org/users/3616650/items/TC8X8S59"],"itemData":{"id":317,"type":"article-journal","abstract":"Water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BqNSCeAN/5BPpeZi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BqNSCeAN/irUz2RbA","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M."}],"issued":{"date-parts":[["2012",2,28]]}}},{"id":"BqNSCeAN/HLuyUDYF","uris":["http://zotero.org/users/3616650/items/TFWEI3CY"],"itemData":{"id":315,"type":"article-journal","abstract":"Australia's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BqNSCeAN/xpOTNAis","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S."},{"family":"Weisz","given":"Ulli"},{"family":"Weisz","given":"Helga"}],"issued":{"date-parts":[["2019",5]]}}},{"id":"BqNSCeAN/S5RyIWEs","uris":["http://zotero.org/users/3616650/items/LR3HLVGP"],"itemData":{"id":319,"type":"article-journal","abstract":"Tunisia,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BqNSCeAN/ULGzV46x","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(Fu et al., 2022; Hachaichi and Baouni, 2020; Hoekstra and Mekonnen, 2012; Lenzen and Foran, 2001; Pichler et al., 2019; Souissi et al., 2022; Weinzettel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4D9BA0C0"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r w:rsidR="000B19B5">
        <w:rPr>
          <w:rFonts w:ascii="Times New Roman" w:hAnsi="Times New Roman" w:cs="Times New Roman"/>
          <w:sz w:val="24"/>
          <w:szCs w:val="24"/>
        </w:rPr>
        <w:t>grey and blue</w:t>
      </w:r>
      <w:r w:rsidRPr="009B51CF">
        <w:rPr>
          <w:rFonts w:ascii="Times New Roman" w:hAnsi="Times New Roman" w:cs="Times New Roman"/>
          <w:sz w:val="24"/>
          <w:szCs w:val="24"/>
        </w:rPr>
        <w:t xml:space="preserve"> water with an average footprint across all Asian cities estimated to </w:t>
      </w:r>
      <w:r w:rsidR="006873A8" w:rsidRPr="009B51CF">
        <w:rPr>
          <w:rFonts w:ascii="Times New Roman" w:hAnsi="Times New Roman" w:cs="Times New Roman"/>
          <w:sz w:val="24"/>
          <w:szCs w:val="24"/>
        </w:rPr>
        <w:t>139 ± 64.6 liter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w:t>
      </w:r>
      <w:r w:rsidR="000B19B5">
        <w:rPr>
          <w:rFonts w:ascii="Times New Roman" w:hAnsi="Times New Roman" w:cs="Times New Roman"/>
          <w:sz w:val="24"/>
          <w:szCs w:val="24"/>
        </w:rPr>
        <w:t>b</w:t>
      </w:r>
      <w:r w:rsidR="006873A8" w:rsidRPr="009B51CF">
        <w:rPr>
          <w:rFonts w:ascii="Times New Roman" w:hAnsi="Times New Roman" w:cs="Times New Roman"/>
          <w:sz w:val="24"/>
          <w:szCs w:val="24"/>
        </w:rPr>
        <w:t>l</w:t>
      </w:r>
      <w:r w:rsidR="000B19B5">
        <w:rPr>
          <w:rFonts w:ascii="Times New Roman" w:hAnsi="Times New Roman" w:cs="Times New Roman"/>
          <w:sz w:val="24"/>
          <w:szCs w:val="24"/>
        </w:rPr>
        <w:t>ue</w:t>
      </w:r>
      <w:r w:rsidR="006873A8" w:rsidRPr="009B51CF">
        <w:rPr>
          <w:rFonts w:ascii="Times New Roman" w:hAnsi="Times New Roman" w:cs="Times New Roman"/>
          <w:sz w:val="24"/>
          <w:szCs w:val="24"/>
        </w:rPr>
        <w:t xml:space="preserve"> water, and to 248.5 ± 166.8 liters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w:t>
      </w:r>
      <w:r w:rsidR="000B19B5" w:rsidRPr="009B51CF">
        <w:rPr>
          <w:rFonts w:ascii="Times New Roman" w:hAnsi="Times New Roman" w:cs="Times New Roman"/>
          <w:sz w:val="24"/>
          <w:szCs w:val="24"/>
        </w:rPr>
        <w:t>grey</w:t>
      </w:r>
      <w:r w:rsidR="006873A8"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w:t>
      </w:r>
      <w:r w:rsidR="000B19B5">
        <w:rPr>
          <w:rFonts w:ascii="Times New Roman" w:hAnsi="Times New Roman" w:cs="Times New Roman"/>
          <w:sz w:val="24"/>
          <w:szCs w:val="24"/>
        </w:rPr>
        <w:t>b</w:t>
      </w:r>
      <w:r w:rsidR="00162379" w:rsidRPr="009B51CF">
        <w:rPr>
          <w:rFonts w:ascii="Times New Roman" w:hAnsi="Times New Roman" w:cs="Times New Roman"/>
          <w:sz w:val="24"/>
          <w:szCs w:val="24"/>
        </w:rPr>
        <w:t>l</w:t>
      </w:r>
      <w:r w:rsidR="000B19B5">
        <w:rPr>
          <w:rFonts w:ascii="Times New Roman" w:hAnsi="Times New Roman" w:cs="Times New Roman"/>
          <w:sz w:val="24"/>
          <w:szCs w:val="24"/>
        </w:rPr>
        <w:t>ue</w:t>
      </w:r>
      <w:r w:rsidR="00162379" w:rsidRPr="009B51CF">
        <w:rPr>
          <w:rFonts w:ascii="Times New Roman" w:hAnsi="Times New Roman" w:cs="Times New Roman"/>
          <w:sz w:val="24"/>
          <w:szCs w:val="24"/>
        </w:rPr>
        <w:t xml:space="preserve">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w:t>
      </w:r>
      <w:r w:rsidR="000B19B5" w:rsidRPr="009B51CF">
        <w:rPr>
          <w:rFonts w:ascii="Times New Roman" w:hAnsi="Times New Roman" w:cs="Times New Roman"/>
          <w:sz w:val="24"/>
          <w:szCs w:val="24"/>
        </w:rPr>
        <w:t>grey</w:t>
      </w:r>
      <w:r w:rsidR="00162379" w:rsidRPr="009B51CF">
        <w:rPr>
          <w:rFonts w:ascii="Times New Roman" w:hAnsi="Times New Roman" w:cs="Times New Roman"/>
          <w:sz w:val="24"/>
          <w:szCs w:val="24"/>
        </w:rPr>
        <w:t xml:space="preserve">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 xml:space="preserve">23 ± 4.6 liters per capita for </w:t>
      </w:r>
      <w:r w:rsidR="000B19B5" w:rsidRPr="009B51CF">
        <w:rPr>
          <w:rFonts w:ascii="Times New Roman" w:hAnsi="Times New Roman" w:cs="Times New Roman"/>
          <w:sz w:val="24"/>
          <w:szCs w:val="24"/>
        </w:rPr>
        <w:t>blue</w:t>
      </w:r>
      <w:r w:rsidR="000062F0" w:rsidRPr="009B51CF">
        <w:rPr>
          <w:rFonts w:ascii="Times New Roman" w:hAnsi="Times New Roman" w:cs="Times New Roman"/>
          <w:sz w:val="24"/>
          <w:szCs w:val="24"/>
        </w:rPr>
        <w:t xml:space="preserv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w:t>
      </w:r>
      <w:proofErr w:type="spellStart"/>
      <w:r w:rsidR="000062F0" w:rsidRPr="009B51CF">
        <w:rPr>
          <w:rFonts w:ascii="Times New Roman" w:hAnsi="Times New Roman" w:cs="Times New Roman"/>
          <w:sz w:val="24"/>
          <w:szCs w:val="24"/>
        </w:rPr>
        <w:t>yr</w:t>
      </w:r>
      <w:proofErr w:type="spellEnd"/>
      <w:r w:rsidR="000062F0" w:rsidRPr="009B51CF">
        <w:rPr>
          <w:rFonts w:ascii="Times New Roman" w:hAnsi="Times New Roman" w:cs="Times New Roman"/>
          <w:sz w:val="24"/>
          <w:szCs w:val="24"/>
        </w:rPr>
        <w:t xml:space="preserve"> for </w:t>
      </w:r>
      <w:r w:rsidR="000B19B5">
        <w:rPr>
          <w:rFonts w:ascii="Times New Roman" w:hAnsi="Times New Roman" w:cs="Times New Roman"/>
          <w:sz w:val="24"/>
          <w:szCs w:val="24"/>
        </w:rPr>
        <w:t>g</w:t>
      </w:r>
      <w:r w:rsidR="000062F0" w:rsidRPr="009B51CF">
        <w:rPr>
          <w:rFonts w:ascii="Times New Roman" w:hAnsi="Times New Roman" w:cs="Times New Roman"/>
          <w:sz w:val="24"/>
          <w:szCs w:val="24"/>
        </w:rPr>
        <w:t>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{"citationID":"T4JhMTbE","properties":{"formattedCitation":"(World Bank, 2022)","plainCitation":"(World Bank, 2022)","noteIndex":0},"citationItems":[{"id":"BqNSCeAN/YNIprXmS","uris":["http://zotero.org/users/3616650/items/HHXR3M26"],"itemData":{"id":371,"type":"webpage","title":"GDP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2020)","noteIndex":0},"citationItems":[{"id":"BqNSCeAN/kp7s5Y9z","uris":["http://zotero.org/users/3616650/items/5J98XUTE"],"itemData":{"id":373,"type":"article-journal","abstract":"For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(Wiedmann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2020)","noteIndex":0},"citationItems":[{"id":"BqNSCeAN/5BPpeZiU","uris":["http://zotero.org/users/3616650/items/BA2WNHB4"],"itemData":{"id":293,"type":"article-journal","abstract":"Modern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(Hachaichi and Baouni,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7D747CFF" w14:textId="1AE4ECB3" w:rsidR="0005531F" w:rsidRPr="009B51CF" w:rsidRDefault="00A27741" w:rsidP="00ED702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594A98" wp14:editId="1B652605">
            <wp:extent cx="5943600" cy="3169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121D9FAC"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r w:rsidR="00C43443" w:rsidRPr="009B51CF">
        <w:rPr>
          <w:rFonts w:ascii="Times New Roman" w:hAnsi="Times New Roman" w:cs="Times New Roman"/>
          <w:sz w:val="24"/>
          <w:szCs w:val="24"/>
        </w:rPr>
        <w:t>blue</w:t>
      </w:r>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followed by Guangdong with 267.42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65 liters per capita/</w:t>
      </w:r>
      <w:proofErr w:type="spellStart"/>
      <w:r w:rsidR="00870B66" w:rsidRPr="009B51CF">
        <w:rPr>
          <w:rFonts w:ascii="Times New Roman" w:hAnsi="Times New Roman" w:cs="Times New Roman"/>
          <w:sz w:val="24"/>
          <w:szCs w:val="24"/>
        </w:rPr>
        <w:t>yr</w:t>
      </w:r>
      <w:proofErr w:type="spellEnd"/>
      <w:r w:rsidR="00870B66" w:rsidRPr="009B51CF">
        <w:rPr>
          <w:rFonts w:ascii="Times New Roman" w:hAnsi="Times New Roman" w:cs="Times New Roman"/>
          <w:sz w:val="24"/>
          <w:szCs w:val="24"/>
        </w:rPr>
        <w:t xml:space="preserve">, while Casablanca, Tangier and </w:t>
      </w:r>
      <w:proofErr w:type="spellStart"/>
      <w:r w:rsidR="00870B66" w:rsidRPr="009B51CF">
        <w:rPr>
          <w:rFonts w:ascii="Times New Roman" w:hAnsi="Times New Roman" w:cs="Times New Roman"/>
          <w:sz w:val="24"/>
          <w:szCs w:val="24"/>
        </w:rPr>
        <w:t>Laayoun</w:t>
      </w:r>
      <w:proofErr w:type="spellEnd"/>
      <w:r w:rsidR="00870B66" w:rsidRPr="009B51CF">
        <w:rPr>
          <w:rFonts w:ascii="Times New Roman" w:hAnsi="Times New Roman" w:cs="Times New Roman"/>
          <w:sz w:val="24"/>
          <w:szCs w:val="24"/>
        </w:rPr>
        <w:t xml:space="preserve">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2013)","noteIndex":0},"citationItems":[{"id":"BqNSCeAN/9WNrMuR1","uris":["http://zotero.org/users/3616650/items/YMLW7BTB"],"itemData":{"id":324,"type":"article-journal","abstract":"We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S."},{"family":"Giorgi","given":"Filippo"}],"issued":{"date-parts":[["2012",10,1]]}}},{"id":"BqNSCeAN/8IlXcoAQ","uris":["http://zotero.org/users/3616650/items/LRS66DEE"],"itemData":{"id":326,"type":"article-journal","abstract":"An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(Diffenbaugh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2019)","noteIndex":0},"citationItems":[{"id":"BqNSCeAN/fiRuOiC8","uris":["http://zotero.org/users/3616650/items/K7GQPHUM"],"itemData":{"id":337,"type":"article-journal","abstract":"The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Rahim","given":"Norhan"}],"issued":{"date-parts":[["2019",4,1]]}}},{"id":"BqNSCeAN/NgtHqtcZ","uris":["http://zotero.org/users/3616650/items/5HAAPBNE"],"itemData":{"id":336,"type":"article-journal","abstract":"Significant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(Nashwan et al., 2019; Zeroual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2008)","noteIndex":0},"citationItems":[{"id":"BqNSCeAN/w9Zowh7N","uris":["http://zotero.org/users/3616650/items/I6RIQ6J2"],"itemData":{"id":338,"type":"article-journal","abstract":"For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(Hertig and Jacobeit,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2018)","noteIndex":0},"citationItems":[{"id":"BqNSCeAN/nH7h8Iln","uris":["http://zotero.org/users/3616650/items/2YM4TFAZ"],"itemData":{"id":345,"type":"article-journal","abstract":"The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BqNSCeAN/G2SzYpro","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(Lionello and Scarascia, 2018; Tramblay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2020)","noteIndex":0},"citationItems":[{"id":"BqNSCeAN/SbnWsTq3","uris":["http://zotero.org/users/3616650/items/DACGL2H5"],"itemData":{"id":322,"type":"article-journal","abstract":"North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2016)","noteIndex":0},"citationItems":[{"id":"BqNSCeAN/S4r8rALh","uris":["http://zotero.org/users/local/mpySVIXV/items/T3LIM973"],"itemData":{"id":115,"type":"article-journal","abstract":"By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(Tamea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2016)","noteIndex":0},"citationItems":[{"id":"BqNSCeAN/S4r8rALh","uris":["http://zotero.org/users/local/mpySVIXV/items/T3LIM973"],"itemData":{"id":115,"type":"article-journal","abstract":"By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(Tamea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The combination of climate change and rapid population expansion in North Africa is </w:t>
      </w:r>
      <w:r w:rsidR="005D72CB">
        <w:rPr>
          <w:rFonts w:ascii="Times New Roman" w:hAnsi="Times New Roman" w:cs="Times New Roman"/>
          <w:sz w:val="24"/>
          <w:szCs w:val="24"/>
        </w:rPr>
        <w:t xml:space="preserve">more </w:t>
      </w:r>
      <w:r w:rsidR="002B5754" w:rsidRPr="009B51CF">
        <w:rPr>
          <w:rFonts w:ascii="Times New Roman" w:hAnsi="Times New Roman" w:cs="Times New Roman"/>
          <w:sz w:val="24"/>
          <w:szCs w:val="24"/>
        </w:rPr>
        <w:t>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2014)","noteIndex":0},"citationItems":[{"id":"BqNSCeAN/5euucwQD","uris":["http://zotero.org/users/3616650/items/FJSPTPPC"],"itemData":{"id":334,"type":"article-journal","abstract":"The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J."}],"issued":{"date-parts":[["2001",12,1]]}}},{"id":"BqNSCeAN/ImMwFoMx","uris":["http://zotero.org/users/local/mpySVIXV/items/4H557JCG"],"itemData":{"id":159,"type":"article-journal","abstract":"In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(Haddadin,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527C3E59"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lastRenderedPageBreak/>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{"citationID":"zLDUqUoW","properties":{"formattedCitation":"(IPCC, 2013)","plainCitation":"(IPCC, 2013)","noteIndex":0},"citationItems":[{"id":"BqNSCeAN/Ke8H4zT7","uris":["http://zotero.org/users/3616650/items/MFE3ZYJU"],"itemData":{"id":340,"type":"article-journal","container-title":"Climate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2012)","noteIndex":0},"citationItems":[{"id":"BqNSCeAN/iu5B6mjf","uris":["http://zotero.org/users/3616650/items/SQNSA9N7"],"itemData":{"id":347,"type":"article-journal","abstract":"&lt;p&gt;&lt;strong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(Droogers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2013)","noteIndex":0},"citationItems":[{"id":"BqNSCeAN/m8H2NcTn","uris":["http://zotero.org/users/3616650/items/KX4XFWSR"],"itemData":{"id":341,"type":"article-journal","container-title":"Climate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2018)","noteIndex":0},"citationItems":[{"id":"BqNSCeAN/NUmSdr9P","uris":["http://zotero.org/users/3616650/items/PR7HM37L"],"itemData":{"id":343,"type":"article-journal","abstract":"In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(Bucchignani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2008)","noteIndex":0},"citationItems":[{"id":"BqNSCeAN/w9Zowh7N","uris":["http://zotero.org/users/3616650/items/I6RIQ6J2"],"itemData":{"id":338,"type":"article-journal","abstract":"For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(Hertig and Jacobeit,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2018)","noteIndex":0},"citationItems":[{"id":"BqNSCeAN/KkZoSVpk","uris":["http://zotero.org/users/3616650/items/TNXHJX6E"],"itemData":{"id":350,"type":"article-journal","abstract":"A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BqNSCeAN/pzKLpSWy","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(Leduc et al., 2017; Lezzaik and Milewski,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overexploitation has resulted in a reduction in groundwater levels in various Maghreb subregions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2019)","noteIndex":0},"citationItems":[{"id":"BqNSCeAN/39MV7F2d","uris":["http://zotero.org/users/3616650/items/ZXSP2QL7"],"itemData":{"id":353,"type":"book","abstract":"Climate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J."}],"issued":{"date-parts":[["2011",12,2]]}}},{"id":"BqNSCeAN/ELMhsucb","uris":["http://zotero.org/users/3616650/items/YYJ9ZGB3"],"itemData":{"id":355,"type":"article-journal","abstract":"Over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(Treidel et al., 2011; Zkhiri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6732CE93"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w:t>
      </w:r>
      <w:r w:rsidR="00B76FB9">
        <w:rPr>
          <w:rFonts w:ascii="Times New Roman" w:hAnsi="Times New Roman" w:cs="Times New Roman"/>
          <w:sz w:val="24"/>
          <w:szCs w:val="24"/>
        </w:rPr>
        <w:t>scarcity</w:t>
      </w:r>
      <w:r w:rsidR="00E718C3" w:rsidRPr="009B51CF">
        <w:rPr>
          <w:rFonts w:ascii="Times New Roman" w:hAnsi="Times New Roman" w:cs="Times New Roman"/>
          <w:sz w:val="24"/>
          <w:szCs w:val="24"/>
        </w:rPr>
        <w:t xml:space="preserve"> and food insecurity </w:t>
      </w:r>
      <w:r w:rsidR="00E718C3"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2022)","noteIndex":0},"citationItems":[{"id":"BqNSCeAN/mmGktFTR","uris":["http://zotero.org/users/3616650/items/E95XHJGA"],"itemData":{"id":360,"type":"chapter","abstract":"Sitting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(Zubair and Nijamdeen,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 xml:space="preserve">he city heavily </w:t>
      </w:r>
      <w:r w:rsidR="00C43443" w:rsidRPr="009B51CF">
        <w:rPr>
          <w:rFonts w:ascii="Times New Roman" w:hAnsi="Times New Roman" w:cs="Times New Roman"/>
          <w:sz w:val="24"/>
          <w:szCs w:val="24"/>
        </w:rPr>
        <w:t>relays</w:t>
      </w:r>
      <w:r w:rsidR="00E718C3" w:rsidRPr="009B51CF">
        <w:rPr>
          <w:rFonts w:ascii="Times New Roman" w:hAnsi="Times New Roman" w:cs="Times New Roman"/>
          <w:sz w:val="24"/>
          <w:szCs w:val="24"/>
        </w:rPr>
        <w:t xml:space="preserve"> on the global economic market to satisfy local development, local citizens and </w:t>
      </w:r>
      <w:r w:rsidR="00131025" w:rsidRPr="009B51CF">
        <w:rPr>
          <w:rFonts w:ascii="Times New Roman" w:hAnsi="Times New Roman" w:cs="Times New Roman"/>
          <w:sz w:val="24"/>
          <w:szCs w:val="24"/>
        </w:rPr>
        <w:t>tourists’</w:t>
      </w:r>
      <w:r w:rsidR="00E718C3" w:rsidRPr="009B51CF">
        <w:rPr>
          <w:rFonts w:ascii="Times New Roman" w:hAnsi="Times New Roman" w:cs="Times New Roman"/>
          <w:sz w:val="24"/>
          <w:szCs w:val="24"/>
        </w:rPr>
        <w:t xml:space="preserve">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 and Tianjin with 486.80 liters per capita/yr.</w:t>
      </w:r>
      <w:r w:rsidR="00FE18B1" w:rsidRPr="009B51CF">
        <w:rPr>
          <w:rFonts w:ascii="Times New Roman" w:hAnsi="Times New Roman" w:cs="Times New Roman"/>
          <w:sz w:val="24"/>
          <w:szCs w:val="24"/>
        </w:rPr>
        <w:t xml:space="preserve"> </w:t>
      </w:r>
    </w:p>
    <w:p w14:paraId="22217A8F" w14:textId="11E7C091" w:rsidR="00A53491" w:rsidRPr="009B51CF" w:rsidRDefault="00AE06EA"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D34156" wp14:editId="0AD0E547">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536FB9AA"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2017)","noteIndex":0},"citationItems":[{"id":"BqNSCeAN/5BPpeZiU","uris":["http://zotero.org/users/3616650/items/BA2WNHB4"],"itemData":{"id":293,"type":"article-journal","abstract":"Modern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BqNSCeAN/2eUScNDk","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(Hachaichi and Baouni,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2013)","noteIndex":0},"citationItems":[{"id":"BqNSCeAN/88gMBwO5","uris":["http://zotero.org/users/local/mpySVIXV/items/ZSBNA5JL"],"itemData":{"id":178,"type":"book","abstract":"Balancing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BqNSCeAN/wz7Og2ca","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(Falkenmark et al., 2004; Porkka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{"citationID":"XP8YruAn","properties":{"formattedCitation":"(Helbing, 2013)","plainCitation":"(Helbing, 2013)","noteIndex":0},"citationItems":[{"id":"BqNSCeAN/UnbrPp72","uris":["http://zotero.org/users/local/mpySVIXV/items/4QR2VXSC"],"itemData":{"id":183,"type":"article-journal","abstract":"Strongly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w:t>
      </w:r>
      <w:r w:rsidR="000C0D6A">
        <w:rPr>
          <w:rFonts w:ascii="Times New Roman" w:hAnsi="Times New Roman" w:cs="Times New Roman"/>
          <w:sz w:val="24"/>
          <w:szCs w:val="24"/>
        </w:rPr>
        <w:t xml:space="preserve">regions’ </w:t>
      </w:r>
      <w:r w:rsidRPr="009B51CF">
        <w:rPr>
          <w:rFonts w:ascii="Times New Roman" w:hAnsi="Times New Roman" w:cs="Times New Roman"/>
          <w:sz w:val="24"/>
          <w:szCs w:val="24"/>
        </w:rPr>
        <w:t xml:space="preserve">administrative boundaries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2021)","noteIndex":0},"citationItems":[{"id":"BqNSCeAN/44y99UaU","uris":["http://zotero.org/users/local/mpySVIXV/items/Y3L8SBU5"],"itemData":{"id":111,"type":"article-journal","abstract":"The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(Vallino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2019)","noteIndex":0},"citationItems":[{"id":"BqNSCeAN/XQqZ0WxB","uris":["http://zotero.org/users/local/mpySVIXV/items/YS9AEP4C"],"itemData":{"id":231,"type":"article-journal","abstract":"The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(Hachaichi and Baouni,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73EFDC10"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2014)","noteIndex":0},"citationItems":[{"id":"BqNSCeAN/PKoXjX8P","uris":["http://zotero.org/users/3616650/items/8X9JYUIE"],"itemData":{"id":361,"type":"article-journal","container-title":"Proceedings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(Prudhomme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2020)","noteIndex":0},"citationItems":[{"id":"BqNSCeAN/SbnWsTq3","uris":["http://zotero.org/users/3616650/items/DACGL2H5"],"itemData":{"id":322,"type":"article-journal","abstract":"North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2631B0E0"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{"citationID":"nVV50HH5","properties":{"formattedCitation":"(Statista, 2022)","plainCitation":"(Statista, 2022)","noteIndex":0},"citationItems":[{"id":"BqNSCeAN/uaw45HAv","uris":["http://zotero.org/users/3616650/items/9EWNFRUW"],"itemData":{"id":369,"type":"webpage","abstract":"In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{"citationID":"PnrSVVvO","properties":{"formattedCitation":"(Sternberg, 2012)","plainCitation":"(Sternberg, 2012)","noteIndex":0},"citationItems":[{"id":"BqNSCeAN/obn0WumH","uris":["http://zotero.org/users/3616650/items/TS9AI949"],"itemData":{"id":367,"type":"article-journal","abstract":"In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2021)","noteIndex":0},"citationItems":[{"id":"BqNSCeAN/PnttUkUy","uris":["http://zotero.org/users/3616650/items/5NNJ4RTM"],"itemData":{"id":365,"type":"article-journal","abstract":"China's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BqNSCeAN/LZLQCY52","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43649F65"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0034288D">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2007)","noteIndex":0},"citationItems":[{"id":"BqNSCeAN/MRxMoC0c","uris":["http://zotero.org/users/local/mpySVIXV/items/JZJAQVPJ"],"itemData":{"id":160,"type":"chapter","abstract":"The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and Chapagain,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w:t>
      </w:r>
      <w:r w:rsidR="00976574">
        <w:rPr>
          <w:rFonts w:ascii="Times New Roman" w:hAnsi="Times New Roman" w:cs="Times New Roman"/>
          <w:sz w:val="24"/>
          <w:szCs w:val="24"/>
        </w:rPr>
        <w:t>“T</w:t>
      </w:r>
      <w:r w:rsidR="009B0E67" w:rsidRPr="009B51CF">
        <w:rPr>
          <w:rFonts w:ascii="Times New Roman" w:hAnsi="Times New Roman" w:cs="Times New Roman"/>
          <w:sz w:val="24"/>
          <w:szCs w:val="24"/>
        </w:rPr>
        <w:t>ransport</w:t>
      </w:r>
      <w:r w:rsidR="00976574">
        <w:rPr>
          <w:rFonts w:ascii="Times New Roman" w:hAnsi="Times New Roman" w:cs="Times New Roman"/>
          <w:sz w:val="24"/>
          <w:szCs w:val="24"/>
        </w:rPr>
        <w:t>”</w:t>
      </w:r>
      <w:r w:rsidR="009B0E67" w:rsidRPr="009B51CF">
        <w:rPr>
          <w:rFonts w:ascii="Times New Roman" w:hAnsi="Times New Roman" w:cs="Times New Roman"/>
          <w:sz w:val="24"/>
          <w:szCs w:val="24"/>
        </w:rPr>
        <w:t xml:space="preserve"> sector. </w:t>
      </w:r>
    </w:p>
    <w:p w14:paraId="34A01E34" w14:textId="7B35676B" w:rsidR="008956C2" w:rsidRPr="009B51CF" w:rsidRDefault="006D124C" w:rsidP="006D124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CD60BE" wp14:editId="79E5ED8C">
            <wp:extent cx="59436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 xml:space="preserve">major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7D99EF75"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Th</w:t>
      </w:r>
      <w:r w:rsidR="00D9631A">
        <w:rPr>
          <w:rFonts w:ascii="Times New Roman" w:hAnsi="Times New Roman" w:cs="Times New Roman"/>
          <w:sz w:val="24"/>
          <w:szCs w:val="24"/>
        </w:rPr>
        <w:t>ese</w:t>
      </w:r>
      <w:r w:rsidR="002B1B22" w:rsidRPr="009B51CF">
        <w:rPr>
          <w:rFonts w:ascii="Times New Roman" w:hAnsi="Times New Roman" w:cs="Times New Roman"/>
          <w:sz w:val="24"/>
          <w:szCs w:val="24"/>
        </w:rPr>
        <w:t xml:space="preserve"> finding </w:t>
      </w:r>
      <w:r w:rsidR="00D9631A" w:rsidRPr="009B51CF">
        <w:rPr>
          <w:rFonts w:ascii="Times New Roman" w:hAnsi="Times New Roman" w:cs="Times New Roman"/>
          <w:sz w:val="24"/>
          <w:szCs w:val="24"/>
        </w:rPr>
        <w:t>suggest</w:t>
      </w:r>
      <w:r w:rsidR="002B1B22" w:rsidRPr="009B51CF">
        <w:rPr>
          <w:rFonts w:ascii="Times New Roman" w:hAnsi="Times New Roman" w:cs="Times New Roman"/>
          <w:sz w:val="24"/>
          <w:szCs w:val="24"/>
        </w:rPr>
        <w:t xml:space="preserve"> that LMICs and UMICs are in different stages of economic development; hence, they </w:t>
      </w:r>
      <w:r w:rsidR="008C6F2F" w:rsidRPr="009B51CF">
        <w:rPr>
          <w:rFonts w:ascii="Times New Roman" w:hAnsi="Times New Roman" w:cs="Times New Roman"/>
          <w:sz w:val="24"/>
          <w:szCs w:val="24"/>
        </w:rPr>
        <w:t>require</w:t>
      </w:r>
      <w:r w:rsidR="002B1B22" w:rsidRPr="009B51CF">
        <w:rPr>
          <w:rFonts w:ascii="Times New Roman" w:hAnsi="Times New Roman" w:cs="Times New Roman"/>
          <w:sz w:val="24"/>
          <w:szCs w:val="24"/>
        </w:rPr>
        <w:t xml:space="preserve">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48F2384E"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 xml:space="preserve">he </w:t>
      </w:r>
      <w:r w:rsidR="00D9154E" w:rsidRPr="009B51CF">
        <w:rPr>
          <w:rFonts w:ascii="Times New Roman" w:hAnsi="Times New Roman" w:cs="Times New Roman"/>
          <w:sz w:val="24"/>
          <w:szCs w:val="24"/>
        </w:rPr>
        <w:t>blue</w:t>
      </w:r>
      <w:r w:rsidR="00E77E4A" w:rsidRPr="009B51CF">
        <w:rPr>
          <w:rFonts w:ascii="Times New Roman" w:hAnsi="Times New Roman" w:cs="Times New Roman"/>
          <w:sz w:val="24"/>
          <w:szCs w:val="24"/>
        </w:rPr>
        <w:t xml:space="preserv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45EB8736" w:rsidR="00267483" w:rsidRPr="009B51CF" w:rsidRDefault="00BA16AC"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AEF9FB" wp14:editId="056F1B12">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4B23127E"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r w:rsidR="0070465B" w:rsidRPr="009B51CF">
        <w:rPr>
          <w:rFonts w:ascii="Times New Roman" w:hAnsi="Times New Roman" w:cs="Times New Roman"/>
          <w:sz w:val="24"/>
          <w:szCs w:val="24"/>
        </w:rPr>
        <w:t>blue and grey</w:t>
      </w:r>
      <w:r w:rsidR="000602D8" w:rsidRPr="009B51CF">
        <w:rPr>
          <w:rFonts w:ascii="Times New Roman" w:hAnsi="Times New Roman" w:cs="Times New Roman"/>
          <w:sz w:val="24"/>
          <w:szCs w:val="24"/>
        </w:rPr>
        <w:t xml:space="preserve">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are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 xml:space="preserve">“Services” sector with a share of 96% for cities belonging to Lower Middle-Income Countries (LMICs), and around 75% for cities belonging to Upper </w:t>
      </w:r>
      <w:r w:rsidR="007B1581" w:rsidRPr="009B51CF">
        <w:rPr>
          <w:rFonts w:ascii="Times New Roman" w:hAnsi="Times New Roman" w:cs="Times New Roman"/>
          <w:sz w:val="24"/>
          <w:szCs w:val="24"/>
        </w:rPr>
        <w:t>Middle-Income</w:t>
      </w:r>
      <w:r w:rsidR="00695013" w:rsidRPr="009B51CF">
        <w:rPr>
          <w:rFonts w:ascii="Times New Roman" w:hAnsi="Times New Roman" w:cs="Times New Roman"/>
          <w:sz w:val="24"/>
          <w:szCs w:val="24"/>
        </w:rPr>
        <w:t xml:space="preserv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5F711437"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2015)","noteIndex":0},"citationItems":[{"id":"BqNSCeAN/rwjOhris","uris":["http://zotero.org/users/local/mpySVIXV/items/78HU44XV"],"itemData":{"id":215,"type":"article-journal","container-title":"Science","DOI":"10.1126/science.1259855","issue":"6223","note":"publisher: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BqNSCeAN/sZbSO5H5","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BqNSCeAN/cNo3Wcs6","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2003)","noteIndex":0},"citationItems":[{"id":"BqNSCeAN/CxOUful4","uris":["http://zotero.org/users/local/mpySVIXV/items/BNNBPGRW"],"itemData":{"id":137,"type":"article-journal","abstract":"Food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BqNSCeAN/4kPKwwFr","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(Carr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 xml:space="preserve">Virtual water trade is expected to triple by 2100 whereas physical water trade is </w:t>
      </w:r>
      <w:r w:rsidR="0088382F" w:rsidRPr="009B51CF">
        <w:rPr>
          <w:rFonts w:ascii="Times New Roman" w:hAnsi="Times New Roman" w:cs="Times New Roman"/>
          <w:bCs/>
          <w:sz w:val="24"/>
          <w:szCs w:val="24"/>
        </w:rPr>
        <w:t>expected</w:t>
      </w:r>
      <w:r w:rsidR="00DB4252" w:rsidRPr="009B51CF">
        <w:rPr>
          <w:rFonts w:ascii="Times New Roman" w:hAnsi="Times New Roman" w:cs="Times New Roman"/>
          <w:bCs/>
          <w:sz w:val="24"/>
          <w:szCs w:val="24"/>
        </w:rPr>
        <w:t xml:space="preserve">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2020)","noteIndex":0},"citationItems":[{"id":"BqNSCeAN/9ih7VYoE","uris":["http://zotero.org/users/local/mpySVIXV/items/K4ZPFWHJ"],"itemData":{"id":113,"type":"article-journal","abstract":"Water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280C8F">
        <w:rPr>
          <w:rFonts w:ascii="Times New Roman" w:hAnsi="Times New Roman" w:cs="Times New Roman"/>
          <w:bCs/>
          <w:sz w:val="24"/>
          <w:szCs w:val="24"/>
        </w:rPr>
        <w:t xml:space="preserve"> these</w:t>
      </w:r>
      <w:r w:rsidR="009F65E4" w:rsidRPr="009B51CF">
        <w:rPr>
          <w:rFonts w:ascii="Times New Roman" w:hAnsi="Times New Roman" w:cs="Times New Roman"/>
          <w:bCs/>
          <w:sz w:val="24"/>
          <w:szCs w:val="24"/>
        </w:rPr>
        <w:t xml:space="preserve"> cities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2020)","noteIndex":0},"citationItems":[{"id":"BqNSCeAN/9ih7VYoE","uris":["http://zotero.org/users/local/mpySVIXV/items/K4ZPFWHJ"],"itemData":{"id":113,"type":"article-journal","abstract":"Water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2014)","noteIndex":0},"citationItems":[{"id":"BqNSCeAN/Ve2kxLgt","uris":["http://zotero.org/users/local/mpySVIXV/items/AUFQ9HXK"],"itemData":{"id":143,"type":"article-journal","abstract":"The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BqNSCeAN/S4r8rALh","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BqNSCeAN/thMel1dh","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(D’Odorico et al., 2014; Tamea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w:t>
      </w:r>
      <w:r w:rsidR="008A6395">
        <w:rPr>
          <w:rFonts w:ascii="Times New Roman" w:hAnsi="Times New Roman" w:cs="Times New Roman"/>
          <w:bCs/>
          <w:sz w:val="24"/>
          <w:szCs w:val="24"/>
        </w:rPr>
        <w:t xml:space="preserve"> Similarly,</w:t>
      </w:r>
      <w:r w:rsidR="00CD26EB" w:rsidRPr="009B51CF">
        <w:rPr>
          <w:rFonts w:ascii="Times New Roman" w:hAnsi="Times New Roman" w:cs="Times New Roman"/>
          <w:bCs/>
          <w:sz w:val="24"/>
          <w:szCs w:val="24"/>
        </w:rPr>
        <w:t xml:space="preserve"> </w:t>
      </w:r>
      <w:r w:rsidR="00187B1A" w:rsidRPr="009B51CF">
        <w:rPr>
          <w:rFonts w:ascii="Times New Roman" w:hAnsi="Times New Roman" w:cs="Times New Roman"/>
          <w:bCs/>
          <w:sz w:val="24"/>
          <w:szCs w:val="24"/>
        </w:rPr>
        <w:fldChar w:fldCharType="begin"/>
      </w:r>
      <w:r w:rsidR="0034288D">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1997)","noteIndex":0},"citationItems":[{"id":"BqNSCeAN/u8fixTC7","uris":["http://zotero.org/users/local/mpySVIXV/items/NTQGN6KP"],"itemData":{"id":103,"type":"webpage","title":"Watersheds And Problemsheds","URL":"https://ciaotest.cc.columbia.edu/olj/meria/meria398_allan.html","author":[{"family":"Allan","given":"Tony"}],"accessed":{"date-parts":[["2022",4,21]]},"issued":{"date-parts":[["1998"]]}}},{"id":"BqNSCeAN/IXAsfrMP","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9"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95AE0AF" w14:textId="7F7A7EB6" w:rsidR="00FD5B78" w:rsidRPr="0056708F" w:rsidRDefault="009E698F"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44E4CEB8"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 broken down into three main categories: </w:t>
      </w:r>
      <w:r w:rsidR="003A43FA">
        <w:rPr>
          <w:rFonts w:ascii="Times New Roman" w:hAnsi="Times New Roman" w:cs="Times New Roman"/>
          <w:sz w:val="24"/>
          <w:szCs w:val="24"/>
        </w:rPr>
        <w:t>(</w:t>
      </w:r>
      <w:proofErr w:type="spellStart"/>
      <w:r w:rsidR="003A43FA">
        <w:rPr>
          <w:rFonts w:ascii="Times New Roman" w:hAnsi="Times New Roman" w:cs="Times New Roman"/>
          <w:sz w:val="24"/>
          <w:szCs w:val="24"/>
        </w:rPr>
        <w:t>i</w:t>
      </w:r>
      <w:proofErr w:type="spellEnd"/>
      <w:r w:rsidR="003A43FA">
        <w:rPr>
          <w:rFonts w:ascii="Times New Roman" w:hAnsi="Times New Roman" w:cs="Times New Roman"/>
          <w:sz w:val="24"/>
          <w:szCs w:val="24"/>
        </w:rPr>
        <w:t xml:space="preserve">) </w:t>
      </w:r>
      <w:r w:rsidR="005537D7" w:rsidRPr="009B51CF">
        <w:rPr>
          <w:rFonts w:ascii="Times New Roman" w:hAnsi="Times New Roman" w:cs="Times New Roman"/>
          <w:sz w:val="24"/>
          <w:szCs w:val="24"/>
        </w:rPr>
        <w:t xml:space="preserve">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 xml:space="preserve">consumption, </w:t>
      </w:r>
      <w:r w:rsidR="003A43FA">
        <w:rPr>
          <w:rFonts w:ascii="Times New Roman" w:hAnsi="Times New Roman" w:cs="Times New Roman"/>
          <w:sz w:val="24"/>
          <w:szCs w:val="24"/>
        </w:rPr>
        <w:t xml:space="preserve">(ii) </w:t>
      </w:r>
      <w:r w:rsidR="005537D7" w:rsidRPr="009B51CF">
        <w:rPr>
          <w:rFonts w:ascii="Times New Roman" w:hAnsi="Times New Roman" w:cs="Times New Roman"/>
          <w:sz w:val="24"/>
          <w:szCs w:val="24"/>
        </w:rPr>
        <w:t xml:space="preserve">government consumption and </w:t>
      </w:r>
      <w:r w:rsidR="003A43FA">
        <w:rPr>
          <w:rFonts w:ascii="Times New Roman" w:hAnsi="Times New Roman" w:cs="Times New Roman"/>
          <w:sz w:val="24"/>
          <w:szCs w:val="24"/>
        </w:rPr>
        <w:t xml:space="preserve">(iii) </w:t>
      </w:r>
      <w:r w:rsidR="005537D7" w:rsidRPr="009B51CF">
        <w:rPr>
          <w:rFonts w:ascii="Times New Roman" w:hAnsi="Times New Roman" w:cs="Times New Roman"/>
          <w:sz w:val="24"/>
          <w:szCs w:val="24"/>
        </w:rPr>
        <w:t xml:space="preserve">fixed capital </w:t>
      </w:r>
      <w:r w:rsidR="00522D7D" w:rsidRPr="009B51CF">
        <w:rPr>
          <w:rFonts w:ascii="Times New Roman" w:hAnsi="Times New Roman" w:cs="Times New Roman"/>
          <w:sz w:val="24"/>
          <w:szCs w:val="24"/>
        </w:rPr>
        <w:t>formation</w:t>
      </w:r>
      <w:r w:rsidR="007C1884" w:rsidRPr="009B51CF">
        <w:rPr>
          <w:rFonts w:ascii="Times New Roman" w:hAnsi="Times New Roman" w:cs="Times New Roman"/>
          <w:sz w:val="24"/>
          <w:szCs w:val="24"/>
        </w:rPr>
        <w:t>.</w:t>
      </w:r>
      <w:r w:rsidR="00552A1C">
        <w:rPr>
          <w:rFonts w:ascii="Times New Roman" w:hAnsi="Times New Roman" w:cs="Times New Roman"/>
          <w:sz w:val="24"/>
          <w:szCs w:val="24"/>
        </w:rPr>
        <w:t xml:space="preserve"> </w:t>
      </w:r>
    </w:p>
    <w:p w14:paraId="4624FEEB" w14:textId="446FAB73"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w:t>
      </w:r>
      <w:r w:rsidR="00537031">
        <w:rPr>
          <w:rFonts w:ascii="Times New Roman" w:hAnsi="Times New Roman" w:cs="Times New Roman"/>
          <w:sz w:val="24"/>
          <w:szCs w:val="24"/>
        </w:rPr>
        <w:t>g</w:t>
      </w:r>
      <w:r w:rsidR="00896519">
        <w:rPr>
          <w:rFonts w:ascii="Times New Roman" w:hAnsi="Times New Roman" w:cs="Times New Roman"/>
          <w:sz w:val="24"/>
          <w:szCs w:val="24"/>
        </w:rPr>
        <w:t xml:space="preserve">rey and </w:t>
      </w:r>
      <w:r w:rsidR="00537031">
        <w:rPr>
          <w:rFonts w:ascii="Times New Roman" w:hAnsi="Times New Roman" w:cs="Times New Roman"/>
          <w:sz w:val="24"/>
          <w:szCs w:val="24"/>
        </w:rPr>
        <w:t>b</w:t>
      </w:r>
      <w:r w:rsidR="00896519">
        <w:rPr>
          <w:rFonts w:ascii="Times New Roman" w:hAnsi="Times New Roman" w:cs="Times New Roman"/>
          <w:sz w:val="24"/>
          <w:szCs w:val="24"/>
        </w:rPr>
        <w:t>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w:t>
      </w:r>
      <w:r w:rsidR="00951827">
        <w:rPr>
          <w:rFonts w:ascii="Times New Roman" w:hAnsi="Times New Roman" w:cs="Times New Roman"/>
          <w:sz w:val="24"/>
          <w:szCs w:val="24"/>
        </w:rPr>
        <w:t xml:space="preserve"> economic</w:t>
      </w:r>
      <w:r w:rsidR="00896519">
        <w:rPr>
          <w:rFonts w:ascii="Times New Roman" w:hAnsi="Times New Roman" w:cs="Times New Roman"/>
          <w:sz w:val="24"/>
          <w:szCs w:val="24"/>
        </w:rPr>
        <w:t xml:space="preserve">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951827">
        <w:rPr>
          <w:rFonts w:ascii="Times New Roman" w:hAnsi="Times New Roman" w:cs="Times New Roman"/>
          <w:sz w:val="24"/>
          <w:szCs w:val="24"/>
        </w:rPr>
        <w:t xml:space="preserve"> using extended-environmental input-output analysis</w:t>
      </w:r>
      <w:r w:rsidR="002A249E">
        <w:rPr>
          <w:rFonts w:ascii="Times New Roman" w:hAnsi="Times New Roman" w:cs="Times New Roman"/>
          <w:sz w:val="24"/>
          <w:szCs w:val="24"/>
        </w:rPr>
        <w:t xml:space="preserve"> (EE-IOA)</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(LMICs and UMICs), major consumption sectors</w:t>
      </w:r>
      <w:r w:rsidR="004D03F2">
        <w:rPr>
          <w:rFonts w:ascii="Times New Roman" w:hAnsi="Times New Roman" w:cs="Times New Roman"/>
          <w:sz w:val="24"/>
          <w:szCs w:val="24"/>
        </w:rPr>
        <w:t xml:space="preserve"> (transport, food, energy, etc.)</w:t>
      </w:r>
      <w:r w:rsidR="008C1373" w:rsidRPr="009B51CF">
        <w:rPr>
          <w:rFonts w:ascii="Times New Roman" w:hAnsi="Times New Roman" w:cs="Times New Roman"/>
          <w:sz w:val="24"/>
          <w:szCs w:val="24"/>
        </w:rPr>
        <w:t>, as well as major industrial categories (primary industries, secondary</w:t>
      </w:r>
      <w:r w:rsidR="00787171">
        <w:rPr>
          <w:rFonts w:ascii="Times New Roman" w:hAnsi="Times New Roman" w:cs="Times New Roman"/>
          <w:sz w:val="24"/>
          <w:szCs w:val="24"/>
        </w:rPr>
        <w:t xml:space="preserve"> -heavy and light-</w:t>
      </w:r>
      <w:r w:rsidR="008C1373" w:rsidRPr="009B51CF">
        <w:rPr>
          <w:rFonts w:ascii="Times New Roman" w:hAnsi="Times New Roman" w:cs="Times New Roman"/>
          <w:sz w:val="24"/>
          <w:szCs w:val="24"/>
        </w:rPr>
        <w:t xml:space="preserve"> industries, and tertiary industries).</w:t>
      </w:r>
      <w:r w:rsidR="00677FA0">
        <w:rPr>
          <w:rFonts w:ascii="Times New Roman" w:hAnsi="Times New Roman" w:cs="Times New Roman"/>
          <w:sz w:val="24"/>
          <w:szCs w:val="24"/>
        </w:rPr>
        <w:t xml:space="preserve"> </w:t>
      </w:r>
    </w:p>
    <w:p w14:paraId="53F668B7" w14:textId="45300A01"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lastRenderedPageBreak/>
        <w:t>Results showed that the average</w:t>
      </w:r>
      <w:r w:rsidR="00EB423F">
        <w:rPr>
          <w:rFonts w:ascii="Times New Roman" w:hAnsi="Times New Roman" w:cs="Times New Roman"/>
          <w:sz w:val="24"/>
          <w:szCs w:val="24"/>
        </w:rPr>
        <w:t xml:space="preserve"> </w:t>
      </w:r>
      <w:r w:rsidR="00AD73E4">
        <w:rPr>
          <w:rFonts w:ascii="Times New Roman" w:hAnsi="Times New Roman" w:cs="Times New Roman"/>
          <w:sz w:val="24"/>
          <w:szCs w:val="24"/>
        </w:rPr>
        <w:t>b</w:t>
      </w:r>
      <w:r w:rsidR="00EB423F">
        <w:rPr>
          <w:rFonts w:ascii="Times New Roman" w:hAnsi="Times New Roman" w:cs="Times New Roman"/>
          <w:sz w:val="24"/>
          <w:szCs w:val="24"/>
        </w:rPr>
        <w:t>lue</w:t>
      </w:r>
      <w:r w:rsidRPr="009B51CF">
        <w:rPr>
          <w:rFonts w:ascii="Times New Roman" w:hAnsi="Times New Roman" w:cs="Times New Roman"/>
          <w:sz w:val="24"/>
          <w:szCs w:val="24"/>
        </w:rPr>
        <w:t xml:space="preserve"> virtual water is estimated to 253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xml:space="preserve"> and </w:t>
      </w:r>
      <w:r w:rsidR="00EB423F">
        <w:rPr>
          <w:rFonts w:ascii="Times New Roman" w:hAnsi="Times New Roman" w:cs="Times New Roman"/>
          <w:sz w:val="24"/>
          <w:szCs w:val="24"/>
        </w:rPr>
        <w:t xml:space="preserve">for </w:t>
      </w:r>
      <w:r w:rsidR="00AD73E4">
        <w:rPr>
          <w:rFonts w:ascii="Times New Roman" w:hAnsi="Times New Roman" w:cs="Times New Roman"/>
          <w:sz w:val="24"/>
          <w:szCs w:val="24"/>
        </w:rPr>
        <w:t>g</w:t>
      </w:r>
      <w:r w:rsidRPr="009B51CF">
        <w:rPr>
          <w:rFonts w:ascii="Times New Roman" w:hAnsi="Times New Roman" w:cs="Times New Roman"/>
          <w:sz w:val="24"/>
          <w:szCs w:val="24"/>
        </w:rPr>
        <w:t xml:space="preserve">rey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w:t>
      </w:r>
      <w:r w:rsidR="0088382F">
        <w:rPr>
          <w:rFonts w:ascii="Times New Roman" w:hAnsi="Times New Roman" w:cs="Times New Roman"/>
          <w:sz w:val="24"/>
          <w:szCs w:val="24"/>
        </w:rPr>
        <w:t>grey</w:t>
      </w:r>
      <w:r w:rsidR="009B7374">
        <w:rPr>
          <w:rFonts w:ascii="Times New Roman" w:hAnsi="Times New Roman" w:cs="Times New Roman"/>
          <w:sz w:val="24"/>
          <w:szCs w:val="24"/>
        </w:rPr>
        <w:t xml:space="preserve">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w:t>
      </w:r>
      <w:r w:rsidR="0088382F">
        <w:rPr>
          <w:rFonts w:ascii="Times New Roman" w:hAnsi="Times New Roman" w:cs="Times New Roman"/>
          <w:sz w:val="24"/>
          <w:szCs w:val="24"/>
        </w:rPr>
        <w:t>for the</w:t>
      </w:r>
      <w:r w:rsidR="009B7374">
        <w:rPr>
          <w:rFonts w:ascii="Times New Roman" w:hAnsi="Times New Roman" w:cs="Times New Roman"/>
          <w:sz w:val="24"/>
          <w:szCs w:val="24"/>
        </w:rPr>
        <w:t xml:space="preserve"> bulk of overall </w:t>
      </w:r>
      <w:r w:rsidR="00A74B76">
        <w:rPr>
          <w:rFonts w:ascii="Times New Roman" w:hAnsi="Times New Roman" w:cs="Times New Roman"/>
          <w:sz w:val="24"/>
          <w:szCs w:val="24"/>
        </w:rPr>
        <w:t>g</w:t>
      </w:r>
      <w:r w:rsidR="009B7374">
        <w:rPr>
          <w:rFonts w:ascii="Times New Roman" w:hAnsi="Times New Roman" w:cs="Times New Roman"/>
          <w:sz w:val="24"/>
          <w:szCs w:val="24"/>
        </w:rPr>
        <w:t xml:space="preserve">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tend to import</w:t>
      </w:r>
      <w:r w:rsidR="007263AD">
        <w:rPr>
          <w:rFonts w:ascii="Times New Roman" w:hAnsi="Times New Roman" w:cs="Times New Roman"/>
          <w:sz w:val="24"/>
          <w:szCs w:val="24"/>
        </w:rPr>
        <w:t xml:space="preserve"> goods and services with higher </w:t>
      </w:r>
      <w:r w:rsidR="009905F7">
        <w:rPr>
          <w:rFonts w:ascii="Times New Roman" w:hAnsi="Times New Roman" w:cs="Times New Roman"/>
          <w:sz w:val="24"/>
          <w:szCs w:val="24"/>
        </w:rPr>
        <w:t>embedded</w:t>
      </w:r>
      <w:r w:rsidR="00E82301">
        <w:rPr>
          <w:rFonts w:ascii="Times New Roman" w:hAnsi="Times New Roman" w:cs="Times New Roman"/>
          <w:sz w:val="24"/>
          <w:szCs w:val="24"/>
        </w:rPr>
        <w:t xml:space="preserve"> water</w:t>
      </w:r>
      <w:r w:rsidR="009905F7">
        <w:rPr>
          <w:rFonts w:ascii="Times New Roman" w:hAnsi="Times New Roman" w:cs="Times New Roman"/>
          <w:sz w:val="24"/>
          <w:szCs w:val="24"/>
        </w:rPr>
        <w:t xml:space="preserve"> </w:t>
      </w:r>
      <w:r w:rsidR="007263AD">
        <w:rPr>
          <w:rFonts w:ascii="Times New Roman" w:hAnsi="Times New Roman" w:cs="Times New Roman"/>
          <w:sz w:val="24"/>
          <w:szCs w:val="24"/>
        </w:rPr>
        <w:t xml:space="preserve">values </w:t>
      </w:r>
      <w:r w:rsidR="00677FA0">
        <w:rPr>
          <w:rFonts w:ascii="Times New Roman" w:hAnsi="Times New Roman" w:cs="Times New Roman"/>
          <w:sz w:val="24"/>
          <w:szCs w:val="24"/>
        </w:rPr>
        <w:t>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 xml:space="preserve">the total </w:t>
      </w:r>
      <w:r w:rsidR="0088382F">
        <w:rPr>
          <w:rFonts w:ascii="Times New Roman" w:hAnsi="Times New Roman" w:cs="Times New Roman"/>
          <w:sz w:val="24"/>
          <w:szCs w:val="24"/>
        </w:rPr>
        <w:t>blue</w:t>
      </w:r>
      <w:r>
        <w:rPr>
          <w:rFonts w:ascii="Times New Roman" w:hAnsi="Times New Roman" w:cs="Times New Roman"/>
          <w:sz w:val="24"/>
          <w:szCs w:val="24"/>
        </w:rPr>
        <w:t xml:space="preserve"> water footprint</w:t>
      </w:r>
      <w:r w:rsidR="001571C0" w:rsidRPr="009B51CF">
        <w:rPr>
          <w:rFonts w:ascii="Times New Roman" w:hAnsi="Times New Roman" w:cs="Times New Roman"/>
          <w:sz w:val="24"/>
          <w:szCs w:val="24"/>
        </w:rPr>
        <w:t xml:space="preserve">, thereby reducing pressure on local water supplies. </w:t>
      </w:r>
      <w:r w:rsidR="00E81275">
        <w:rPr>
          <w:rFonts w:ascii="Times New Roman" w:hAnsi="Times New Roman" w:cs="Times New Roman"/>
          <w:sz w:val="24"/>
          <w:szCs w:val="24"/>
        </w:rPr>
        <w:t>I</w:t>
      </w:r>
      <w:r w:rsidR="001571C0" w:rsidRPr="009B51CF">
        <w:rPr>
          <w:rFonts w:ascii="Times New Roman" w:hAnsi="Times New Roman" w:cs="Times New Roman"/>
          <w:sz w:val="24"/>
          <w:szCs w:val="24"/>
        </w:rPr>
        <w:t xml:space="preserve">t is </w:t>
      </w:r>
      <w:r w:rsidR="00335823">
        <w:rPr>
          <w:rFonts w:ascii="Times New Roman" w:hAnsi="Times New Roman" w:cs="Times New Roman"/>
          <w:sz w:val="24"/>
          <w:szCs w:val="24"/>
        </w:rPr>
        <w:t>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41E210C0"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BB0FDF">
        <w:rPr>
          <w:rFonts w:ascii="Times New Roman" w:hAnsi="Times New Roman" w:cs="Times New Roman"/>
          <w:sz w:val="24"/>
          <w:szCs w:val="24"/>
        </w:rPr>
        <w:t>via</w:t>
      </w:r>
      <w:r w:rsidR="00133271">
        <w:rPr>
          <w:rFonts w:ascii="Times New Roman" w:hAnsi="Times New Roman" w:cs="Times New Roman"/>
          <w:sz w:val="24"/>
          <w:szCs w:val="24"/>
        </w:rPr>
        <w:t xml:space="preserve"> </w:t>
      </w:r>
      <w:r w:rsidR="00A92D12" w:rsidRPr="009B51CF">
        <w:rPr>
          <w:rFonts w:ascii="Times New Roman" w:hAnsi="Times New Roman" w:cs="Times New Roman"/>
          <w:sz w:val="24"/>
          <w:szCs w:val="24"/>
        </w:rPr>
        <w:t xml:space="preserve">a highly complex system 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xml:space="preserve">. </w:t>
      </w:r>
      <w:r w:rsidR="0009791A">
        <w:rPr>
          <w:rFonts w:ascii="Times New Roman" w:hAnsi="Times New Roman" w:cs="Times New Roman"/>
          <w:sz w:val="24"/>
          <w:szCs w:val="24"/>
        </w:rPr>
        <w:t>However, t</w:t>
      </w:r>
      <w:r w:rsidR="0009791A" w:rsidRPr="0009791A">
        <w:rPr>
          <w:rFonts w:ascii="Times New Roman" w:hAnsi="Times New Roman" w:cs="Times New Roman"/>
          <w:sz w:val="24"/>
          <w:szCs w:val="24"/>
        </w:rPr>
        <w:t xml:space="preserve">he following inquiries also need to be the subject of future </w:t>
      </w:r>
      <w:r w:rsidR="0009791A">
        <w:rPr>
          <w:rFonts w:ascii="Times New Roman" w:hAnsi="Times New Roman" w:cs="Times New Roman"/>
          <w:sz w:val="24"/>
          <w:szCs w:val="24"/>
        </w:rPr>
        <w:t xml:space="preserve">research: </w:t>
      </w:r>
      <w:r w:rsidR="00BF04C9" w:rsidRPr="00BF04C9">
        <w:rPr>
          <w:rFonts w:ascii="Times New Roman" w:hAnsi="Times New Roman" w:cs="Times New Roman"/>
          <w:sz w:val="24"/>
          <w:szCs w:val="24"/>
        </w:rPr>
        <w:t xml:space="preserve">What are the underlying causes of the observed patterns and amounts of virtual water </w:t>
      </w:r>
      <w:r w:rsidR="00BF04C9">
        <w:rPr>
          <w:rFonts w:ascii="Times New Roman" w:hAnsi="Times New Roman" w:cs="Times New Roman"/>
          <w:sz w:val="24"/>
          <w:szCs w:val="24"/>
        </w:rPr>
        <w:t xml:space="preserve">in the Global South? </w:t>
      </w:r>
      <w:r w:rsidR="009D2F02" w:rsidRPr="009D2F02">
        <w:rPr>
          <w:rFonts w:ascii="Times New Roman" w:hAnsi="Times New Roman" w:cs="Times New Roman"/>
          <w:sz w:val="24"/>
          <w:szCs w:val="24"/>
        </w:rPr>
        <w:t xml:space="preserve">What </w:t>
      </w:r>
      <w:r w:rsidR="009D2F02">
        <w:rPr>
          <w:rFonts w:ascii="Times New Roman" w:hAnsi="Times New Roman" w:cs="Times New Roman"/>
          <w:sz w:val="24"/>
          <w:szCs w:val="24"/>
        </w:rPr>
        <w:t xml:space="preserve">role </w:t>
      </w:r>
      <w:r w:rsidR="009D2F02" w:rsidRPr="009D2F02">
        <w:rPr>
          <w:rFonts w:ascii="Times New Roman" w:hAnsi="Times New Roman" w:cs="Times New Roman"/>
          <w:sz w:val="24"/>
          <w:szCs w:val="24"/>
        </w:rPr>
        <w:t xml:space="preserve">does the economic structure </w:t>
      </w:r>
      <w:r w:rsidR="006E43EC">
        <w:rPr>
          <w:rFonts w:ascii="Times New Roman" w:hAnsi="Times New Roman" w:cs="Times New Roman"/>
          <w:sz w:val="24"/>
          <w:szCs w:val="24"/>
        </w:rPr>
        <w:t>have on the virtual water flow within cities</w:t>
      </w:r>
      <w:r w:rsidR="009D2F02" w:rsidRPr="009D2F02">
        <w:rPr>
          <w:rFonts w:ascii="Times New Roman" w:hAnsi="Times New Roman" w:cs="Times New Roman"/>
          <w:sz w:val="24"/>
          <w:szCs w:val="24"/>
        </w:rPr>
        <w:t>?</w:t>
      </w:r>
      <w:r w:rsidR="008E04DA">
        <w:rPr>
          <w:rFonts w:ascii="Times New Roman" w:hAnsi="Times New Roman" w:cs="Times New Roman"/>
          <w:sz w:val="24"/>
          <w:szCs w:val="24"/>
        </w:rPr>
        <w:t xml:space="preserve"> </w:t>
      </w:r>
      <w:r w:rsidR="009B6717" w:rsidRPr="009B51CF">
        <w:rPr>
          <w:rFonts w:ascii="Times New Roman" w:hAnsi="Times New Roman" w:cs="Times New Roman"/>
          <w:sz w:val="24"/>
          <w:szCs w:val="24"/>
        </w:rPr>
        <w:t xml:space="preserve">In addition, </w:t>
      </w:r>
      <w:r w:rsidR="004D4A85">
        <w:rPr>
          <w:rFonts w:ascii="Times New Roman" w:hAnsi="Times New Roman" w:cs="Times New Roman"/>
          <w:sz w:val="24"/>
          <w:szCs w:val="24"/>
        </w:rPr>
        <w:t>o</w:t>
      </w:r>
      <w:r w:rsidR="009B6717" w:rsidRPr="009B51CF">
        <w:rPr>
          <w:rFonts w:ascii="Times New Roman" w:hAnsi="Times New Roman" w:cs="Times New Roman"/>
          <w:sz w:val="24"/>
          <w:szCs w:val="24"/>
        </w:rPr>
        <w:t>ne important research question would be also</w:t>
      </w:r>
      <w:r w:rsidR="00BB3F81">
        <w:rPr>
          <w:rFonts w:ascii="Times New Roman" w:hAnsi="Times New Roman" w:cs="Times New Roman"/>
          <w:sz w:val="24"/>
          <w:szCs w:val="24"/>
        </w:rPr>
        <w:t xml:space="preserve"> important</w:t>
      </w:r>
      <w:r w:rsidR="009B6717" w:rsidRPr="009B51CF">
        <w:rPr>
          <w:rFonts w:ascii="Times New Roman" w:hAnsi="Times New Roman" w:cs="Times New Roman"/>
          <w:sz w:val="24"/>
          <w:szCs w:val="24"/>
        </w:rPr>
        <w:t xml:space="preserve"> to</w:t>
      </w:r>
      <w:r w:rsidR="00246528">
        <w:rPr>
          <w:rFonts w:ascii="Times New Roman" w:hAnsi="Times New Roman" w:cs="Times New Roman"/>
          <w:sz w:val="24"/>
          <w:szCs w:val="24"/>
        </w:rPr>
        <w:t xml:space="preserve"> </w:t>
      </w:r>
      <w:r w:rsidR="009B6717" w:rsidRPr="009B51CF">
        <w:rPr>
          <w:rFonts w:ascii="Times New Roman" w:hAnsi="Times New Roman" w:cs="Times New Roman"/>
          <w:sz w:val="24"/>
          <w:szCs w:val="24"/>
        </w:rPr>
        <w:t>study</w:t>
      </w:r>
      <w:r w:rsidR="00454DD9">
        <w:rPr>
          <w:rFonts w:ascii="Times New Roman" w:hAnsi="Times New Roman" w:cs="Times New Roman"/>
          <w:sz w:val="24"/>
          <w:szCs w:val="24"/>
        </w:rPr>
        <w:t xml:space="preserve"> the implications of such </w:t>
      </w:r>
      <w:r w:rsidR="0088382F">
        <w:rPr>
          <w:rFonts w:ascii="Times New Roman" w:hAnsi="Times New Roman" w:cs="Times New Roman"/>
          <w:sz w:val="24"/>
          <w:szCs w:val="24"/>
        </w:rPr>
        <w:t>resource’s</w:t>
      </w:r>
      <w:r w:rsidR="00454DD9">
        <w:rPr>
          <w:rFonts w:ascii="Times New Roman" w:hAnsi="Times New Roman" w:cs="Times New Roman"/>
          <w:sz w:val="24"/>
          <w:szCs w:val="24"/>
        </w:rPr>
        <w:t xml:space="preserve">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6BFAC988" w14:textId="77777777" w:rsidR="0034288D" w:rsidRDefault="001A5968" w:rsidP="0034288D">
      <w:pPr>
        <w:pStyle w:val="Bibliography"/>
      </w:pPr>
      <w:r w:rsidRPr="00252D45">
        <w:fldChar w:fldCharType="begin"/>
      </w:r>
      <w:r w:rsidR="005058FF">
        <w:instrText xml:space="preserve"> ADDIN ZOTERO_BIBL {"uncited":[],"omitted":[],"custom":[]} CSL_BIBLIOGRAPHY </w:instrText>
      </w:r>
      <w:r w:rsidRPr="00252D45">
        <w:fldChar w:fldCharType="separate"/>
      </w:r>
      <w:r w:rsidR="0034288D">
        <w:t>Allan, J.A., 1993. Fortunately there are substitutes for water otherwise our hydro-political futures would be impossible. Priorities for water resources allocation and management 13, 26.</w:t>
      </w:r>
    </w:p>
    <w:p w14:paraId="0F124A37" w14:textId="77777777" w:rsidR="0034288D" w:rsidRDefault="0034288D" w:rsidP="0034288D">
      <w:pPr>
        <w:pStyle w:val="Bibliography"/>
      </w:pPr>
      <w:r>
        <w:t>Allan, T., 1998. Watersheds And Problemsheds [WWW Document]. URL https://ciaotest.cc.columbia.edu/olj/meria/meria398_allan.html (accessed 4.21.22).</w:t>
      </w:r>
    </w:p>
    <w:p w14:paraId="4BB5D15C" w14:textId="77777777" w:rsidR="0034288D" w:rsidRDefault="0034288D" w:rsidP="0034288D">
      <w:pPr>
        <w:pStyle w:val="Bibliography"/>
      </w:pPr>
      <w:r>
        <w:t>Allan, T., 1997. ‘Virtual water’: a long term solution for water short Middle Eastern economies? 21.</w:t>
      </w:r>
    </w:p>
    <w:p w14:paraId="192D84CD" w14:textId="77777777" w:rsidR="0034288D" w:rsidRDefault="0034288D" w:rsidP="0034288D">
      <w:pPr>
        <w:pStyle w:val="Bibliography"/>
      </w:pPr>
      <w:r>
        <w:t>Allen, R.G., 1998. Crop Evapotranspiration-Guideline for computing crop water requirements. Irrigation and drain 56, 300.</w:t>
      </w:r>
    </w:p>
    <w:p w14:paraId="024C5FCD" w14:textId="77777777" w:rsidR="0034288D" w:rsidRPr="0034288D" w:rsidRDefault="0034288D" w:rsidP="0034288D">
      <w:pPr>
        <w:pStyle w:val="Bibliography"/>
        <w:rPr>
          <w:lang w:val="fr-FR"/>
        </w:rPr>
      </w:pPr>
      <w:r>
        <w:t xml:space="preserve">Boulay, A.-M., Hoekstra, A.Y., Vionnet, S., 2013. Complementarities of Water-Focused Life Cycle Assessment and Water Footprint Assessment. </w:t>
      </w:r>
      <w:r w:rsidRPr="0034288D">
        <w:rPr>
          <w:lang w:val="fr-FR"/>
        </w:rPr>
        <w:t>Environ. Sci. Technol. 47, 11926–11927. https://doi.org/10.1021/es403928f</w:t>
      </w:r>
    </w:p>
    <w:p w14:paraId="4703FF35" w14:textId="77777777" w:rsidR="0034288D" w:rsidRDefault="0034288D" w:rsidP="0034288D">
      <w:pPr>
        <w:pStyle w:val="Bibliography"/>
      </w:pPr>
      <w:r w:rsidRPr="0034288D">
        <w:rPr>
          <w:lang w:val="fr-FR"/>
        </w:rPr>
        <w:t xml:space="preserve">Bucchignani, E., Mercogliano, P., Panitz, H.-J., Montesarchio, M., 2018. </w:t>
      </w:r>
      <w:r>
        <w:t>Climate change projections for the Middle East–North Africa domain with COSMO-CLM at different spatial resolutions. Advances in Climate Change Research, Including special topic on China Energy Modeling Forum 9, 66–80. https://doi.org/10.1016/j.accre.2018.01.004</w:t>
      </w:r>
    </w:p>
    <w:p w14:paraId="7F6275E2" w14:textId="77777777" w:rsidR="0034288D" w:rsidRDefault="0034288D" w:rsidP="0034288D">
      <w:pPr>
        <w:pStyle w:val="Bibliography"/>
      </w:pPr>
      <w:r>
        <w:lastRenderedPageBreak/>
        <w:t>Burls, N.J., Blamey, R.C., Cash, B.A., Swenson, E.T., Fahad, A. al, Bopape, M.-J.M., Straus, D.M., Reason, C.J.C., 2019. The Cape Town “Day Zero” drought and Hadley cell expansion. npj Clim Atmos Sci 2, 1–8. https://doi.org/10.1038/s41612-019-0084-6</w:t>
      </w:r>
    </w:p>
    <w:p w14:paraId="7F5169F1" w14:textId="77777777" w:rsidR="0034288D" w:rsidRDefault="0034288D" w:rsidP="0034288D">
      <w:pPr>
        <w:pStyle w:val="Bibliography"/>
      </w:pPr>
      <w:r w:rsidRPr="0034288D">
        <w:rPr>
          <w:lang w:val="fr-FR"/>
        </w:rPr>
        <w:t xml:space="preserve">Cai, B., Wang, C., Zhang, B., 2017. </w:t>
      </w:r>
      <w:r>
        <w:t>Worse than imagined: Unidentified virtual water flows in China. Journal of Environmental Management 196, 681–691. https://doi.org/10.1016/j.jenvman.2017.03.062</w:t>
      </w:r>
    </w:p>
    <w:p w14:paraId="715A32B7" w14:textId="77777777" w:rsidR="0034288D" w:rsidRDefault="0034288D" w:rsidP="0034288D">
      <w:pPr>
        <w:pStyle w:val="Bibliography"/>
      </w:pPr>
      <w:r>
        <w:t>Carr, J.A., D’Odorico, P., Laio, F., Ridolfi, L., 2013. Recent History and Geography of Virtual Water Trade. PLOS ONE 8, e55825. https://doi.org/10.1371/journal.pone.0055825</w:t>
      </w:r>
    </w:p>
    <w:p w14:paraId="2C58938A" w14:textId="77777777" w:rsidR="0034288D" w:rsidRDefault="0034288D" w:rsidP="0034288D">
      <w:pPr>
        <w:pStyle w:val="Bibliography"/>
      </w:pPr>
      <w:r>
        <w:t>Carr, J.A., D’Odorico, P., Laio, F., Ridolfi, L., 2012. On the temporal variability of the virtual water network. Geophysical Research Letters 39. https://doi.org/10.1029/2012GL051247</w:t>
      </w:r>
    </w:p>
    <w:p w14:paraId="5D20CEC0" w14:textId="77777777" w:rsidR="0034288D" w:rsidRDefault="0034288D" w:rsidP="0034288D">
      <w:pPr>
        <w:pStyle w:val="Bibliography"/>
      </w:pPr>
      <w:r>
        <w:t>Chapagain, A.K., Hoekstra, A.Y., 2003. Virtual water flows between nations in relation to trade in livestock and livestock products. UNESCO-IHE Delft, The Netherlands.</w:t>
      </w:r>
    </w:p>
    <w:p w14:paraId="4EA88FBD" w14:textId="77777777" w:rsidR="0034288D" w:rsidRDefault="0034288D" w:rsidP="0034288D">
      <w:pPr>
        <w:pStyle w:val="Bibliography"/>
      </w:pPr>
      <w:r>
        <w:t>Chapagain, A.K., Hoekstra, A.Y., Savenije, H.H.G., 2006. Water saving through international trade of agricultural products. Hydrology and Earth System Sciences 10, 455–468. https://doi.org/10.5194/hess-10-455-2006</w:t>
      </w:r>
    </w:p>
    <w:p w14:paraId="339F2665" w14:textId="77777777" w:rsidR="0034288D" w:rsidRDefault="0034288D" w:rsidP="0034288D">
      <w:pPr>
        <w:pStyle w:val="Bibliography"/>
      </w:pPr>
      <w:r>
        <w:t>Chen, W., Wu, S., Lei, Y., Li, S., 2018. Virtual water export and import in china’s foreign trade: A quantification using input-output tables of China from 2000 to 2012. Resources, Conservation and Recycling 132, 278–290. https://doi.org/10.1016/j.resconrec.2017.02.017</w:t>
      </w:r>
    </w:p>
    <w:p w14:paraId="7B90B745" w14:textId="77777777" w:rsidR="0034288D" w:rsidRDefault="0034288D" w:rsidP="0034288D">
      <w:pPr>
        <w:pStyle w:val="Bibliography"/>
      </w:pPr>
      <w:r>
        <w:t>Chen, W., Wu, S., Lei, Y., Li, S., 2017. China’s water footprint by province, and inter-provincial transfer of virtual water. Ecological Indicators 74, 321–333. https://doi.org/10.1016/j.ecolind.2016.11.037</w:t>
      </w:r>
    </w:p>
    <w:p w14:paraId="79D3D650" w14:textId="77777777" w:rsidR="0034288D" w:rsidRDefault="0034288D" w:rsidP="0034288D">
      <w:pPr>
        <w:pStyle w:val="Bibliography"/>
      </w:pPr>
      <w: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4ED1ABD4" w14:textId="77777777" w:rsidR="0034288D" w:rsidRDefault="0034288D" w:rsidP="0034288D">
      <w:pPr>
        <w:pStyle w:val="Bibliography"/>
      </w:pPr>
      <w:r>
        <w:t>Cook, B.I., Anchukaitis, K.J., Touchan, R., Meko, D.M., Cook, E.R., 2016. Spatiotemporal drought variability in the Mediterranean over the last 900 years. Journal of Geophysical Research: Atmospheres 121, 2060–2074. https://doi.org/10.1002/2015JD023929</w:t>
      </w:r>
    </w:p>
    <w:p w14:paraId="5CB9CC17" w14:textId="77777777" w:rsidR="0034288D" w:rsidRDefault="0034288D" w:rsidP="0034288D">
      <w:pPr>
        <w:pStyle w:val="Bibliography"/>
      </w:pPr>
      <w:r>
        <w:t>Cosgrove, W.J., Rijsberman, F.R., 2014. World water vision: making water everybody’s business. Routledge.</w:t>
      </w:r>
    </w:p>
    <w:p w14:paraId="5ED773A8" w14:textId="77777777" w:rsidR="0034288D" w:rsidRDefault="0034288D" w:rsidP="0034288D">
      <w:pPr>
        <w:pStyle w:val="Bibliography"/>
      </w:pPr>
      <w:r>
        <w:t>Dalin, C., Hanasaki, N., Qiu, H., Mauzerall, D.L., Rodriguez-Iturbe, I., 2014. Water resources transfers through Chinese interprovincial and foreign food trade. Proceedings of the National Academy of Sciences 111, 9774–9779. https://doi.org/10.1073/pnas.1404749111</w:t>
      </w:r>
    </w:p>
    <w:p w14:paraId="0A7CE40D" w14:textId="77777777" w:rsidR="0034288D" w:rsidRDefault="0034288D" w:rsidP="0034288D">
      <w:pPr>
        <w:pStyle w:val="Bibliography"/>
      </w:pPr>
      <w:r>
        <w:t>Dalin, C., Konar, M., Hanasaki, N., Rinaldo, A., Rodriguez-Iturbe, I., 2012. Evolution of the global virtual water trade network. Proceedings of the National Academy of Sciences 109, 5989–5994. https://doi.org/10.1073/pnas.1203176109</w:t>
      </w:r>
    </w:p>
    <w:p w14:paraId="74458F66" w14:textId="77777777" w:rsidR="0034288D" w:rsidRDefault="0034288D" w:rsidP="0034288D">
      <w:pPr>
        <w:pStyle w:val="Bibliography"/>
      </w:pPr>
      <w:r>
        <w:t>de Fraiture, C., Cai, X., Amarasinghe, U., Rosegrant, M., Molden, D., 2004. Does international cereal trade save water?: the impact of virtual water trade on global water use. Iwmi.</w:t>
      </w:r>
    </w:p>
    <w:p w14:paraId="2B9B439A" w14:textId="77777777" w:rsidR="0034288D" w:rsidRDefault="0034288D" w:rsidP="0034288D">
      <w:pPr>
        <w:pStyle w:val="Bibliography"/>
      </w:pPr>
      <w:r>
        <w:t>Diffenbaugh, N.S., Giorgi, F., 2012. Climate change hotspots in the CMIP5 global climate model ensemble. Climatic Change 114, 813–822. https://doi.org/10.1007/s10584-012-0570-x</w:t>
      </w:r>
    </w:p>
    <w:p w14:paraId="7E7D350C" w14:textId="77777777" w:rsidR="0034288D" w:rsidRPr="0034288D" w:rsidRDefault="0034288D" w:rsidP="0034288D">
      <w:pPr>
        <w:pStyle w:val="Bibliography"/>
        <w:rPr>
          <w:lang w:val="fr-FR"/>
        </w:rPr>
      </w:pPr>
      <w:r>
        <w:t xml:space="preserve">D’Odorico, P., Carr, J., Dalin, C., Dell’Angelo, J., Konar, M., Laio, F., Ridolfi, L., Rosa, L., Suweis, S., Tamea, S., Tuninetti, M., 2019. Global virtual water trade and the hydrological cycle: patterns, drivers, and socio-environmental impacts. </w:t>
      </w:r>
      <w:r w:rsidRPr="0034288D">
        <w:rPr>
          <w:lang w:val="fr-FR"/>
        </w:rPr>
        <w:t>Environ. Res. Lett. 14, 053001. https://doi.org/10.1088/1748-9326/ab05f4</w:t>
      </w:r>
    </w:p>
    <w:p w14:paraId="2468FFDA" w14:textId="77777777" w:rsidR="0034288D" w:rsidRDefault="0034288D" w:rsidP="0034288D">
      <w:pPr>
        <w:pStyle w:val="Bibliography"/>
      </w:pPr>
      <w:r w:rsidRPr="0034288D">
        <w:rPr>
          <w:lang w:val="fr-FR"/>
        </w:rPr>
        <w:t xml:space="preserve">D’Odorico, P., Carr, J.A., Laio, F., Ridolfi, L., Vandoni, S., 2014. </w:t>
      </w:r>
      <w:r>
        <w:t>Feeding humanity through global food trade. Earth’s Future 2, 458–469. https://doi.org/10.1002/2014EF000250</w:t>
      </w:r>
    </w:p>
    <w:p w14:paraId="6B2C16A6" w14:textId="77777777" w:rsidR="0034288D" w:rsidRDefault="0034288D" w:rsidP="0034288D">
      <w:pPr>
        <w:pStyle w:val="Bibliography"/>
      </w:pPr>
      <w:r>
        <w:lastRenderedPageBreak/>
        <w:t>D’Odorico, P., Rulli, M.C., 2013. The fourth food revolution. Nature Geosci 6, 417–418. https://doi.org/10.1038/ngeo1842</w:t>
      </w:r>
    </w:p>
    <w:p w14:paraId="156DD0F3" w14:textId="77777777" w:rsidR="0034288D" w:rsidRDefault="0034288D" w:rsidP="0034288D">
      <w:pPr>
        <w:pStyle w:val="Bibliography"/>
      </w:pPr>
      <w:r>
        <w:t>Droogers, P., Immerzeel, W.W., Terink, W., Hoogeveen, J., Bierkens, M.F.P., van Beek, L.P.H., Debele, B., 2012. Water resources trends in Middle East and North Africa towards 2050. Hydrology and Earth System Sciences 16, 3101–3114. https://doi.org/10.5194/hess-16-3101-2012</w:t>
      </w:r>
    </w:p>
    <w:p w14:paraId="30F5AA75" w14:textId="77777777" w:rsidR="0034288D" w:rsidRDefault="0034288D" w:rsidP="0034288D">
      <w:pPr>
        <w:pStyle w:val="Bibliography"/>
      </w:pPr>
      <w:r>
        <w:t>Du, Y., Fang, K., Zhao, D., Liu, Q., Xu, Z., Peng, J., 2022. How far are we from possible ideal virtual water transfer? Evidence from assessing vulnerability of global virtual water trade. Science of The Total Environment 828, 154493. https://doi.org/10.1016/j.scitotenv.2022.154493</w:t>
      </w:r>
    </w:p>
    <w:p w14:paraId="5B991C79" w14:textId="77777777" w:rsidR="0034288D" w:rsidRDefault="0034288D" w:rsidP="0034288D">
      <w:pPr>
        <w:pStyle w:val="Bibliography"/>
      </w:pPr>
      <w:r>
        <w:t>Earle, A., Turton, A., 2003. The virtual water trade amongst countries of the SADC. Hoekstra, AY (Ed.).</w:t>
      </w:r>
    </w:p>
    <w:p w14:paraId="1BE64339" w14:textId="77777777" w:rsidR="0034288D" w:rsidRDefault="0034288D" w:rsidP="0034288D">
      <w:pPr>
        <w:pStyle w:val="Bibliography"/>
      </w:pPr>
      <w:r>
        <w:t>Falkenmark, M., 1989. The Massive Water Scarcity Now Threatening Africa: Why Isn’t It Being Addressed? Ambio 18, 112–118.</w:t>
      </w:r>
    </w:p>
    <w:p w14:paraId="6BAD9F72" w14:textId="77777777" w:rsidR="0034288D" w:rsidRDefault="0034288D" w:rsidP="0034288D">
      <w:pPr>
        <w:pStyle w:val="Bibliography"/>
      </w:pPr>
      <w:r>
        <w:t>Falkenmark, M., Rockstrom, J., Rockström, J., 2004. Balancing Water for Humans and Nature: The New Approach in Ecohydrology. Earthscan.</w:t>
      </w:r>
    </w:p>
    <w:p w14:paraId="7ECACC06" w14:textId="77777777" w:rsidR="0034288D" w:rsidRDefault="0034288D" w:rsidP="0034288D">
      <w:pPr>
        <w:pStyle w:val="Bibliography"/>
      </w:pPr>
      <w:r>
        <w:t>FAO, E., 2012. Coping with water scarcity: an action framework for agriculture and food security. Food and Agriculture Organization of the United Nations, Rome.</w:t>
      </w:r>
    </w:p>
    <w:p w14:paraId="45020CDF" w14:textId="77777777" w:rsidR="0034288D" w:rsidRDefault="0034288D" w:rsidP="0034288D">
      <w:pPr>
        <w:pStyle w:val="Bibliography"/>
      </w:pPr>
      <w:r>
        <w:t>Fu, T., Xu, C., Yang, L., Hou, S., Xia, Q., 2022. Measurement and driving factors of grey water footprint efficiency in Yangtze River Basin. Science of The Total Environment 802, 149587. https://doi.org/10.1016/j.scitotenv.2021.149587</w:t>
      </w:r>
    </w:p>
    <w:p w14:paraId="7AB4A93D" w14:textId="77777777" w:rsidR="0034288D" w:rsidRDefault="0034288D" w:rsidP="0034288D">
      <w:pPr>
        <w:pStyle w:val="Bibliography"/>
      </w:pPr>
      <w:r>
        <w:t>Graham, N.T., Hejazi, M.I., Kim, S.H., Davies, E.G.R., Edmonds, J.A., Miralles-Wilhelm, F., 2020. Future changes in the trading of virtual water. Nat Commun 11, 3632. https://doi.org/10.1038/s41467-020-17400-4</w:t>
      </w:r>
    </w:p>
    <w:p w14:paraId="7FCD8E61" w14:textId="77777777" w:rsidR="0034288D" w:rsidRDefault="0034288D" w:rsidP="0034288D">
      <w:pPr>
        <w:pStyle w:val="Bibliography"/>
      </w:pPr>
      <w:r>
        <w:t>Guan, D., Hubacek, K., 2007. Assessment of regional trade and virtual water flows in China. Ecological Economics 61, 159–170. https://doi.org/10.1016/j.ecolecon.2006.02.022</w:t>
      </w:r>
    </w:p>
    <w:p w14:paraId="0BDC1DF2" w14:textId="77777777" w:rsidR="0034288D" w:rsidRDefault="0034288D" w:rsidP="0034288D">
      <w:pPr>
        <w:pStyle w:val="Bibliography"/>
      </w:pPr>
      <w:r>
        <w:t>Haberl, H., Wiedenhofer, D., Pauliuk, S., Krausmann, F., Müller, D.B., Fischer-Kowalski, M., 2019. Contributions of sociometabolic research to sustainability science. Nat Sustain 2, 173–184. https://doi.org/10.1038/s41893-019-0225-2</w:t>
      </w:r>
    </w:p>
    <w:p w14:paraId="16758663" w14:textId="77777777" w:rsidR="0034288D" w:rsidRDefault="0034288D" w:rsidP="0034288D">
      <w:pPr>
        <w:pStyle w:val="Bibliography"/>
      </w:pPr>
      <w:r>
        <w:t>Hachaichi, M., Baouni, T., 2021. Virtual carbon emissions in the big cities of middle-income countries. Urban Climate 40, 100986. https://doi.org/10.1016/j.uclim.2021.100986</w:t>
      </w:r>
    </w:p>
    <w:p w14:paraId="35B143A8" w14:textId="77777777" w:rsidR="0034288D" w:rsidRDefault="0034288D" w:rsidP="0034288D">
      <w:pPr>
        <w:pStyle w:val="Bibliography"/>
      </w:pPr>
      <w:r>
        <w:t>Hachaichi, M., Baouni, T., 2020. Downscaling the planetary boundaries (Pbs) framework to city scale-level: De-risking MENA region’s environment future. Environmental and Sustainability Indicators 5, 100023. https://doi.org/10.1016/j.indic.2020.100023</w:t>
      </w:r>
    </w:p>
    <w:p w14:paraId="6C7D46A4" w14:textId="77777777" w:rsidR="0034288D" w:rsidRDefault="0034288D" w:rsidP="0034288D">
      <w:pPr>
        <w:pStyle w:val="Bibliography"/>
      </w:pPr>
      <w:r>
        <w:t>Hachaichi, M., Baouni, T., 2019. The Carbon Footprint Model as a Plea for Cities towards Energy Transition: The Case of Algiers Algeria. International Journal of Energy and Environmental Engineering 13, 255–262.</w:t>
      </w:r>
    </w:p>
    <w:p w14:paraId="1D0BEDC7" w14:textId="77777777" w:rsidR="0034288D" w:rsidRDefault="0034288D" w:rsidP="0034288D">
      <w:pPr>
        <w:pStyle w:val="Bibliography"/>
      </w:pPr>
      <w:r>
        <w:t>Haddadin, M.J., 2003. Exogenous water: A conduit to globalization of water resources, in: Virtual Water Trade: Proceedings of the International Expert Meeting on Virtual Water Trade. Value of Water Research Report Series. pp. 159–169.</w:t>
      </w:r>
    </w:p>
    <w:p w14:paraId="6DADA9DB" w14:textId="77777777" w:rsidR="0034288D" w:rsidRDefault="0034288D" w:rsidP="0034288D">
      <w:pPr>
        <w:pStyle w:val="Bibliography"/>
      </w:pPr>
      <w:r>
        <w:t>Haddadin, M.J., 2001. Water Scarcity Impacts and Potential Conflicts in the MENA Region. Water International 26, 460–470. https://doi.org/10.1080/02508060108686947</w:t>
      </w:r>
    </w:p>
    <w:p w14:paraId="3A5A2A19" w14:textId="77777777" w:rsidR="0034288D" w:rsidRDefault="0034288D" w:rsidP="0034288D">
      <w:pPr>
        <w:pStyle w:val="Bibliography"/>
      </w:pPr>
      <w:r>
        <w:t>Hanasaki, N., Kanae, S., Oki, T., Masuda, K., Motoya, K., Shirakawa, N., Shen, Y., Tanaka, K., 2008. An integrated model for the assessment of global water resources – Part 1: Model description and input meteorological forcing. Hydrology and Earth System Sciences 12, 1007–1025. https://doi.org/10.5194/hess-12-1007-2008</w:t>
      </w:r>
    </w:p>
    <w:p w14:paraId="300DDE85" w14:textId="77777777" w:rsidR="0034288D" w:rsidRDefault="0034288D" w:rsidP="0034288D">
      <w:pPr>
        <w:pStyle w:val="Bibliography"/>
      </w:pPr>
      <w:r>
        <w:t>Helbing, D., 2013. Globally networked risks and how to respond. Nature 497, 51–59. https://doi.org/10.1038/nature12047</w:t>
      </w:r>
    </w:p>
    <w:p w14:paraId="1F1E5B33" w14:textId="77777777" w:rsidR="0034288D" w:rsidRDefault="0034288D" w:rsidP="0034288D">
      <w:pPr>
        <w:pStyle w:val="Bibliography"/>
      </w:pPr>
      <w:r>
        <w:t>Hertig, E., Jacobeit, J., 2008. Downscaling future climate change: Temperature scenarios for the Mediterranean area. Global and Planetary Change, Mediterranean climate: trends, variability and change 63, 127–131. https://doi.org/10.1016/j.gloplacha.2007.09.003</w:t>
      </w:r>
    </w:p>
    <w:p w14:paraId="6A9D86EC" w14:textId="77777777" w:rsidR="0034288D" w:rsidRDefault="0034288D" w:rsidP="0034288D">
      <w:pPr>
        <w:pStyle w:val="Bibliography"/>
      </w:pPr>
      <w:r>
        <w:lastRenderedPageBreak/>
        <w:t>Hoekstra, A., 2003. Virtual Water Trade: Proceedings of the International Expert Meeting on Virtual Water Trade 1–244.</w:t>
      </w:r>
    </w:p>
    <w:p w14:paraId="384DEBF1" w14:textId="77777777" w:rsidR="0034288D" w:rsidRDefault="0034288D" w:rsidP="0034288D">
      <w:pPr>
        <w:pStyle w:val="Bibliography"/>
      </w:pPr>
      <w:r>
        <w:t>Hoekstra, A.Y., Chapagain, A.K., 2011. Globalization of Water: Sharing the Planet’s Freshwater Resources. John Wiley &amp; Sons.</w:t>
      </w:r>
    </w:p>
    <w:p w14:paraId="20615F15" w14:textId="77777777" w:rsidR="0034288D" w:rsidRDefault="0034288D" w:rsidP="0034288D">
      <w:pPr>
        <w:pStyle w:val="Bibliography"/>
      </w:pPr>
      <w:r>
        <w:t>Hoekstra, A.Y., Chapagain, A.K., 2007. Water footprints of nations: Water use by people as a function of their consumption pattern, in: Craswell, E., Bonnell, M., Bossio, D., Demuth, S., Van De Giesen, N. (Eds.), Integrated Assessment of Water Resources and Global Change: A North-South Analysis. Springer Netherlands, Dordrecht, pp. 35–48. https://doi.org/10.1007/978-1-4020-5591-1_3</w:t>
      </w:r>
    </w:p>
    <w:p w14:paraId="52897CFF" w14:textId="77777777" w:rsidR="0034288D" w:rsidRPr="0034288D" w:rsidRDefault="0034288D" w:rsidP="0034288D">
      <w:pPr>
        <w:pStyle w:val="Bibliography"/>
        <w:rPr>
          <w:lang w:val="fr-FR"/>
        </w:rPr>
      </w:pPr>
      <w:r>
        <w:t xml:space="preserve">Hoekstra, A.Y., Mekonnen, M.M., 2016. Imported water risk: the case of the UK. </w:t>
      </w:r>
      <w:r w:rsidRPr="0034288D">
        <w:rPr>
          <w:lang w:val="fr-FR"/>
        </w:rPr>
        <w:t>Environ. Res. Lett. 11, 055002. https://doi.org/10.1088/1748-9326/11/5/055002</w:t>
      </w:r>
    </w:p>
    <w:p w14:paraId="7F8D30B4" w14:textId="77777777" w:rsidR="0034288D" w:rsidRDefault="0034288D" w:rsidP="0034288D">
      <w:pPr>
        <w:pStyle w:val="Bibliography"/>
      </w:pPr>
      <w:r w:rsidRPr="0034288D">
        <w:rPr>
          <w:lang w:val="fr-FR"/>
        </w:rPr>
        <w:t xml:space="preserve">Hoekstra, A.Y., Mekonnen, M.M., 2012. </w:t>
      </w:r>
      <w:r>
        <w:t>The water footprint of humanity. Proceedings of the National Academy of Sciences 109, 3232–3237. https://doi.org/10.1073/pnas.1109936109</w:t>
      </w:r>
    </w:p>
    <w:p w14:paraId="66926312" w14:textId="77777777" w:rsidR="0034288D" w:rsidRDefault="0034288D" w:rsidP="0034288D">
      <w:pPr>
        <w:pStyle w:val="Bibliography"/>
      </w:pPr>
      <w:r>
        <w:t>Hung, A.H.P., 2002. Virtual water trade a quantification of virtual water flows between nations in relation to international crop trade.</w:t>
      </w:r>
    </w:p>
    <w:p w14:paraId="18EFA925" w14:textId="77777777" w:rsidR="0034288D" w:rsidRDefault="0034288D" w:rsidP="0034288D">
      <w:pPr>
        <w:pStyle w:val="Bibliography"/>
      </w:pPr>
      <w:r>
        <w:t>IPCC, I., 2013. I: Atlas of global and regional climate projections. Climate change.</w:t>
      </w:r>
    </w:p>
    <w:p w14:paraId="3D38B0BB" w14:textId="77777777" w:rsidR="0034288D" w:rsidRDefault="0034288D" w:rsidP="0034288D">
      <w:pPr>
        <w:pStyle w:val="Bibliography"/>
      </w:pPr>
      <w:r>
        <w:t>ISO 14046, 2014. Environmental Management: Water Footprint–Principles, Requirements and Guidelines. International Organization for Standardization.</w:t>
      </w:r>
    </w:p>
    <w:p w14:paraId="42E0C9EE" w14:textId="77777777" w:rsidR="0034288D" w:rsidRDefault="0034288D" w:rsidP="0034288D">
      <w:pPr>
        <w:pStyle w:val="Bibliography"/>
      </w:pPr>
      <w:r>
        <w:t>KC, S., Lutz, W., 2014. Demographic scenarios by age, sex and education corresponding to the SSP narratives. Popul Environ 35, 243–260. https://doi.org/10.1007/s11111-014-0205-4</w:t>
      </w:r>
    </w:p>
    <w:p w14:paraId="44AF7AB0" w14:textId="77777777" w:rsidR="0034288D" w:rsidRDefault="0034288D" w:rsidP="0034288D">
      <w:pPr>
        <w:pStyle w:val="Bibliography"/>
      </w:pPr>
      <w:r>
        <w:t>Kitzes, J., 2013. An Introduction to Environmentally-Extended Input-Output Analysis. Resources 2, 489–503. https://doi.org/10.3390/resources2040489</w:t>
      </w:r>
    </w:p>
    <w:p w14:paraId="1B0299DE" w14:textId="77777777" w:rsidR="0034288D" w:rsidRDefault="0034288D" w:rsidP="0034288D">
      <w:pPr>
        <w:pStyle w:val="Bibliography"/>
      </w:pPr>
      <w:r>
        <w:t>Konikow, L.F., Kendy, E., 2005. Groundwater depletion: A global problem. Hydrogeol J 13, 317–320. https://doi.org/10.1007/s10040-004-0411-8</w:t>
      </w:r>
    </w:p>
    <w:p w14:paraId="4DD58AA7" w14:textId="77777777" w:rsidR="0034288D" w:rsidRDefault="0034288D" w:rsidP="0034288D">
      <w:pPr>
        <w:pStyle w:val="Bibliography"/>
      </w:pPr>
      <w:r>
        <w:t>Leduc, C., Pulido-Bosch, A., Remini, B., 2017. Anthropization of groundwater resources in the Mediterranean region: processes and challenges. Hydrogeol J 25, 1529–1547. https://doi.org/10.1007/s10040-017-1572-6</w:t>
      </w:r>
    </w:p>
    <w:p w14:paraId="1434FA91" w14:textId="77777777" w:rsidR="0034288D" w:rsidRDefault="0034288D" w:rsidP="0034288D">
      <w:pPr>
        <w:pStyle w:val="Bibliography"/>
      </w:pPr>
      <w:r>
        <w:t>Lee, S.-H., Mohtar, R.H., Yoo, S.-H., 2019. Assessment of food trade impacts on water, food, and land security in the MENA region. Hydrology and Earth System Sciences 23, 557–572. https://doi.org/10.5194/hess-23-557-2019</w:t>
      </w:r>
    </w:p>
    <w:p w14:paraId="4F7D549B" w14:textId="77777777" w:rsidR="0034288D" w:rsidRDefault="0034288D" w:rsidP="0034288D">
      <w:pPr>
        <w:pStyle w:val="Bibliography"/>
      </w:pPr>
      <w:r>
        <w:t>Lelieveld, J., Proestos, Y., Hadjinicolaou, P., Tanarhte, M., Tyrlis, E., Zittis, G., 2016. Strongly increasing heat extremes in the Middle East and North Africa (MENA) in the 21st century. Climatic Change 137, 245–260. https://doi.org/10.1007/s10584-016-1665-6</w:t>
      </w:r>
    </w:p>
    <w:p w14:paraId="1623A689" w14:textId="77777777" w:rsidR="0034288D" w:rsidRDefault="0034288D" w:rsidP="0034288D">
      <w:pPr>
        <w:pStyle w:val="Bibliography"/>
      </w:pPr>
      <w:r>
        <w:t>Lenzen, M., 2009. Understanding virtual water flows: A multiregion input-output case study of Victoria. Water Resources Research 45. https://doi.org/10.1029/2008WR007649</w:t>
      </w:r>
    </w:p>
    <w:p w14:paraId="70B8A2A5" w14:textId="77777777" w:rsidR="0034288D" w:rsidRDefault="0034288D" w:rsidP="0034288D">
      <w:pPr>
        <w:pStyle w:val="Bibliography"/>
      </w:pPr>
      <w:r>
        <w:t>Lenzen, M., Foran, B., 2001. An input–output analysis of Australian water usage. Water Policy 3, 321–340. https://doi.org/10.1016/S1366-7017(01)00072-1</w:t>
      </w:r>
    </w:p>
    <w:p w14:paraId="76447BB7" w14:textId="77777777" w:rsidR="0034288D" w:rsidRDefault="0034288D" w:rsidP="0034288D">
      <w:pPr>
        <w:pStyle w:val="Bibliography"/>
      </w:pPr>
      <w:r>
        <w:t>Lenzen, M., Kanemoto, K., Moran, D., Geschke, A., 2012. Mapping the structure of the world economy. Environmental science &amp; technology 46, 8374–8381.</w:t>
      </w:r>
    </w:p>
    <w:p w14:paraId="3C4B0B59" w14:textId="77777777" w:rsidR="0034288D" w:rsidRDefault="0034288D" w:rsidP="0034288D">
      <w:pPr>
        <w:pStyle w:val="Bibliography"/>
      </w:pPr>
      <w:r>
        <w:t>Lenzen, M., Moran, D., Kanemoto, K., Geschke, A., 2013. Building Eora: a global multi-region input–output database at high country and sector resolution. Economic Systems Research 25, 20–49.</w:t>
      </w:r>
    </w:p>
    <w:p w14:paraId="25FF3684" w14:textId="77777777" w:rsidR="0034288D" w:rsidRDefault="0034288D" w:rsidP="0034288D">
      <w:pPr>
        <w:pStyle w:val="Bibliography"/>
      </w:pPr>
      <w:r>
        <w:t>Leontief, W., 1986. Input-Output Economics. Oxford University Press.</w:t>
      </w:r>
    </w:p>
    <w:p w14:paraId="4ADB2FFB" w14:textId="77777777" w:rsidR="0034288D" w:rsidRDefault="0034288D" w:rsidP="0034288D">
      <w:pPr>
        <w:pStyle w:val="Bibliography"/>
      </w:pPr>
      <w:r>
        <w:t>Lezzaik, K., Milewski, A., 2018. A quantitative assessment of groundwater resources in the Middle East and North Africa region. Hydrogeol J 26, 251–266. https://doi.org/10.1007/s10040-017-1646-5</w:t>
      </w:r>
    </w:p>
    <w:p w14:paraId="55CC9BB4" w14:textId="77777777" w:rsidR="0034288D" w:rsidRDefault="0034288D" w:rsidP="0034288D">
      <w:pPr>
        <w:pStyle w:val="Bibliography"/>
      </w:pPr>
      <w:r>
        <w:t>Lin, B., Wang, T., 2012. Forecasting natural gas supply in China: Production peak and import trends. Energy Policy, Special Section: Fuel Poverty Comes of Age: Commemorating 21 Years of Research and Policy 49, 225–233. https://doi.org/10.1016/j.enpol.2012.05.074</w:t>
      </w:r>
    </w:p>
    <w:p w14:paraId="257E3B55" w14:textId="77777777" w:rsidR="0034288D" w:rsidRPr="0034288D" w:rsidRDefault="0034288D" w:rsidP="0034288D">
      <w:pPr>
        <w:pStyle w:val="Bibliography"/>
        <w:rPr>
          <w:lang w:val="fr-FR"/>
        </w:rPr>
      </w:pPr>
      <w:r>
        <w:lastRenderedPageBreak/>
        <w:t xml:space="preserve">Lionello, P., Scarascia, L., 2018. The relation between climate change in the Mediterranean region and global warming. </w:t>
      </w:r>
      <w:r w:rsidRPr="0034288D">
        <w:rPr>
          <w:lang w:val="fr-FR"/>
        </w:rPr>
        <w:t>Reg Environ Change 18, 1481–1493. https://doi.org/10.1007/s10113-018-1290-1</w:t>
      </w:r>
    </w:p>
    <w:p w14:paraId="76B6F7C7" w14:textId="77777777" w:rsidR="0034288D" w:rsidRDefault="0034288D" w:rsidP="0034288D">
      <w:pPr>
        <w:pStyle w:val="Bibliography"/>
      </w:pPr>
      <w:r w:rsidRPr="0034288D">
        <w:rPr>
          <w:lang w:val="fr-FR"/>
        </w:rPr>
        <w:t xml:space="preserve">Lu, S., Bai, X., Zhang, J., Li, J., Li, W., Lin, J., 2022. </w:t>
      </w:r>
      <w:r>
        <w:t>Impact of virtual water export on water resource security associated with the energy and food bases in Northeast China. Technological Forecasting and Social Change 180, 121635. https://doi.org/10.1016/j.techfore.2022.121635</w:t>
      </w:r>
    </w:p>
    <w:p w14:paraId="644C8D91" w14:textId="77777777" w:rsidR="0034288D" w:rsidRDefault="0034288D" w:rsidP="0034288D">
      <w:pPr>
        <w:pStyle w:val="Bibliography"/>
      </w:pPr>
      <w:r>
        <w:t>Maharaj, S., Mycoo, M., Nalau, J., Wairiu, M., 2022. IPCC Sixth Assessment Report (AR6): Climate Change 2022-Impacts, Adaptation and Vulnerability: Regional Factsheet Small Islands.</w:t>
      </w:r>
    </w:p>
    <w:p w14:paraId="67DFF2AD" w14:textId="77777777" w:rsidR="0034288D" w:rsidRDefault="0034288D" w:rsidP="0034288D">
      <w:pPr>
        <w:pStyle w:val="Bibliography"/>
      </w:pPr>
      <w:r>
        <w:t>Maxmen, A., 2018. As Cape Town water crisis deepens, scientists prepare for ‘Day Zero.’ Nature 554, 13–14. https://doi.org/10.1038/d41586-018-01134-x</w:t>
      </w:r>
    </w:p>
    <w:p w14:paraId="156DD27B" w14:textId="77777777" w:rsidR="0034288D" w:rsidRDefault="0034288D" w:rsidP="0034288D">
      <w:pPr>
        <w:pStyle w:val="Bibliography"/>
      </w:pPr>
      <w:r>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31308749" w14:textId="77777777" w:rsidR="0034288D" w:rsidRDefault="0034288D" w:rsidP="0034288D">
      <w:pPr>
        <w:pStyle w:val="Bibliography"/>
      </w:pPr>
      <w:r>
        <w:t>Miller, R.E., Blair, P.D., 2009. Input-Output Analysis: Foundations and Extensions. Cambridge University Press.</w:t>
      </w:r>
    </w:p>
    <w:p w14:paraId="2DC2C3C0" w14:textId="77777777" w:rsidR="0034288D" w:rsidRDefault="0034288D" w:rsidP="0034288D">
      <w:pPr>
        <w:pStyle w:val="Bibliography"/>
      </w:pPr>
      <w:r>
        <w:t>Mubako, S., Lahiri, S., Lant, C., 2013. Input–output analysis of virtual water transfers: Case study of California and Illinois. Ecological Economics 93, 230–238. https://doi.org/10.1016/j.ecolecon.2013.06.005</w:t>
      </w:r>
    </w:p>
    <w:p w14:paraId="23DC7A7D" w14:textId="77777777" w:rsidR="0034288D" w:rsidRDefault="0034288D" w:rsidP="0034288D">
      <w:pPr>
        <w:pStyle w:val="Bibliography"/>
      </w:pPr>
      <w:r>
        <w:t>Nashwan, M.S., Shahid, S., Abd Rahim, N., 2019. Unidirectional trends in annual and seasonal climate and extremes in Egypt. Theor Appl Climatol 136, 457–473. https://doi.org/10.1007/s00704-018-2498-1</w:t>
      </w:r>
    </w:p>
    <w:p w14:paraId="5C53C9CD" w14:textId="77777777" w:rsidR="0034288D" w:rsidRDefault="0034288D" w:rsidP="0034288D">
      <w:pPr>
        <w:pStyle w:val="Bibliography"/>
      </w:pPr>
      <w:r>
        <w:t>Novo, P., Garrido, A., Varela-Ortega, C., 2009. Are virtual water “flows” in Spanish grain trade consistent with relative water scarcity? Ecological Economics 68, 1454–1464. https://doi.org/10.1016/j.ecolecon.2008.10.013</w:t>
      </w:r>
    </w:p>
    <w:p w14:paraId="1571A6C0" w14:textId="77777777" w:rsidR="0034288D" w:rsidRDefault="0034288D" w:rsidP="0034288D">
      <w:pPr>
        <w:pStyle w:val="Bibliography"/>
      </w:pPr>
      <w:r>
        <w:t>Pfister, S., Boulay, A.-M., Berger, M., Hadjikakou, M., Motoshita, M., Hess, T., Ridoutt, B., Weinzettel, J., Scherer, L., Döll, P., Manzardo, A., Núñez, M., Verones, F., Humbert, S., Buxmann, K., Harding, K., Benini, L., Oki, T., Finkbeiner, M., Henderson, A., 2017. Understanding the LCA and ISO water footprint: A response to Hoekstra (2016) “A critique on the water-scarcity weighted water footprint in LCA.” Ecological Indicators 72, 352–359. https://doi.org/10.1016/j.ecolind.2016.07.051</w:t>
      </w:r>
    </w:p>
    <w:p w14:paraId="4416CF18" w14:textId="77777777" w:rsidR="0034288D" w:rsidRDefault="0034288D" w:rsidP="0034288D">
      <w:pPr>
        <w:pStyle w:val="Bibliography"/>
      </w:pPr>
      <w:r>
        <w:t>Pichler, P.-P., Jaccard, I.S., Weisz, U., Weisz, H., 2019. International comparison of health care carbon footprints. Environ. Res. Lett. 14, 064004. https://doi.org/10.1088/1748-9326/ab19e1</w:t>
      </w:r>
    </w:p>
    <w:p w14:paraId="3A13A02A" w14:textId="77777777" w:rsidR="0034288D" w:rsidRDefault="0034288D" w:rsidP="0034288D">
      <w:pPr>
        <w:pStyle w:val="Bibliography"/>
      </w:pPr>
      <w:r>
        <w:t>Pichler, P.-P., Zwickel, T., Chavez, A., Kretschmer, T., Seddon, J., Weisz, H., 2017. Reducing Urban Greenhouse Gas Footprints. Sci Rep 7, 14659. https://doi.org/10.1038/s41598-017-15303-x</w:t>
      </w:r>
    </w:p>
    <w:p w14:paraId="1DF439EF" w14:textId="77777777" w:rsidR="0034288D" w:rsidRDefault="0034288D" w:rsidP="0034288D">
      <w:pPr>
        <w:pStyle w:val="Bibliography"/>
      </w:pPr>
      <w:r>
        <w:t>Porkka, M., Kummu, M., Siebert, S., Varis, O., 2013. From Food Insufficiency towards Trade Dependency: A Historical Analysis of Global Food Availability. PLOS ONE 8, e82714. https://doi.org/10.1371/journal.pone.0082714</w:t>
      </w:r>
    </w:p>
    <w:p w14:paraId="3D5F5506" w14:textId="77777777" w:rsidR="0034288D" w:rsidRDefault="0034288D" w:rsidP="0034288D">
      <w:pPr>
        <w:pStyle w:val="Bibliography"/>
      </w:pPr>
      <w: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0D4DA0CC" w14:textId="77777777" w:rsidR="0034288D" w:rsidRDefault="0034288D" w:rsidP="0034288D">
      <w:pPr>
        <w:pStyle w:val="Bibliography"/>
      </w:pPr>
      <w:r>
        <w:t>Raa, T. ten, 2006. The Economics of Input-Output Analysis. Cambridge University Press.</w:t>
      </w:r>
    </w:p>
    <w:p w14:paraId="761E6EE0" w14:textId="77777777" w:rsidR="0034288D" w:rsidRDefault="0034288D" w:rsidP="0034288D">
      <w:pPr>
        <w:pStyle w:val="Bibliography"/>
      </w:pPr>
      <w:r>
        <w:t>Raa, T.T., 2007. The Extraction of Technical Coefficients from Input and Output Data. Economic Systems Research 19, 453–459. https://doi.org/10.1080/09535310701698597</w:t>
      </w:r>
    </w:p>
    <w:p w14:paraId="08906D22" w14:textId="77777777" w:rsidR="0034288D" w:rsidRDefault="0034288D" w:rsidP="0034288D">
      <w:pPr>
        <w:pStyle w:val="Bibliography"/>
      </w:pPr>
      <w:r>
        <w:t>Raimondi, V., Scoppola, M., 2022. The impact of foreign land acquisitions on Africa virtual water exports. Ecological Economics 193, 107316. https://doi.org/10.1016/j.ecolecon.2021.107316</w:t>
      </w:r>
    </w:p>
    <w:p w14:paraId="27B7583E" w14:textId="77777777" w:rsidR="0034288D" w:rsidRDefault="0034288D" w:rsidP="0034288D">
      <w:pPr>
        <w:pStyle w:val="Bibliography"/>
      </w:pPr>
      <w:r>
        <w:lastRenderedPageBreak/>
        <w:t>Reimer, J.J., 2012. On the economics of virtual water trade. Ecological Economics 75, 135–139. https://doi.org/10.1016/j.ecolecon.2012.01.011</w:t>
      </w:r>
    </w:p>
    <w:p w14:paraId="3FC1006A" w14:textId="77777777" w:rsidR="0034288D" w:rsidRDefault="0034288D" w:rsidP="0034288D">
      <w:pPr>
        <w:pStyle w:val="Bibliography"/>
      </w:pPr>
      <w:r>
        <w:t>Schilling, J., Hertig, E., Tramblay, Y., Scheffran, J., 2020. Climate change vulnerability, water resources and social implications in North Africa. Reg Environ Change 20, 15. https://doi.org/10.1007/s10113-020-01597-7</w:t>
      </w:r>
    </w:p>
    <w:p w14:paraId="6A39BDB1" w14:textId="77777777" w:rsidR="0034288D" w:rsidRDefault="0034288D" w:rsidP="0034288D">
      <w:pPr>
        <w:pStyle w:val="Bibliography"/>
      </w:pPr>
      <w:r>
        <w:t>Schmitz, C., Lotze-Campen, H., Gerten, D., Dietrich, J.P., Bodirsky, B., Biewald, A., Popp, A., 2013. Blue water scarcity and the economic impacts of future agricultural trade and demand. Water Resources Research 49, 3601–3617. https://doi.org/10.1002/wrcr.20188</w:t>
      </w:r>
    </w:p>
    <w:p w14:paraId="442F31AD" w14:textId="77777777" w:rsidR="0034288D" w:rsidRPr="0034288D" w:rsidRDefault="0034288D" w:rsidP="0034288D">
      <w:pPr>
        <w:pStyle w:val="Bibliography"/>
        <w:rPr>
          <w:lang w:val="fr-FR"/>
        </w:rPr>
      </w:pPr>
      <w:r>
        <w:t xml:space="preserve">Seekell, D.A., D’Odorico, P., Pace, M.L., 2011. Virtual water transfers unlikely to redress inequality in global water use. </w:t>
      </w:r>
      <w:r w:rsidRPr="0034288D">
        <w:rPr>
          <w:lang w:val="fr-FR"/>
        </w:rPr>
        <w:t>Environ. Res. Lett. 6, 024017. https://doi.org/10.1088/1748-9326/6/2/024017</w:t>
      </w:r>
    </w:p>
    <w:p w14:paraId="619195C8" w14:textId="77777777" w:rsidR="0034288D" w:rsidRDefault="0034288D" w:rsidP="0034288D">
      <w:pPr>
        <w:pStyle w:val="Bibliography"/>
      </w:pPr>
      <w:r w:rsidRPr="0034288D">
        <w:rPr>
          <w:lang w:val="fr-FR"/>
        </w:rPr>
        <w:t xml:space="preserve">Shi, C., Wang, Y., Zhang, C., Zhang, L., 2019. </w:t>
      </w:r>
      <w:r>
        <w:t>Spatial-Temporal Differences in Water Footprints of Grain Crops in Northwest China: LMDI Decomposition Analysis. Water 11, 2457. https://doi.org/10.3390/w11122457</w:t>
      </w:r>
    </w:p>
    <w:p w14:paraId="292C14FD" w14:textId="77777777" w:rsidR="0034288D" w:rsidRDefault="0034288D" w:rsidP="0034288D">
      <w:pPr>
        <w:pStyle w:val="Bibliography"/>
      </w:pPr>
      <w:r>
        <w:t>Shtull-Trauring, E., Bernstein, N., 2018. Virtual water flows and water-footprint of agricultural crop production, import and export: A case study for Israel. Science of The Total Environment 622–623, 1438–1447. https://doi.org/10.1016/j.scitotenv.2017.12.012</w:t>
      </w:r>
    </w:p>
    <w:p w14:paraId="1B2E0701" w14:textId="77777777" w:rsidR="0034288D" w:rsidRDefault="0034288D" w:rsidP="0034288D">
      <w:pPr>
        <w:pStyle w:val="Bibliography"/>
      </w:pPr>
      <w:r>
        <w:t>Smakhtin, V., 2004. Taking Into Account Environmental Water Requirements in Global-scale Water Resources Assessments. IWMI.</w:t>
      </w:r>
    </w:p>
    <w:p w14:paraId="4FCF63B7" w14:textId="77777777" w:rsidR="0034288D" w:rsidRDefault="0034288D" w:rsidP="0034288D">
      <w:pPr>
        <w:pStyle w:val="Bibliography"/>
      </w:pPr>
      <w:r>
        <w:t>Smakhtin, V., Revenga, C., Döll, P., 2004. A Pilot Global Assessment of Environmental Water Requirements and Scarcity. Water International 29, 307–317. https://doi.org/10.1080/02508060408691785</w:t>
      </w:r>
    </w:p>
    <w:p w14:paraId="62313FB7" w14:textId="77777777" w:rsidR="0034288D" w:rsidRDefault="0034288D" w:rsidP="0034288D">
      <w:pPr>
        <w:pStyle w:val="Bibliography"/>
      </w:pPr>
      <w:r>
        <w:t>Souissi, A., Mtimet, N., McCann, L., Chebil, A., Thabet, C., 2022. Determinants of Food Consumption Water Footprint in the MENA Region: The Case of Tunisia. Sustainability 14, 1539. https://doi.org/10.3390/su14031539</w:t>
      </w:r>
    </w:p>
    <w:p w14:paraId="16664053" w14:textId="77777777" w:rsidR="0034288D" w:rsidRDefault="0034288D" w:rsidP="0034288D">
      <w:pPr>
        <w:pStyle w:val="Bibliography"/>
      </w:pPr>
      <w:r>
        <w:t>Statista, 2022. Key automobile markets of BMW Group 2020 [WWW Document]. Statista. URL https://www.statista.com/statistics/267252/key-automobile-markets-of-bmw-group/ (accessed 3.12.22).</w:t>
      </w:r>
    </w:p>
    <w:p w14:paraId="6BBE78C1" w14:textId="77777777" w:rsidR="0034288D" w:rsidRDefault="0034288D" w:rsidP="0034288D">
      <w:pPr>
        <w:pStyle w:val="Bibliography"/>
      </w:pPr>
      <w:r>
        <w:t>Steffen, W., Richardson, K., Rockström, J., Cornell, S.E., Fetzer, I., Bennett, E.M., Biggs, R., Carpenter, S.R., de Vries, W., de Wit, C.A., Folke, C., Gerten, D., Heinke, J., Mace, G.M., Persson, L.M., Ramanathan, V., Reyers, B., Sörlin, S., 2015. Planetary boundaries: Guiding human development on a changing planet. Science 347, 1259855. https://doi.org/10.1126/science.1259855</w:t>
      </w:r>
    </w:p>
    <w:p w14:paraId="052B84B2" w14:textId="77777777" w:rsidR="0034288D" w:rsidRDefault="0034288D" w:rsidP="0034288D">
      <w:pPr>
        <w:pStyle w:val="Bibliography"/>
      </w:pPr>
      <w:r>
        <w:t>Sternberg, T., 2012. Chinese drought, bread and the Arab Spring. Applied Geography 34, 519–524. https://doi.org/10.1016/j.apgeog.2012.02.004</w:t>
      </w:r>
    </w:p>
    <w:p w14:paraId="718E4873" w14:textId="77777777" w:rsidR="0034288D" w:rsidRDefault="0034288D" w:rsidP="0034288D">
      <w:pPr>
        <w:pStyle w:val="Bibliography"/>
      </w:pPr>
      <w:r>
        <w:t>Sun, J.X., Yin, Y.L., Sun, S.K., Wang, Y.B., Yu, X., Yan, K., 2021. Review on research status of virtual water: The perspective of accounting methods, impact assessment and limitations. Agricultural Water Management 243, 106407. https://doi.org/10.1016/j.agwat.2020.106407</w:t>
      </w:r>
    </w:p>
    <w:p w14:paraId="7A7E4EEC" w14:textId="77777777" w:rsidR="0034288D" w:rsidRDefault="0034288D" w:rsidP="0034288D">
      <w:pPr>
        <w:pStyle w:val="Bibliography"/>
      </w:pPr>
      <w:r>
        <w:t>Sun, S.K., Wu, P.T., Wang, Y.B., Zhao, X.N., 2012. Impacts of climate change on water footprint of spring wheat production: the case of an irrigation district in China. Spanish Journal of Agricultural Research 10, 1176–1187. https://doi.org/10.5424/sjar/2012104-3004</w:t>
      </w:r>
    </w:p>
    <w:p w14:paraId="5AA6AA58" w14:textId="77777777" w:rsidR="0034288D" w:rsidRDefault="0034288D" w:rsidP="0034288D">
      <w:pPr>
        <w:pStyle w:val="Bibliography"/>
      </w:pPr>
      <w:r>
        <w:t>Tamea, S., Carr, J.A., Laio, F., Ridolfi, L., 2014. Drivers of the virtual water trade. Water Resources Research 50, 17–28. https://doi.org/10.1002/2013WR014707</w:t>
      </w:r>
    </w:p>
    <w:p w14:paraId="46E1E07D" w14:textId="77777777" w:rsidR="0034288D" w:rsidRDefault="0034288D" w:rsidP="0034288D">
      <w:pPr>
        <w:pStyle w:val="Bibliography"/>
      </w:pPr>
      <w:r>
        <w:t>Tamea, S., Laio, F., Ridolfi, L., 2016. Global effects of local food-production crises: a virtual water perspective. Sci Rep 6, 18803. https://doi.org/10.1038/srep18803</w:t>
      </w:r>
    </w:p>
    <w:p w14:paraId="626DF22D" w14:textId="77777777" w:rsidR="0034288D" w:rsidRDefault="0034288D" w:rsidP="0034288D">
      <w:pPr>
        <w:pStyle w:val="Bibliography"/>
      </w:pPr>
      <w:r>
        <w:t>Tian, P., Lu, H., Liu, J., Feng, K., Heijungs, R., Li, D., Fan, X., 2022. The pattern of virtual water transfer in China: From the perspective of the virtual water hypothesis. Journal of Cleaner Production 346, 131232. https://doi.org/10.1016/j.jclepro.2022.131232</w:t>
      </w:r>
    </w:p>
    <w:p w14:paraId="2EF08F3A" w14:textId="77777777" w:rsidR="0034288D" w:rsidRDefault="0034288D" w:rsidP="0034288D">
      <w:pPr>
        <w:pStyle w:val="Bibliography"/>
      </w:pPr>
      <w:r>
        <w:lastRenderedPageBreak/>
        <w:t>Tian, X., Sarkis, J., Geng, Y., Qian, Y., Gao, C., Bleischwitz, R., Xu, Y., 2018. Evolution of China’s water footprint and virtual water trade: A global trade assessment. Environment International 121, 178–188. https://doi.org/10.1016/j.envint.2018.09.011</w:t>
      </w:r>
    </w:p>
    <w:p w14:paraId="5DB3669B" w14:textId="77777777" w:rsidR="0034288D" w:rsidRDefault="0034288D" w:rsidP="0034288D">
      <w:pPr>
        <w:pStyle w:val="Bibliography"/>
      </w:pPr>
      <w:r>
        <w:t>Tramblay, Y., Jarlan, L., Hanich, L., Somot, S., 2018. Future Scenarios of Surface Water Resources Availability in North African Dams. Water Resour Manage 32, 1291–1306. https://doi.org/10.1007/s11269-017-1870-8</w:t>
      </w:r>
    </w:p>
    <w:p w14:paraId="46742D89" w14:textId="77777777" w:rsidR="0034288D" w:rsidRDefault="0034288D" w:rsidP="0034288D">
      <w:pPr>
        <w:pStyle w:val="Bibliography"/>
      </w:pPr>
      <w:r>
        <w:t>Traverso, S., Schiavo, S., 2020. Fair trade or trade fair? International food trade and cross-border macronutrient flows. World Development 132, 104976. https://doi.org/10.1016/j.worlddev.2020.104976</w:t>
      </w:r>
    </w:p>
    <w:p w14:paraId="7203C9D1" w14:textId="77777777" w:rsidR="0034288D" w:rsidRDefault="0034288D" w:rsidP="0034288D">
      <w:pPr>
        <w:pStyle w:val="Bibliography"/>
      </w:pPr>
      <w:r>
        <w:t>Treidel, H., Martin-Bordes, J.L., Gurdak, J.J., 2011. Climate Change Effects on Groundwater Resources: A Global Synthesis of Findings and Recommendations. CRC Press.</w:t>
      </w:r>
    </w:p>
    <w:p w14:paraId="16624A18" w14:textId="77777777" w:rsidR="0034288D" w:rsidRDefault="0034288D" w:rsidP="0034288D">
      <w:pPr>
        <w:pStyle w:val="Bibliography"/>
      </w:pPr>
      <w:r>
        <w:t>UN-water, 2021. Summary Progress Update 2021-SDG 6-water and sanitation for all. Version: July 2021.</w:t>
      </w:r>
    </w:p>
    <w:p w14:paraId="53C1353D" w14:textId="77777777" w:rsidR="0034288D" w:rsidRDefault="0034288D" w:rsidP="0034288D">
      <w:pPr>
        <w:pStyle w:val="Bibliography"/>
      </w:pPr>
      <w:r>
        <w:t>Vallino, E., Ridolfi, L., Laio, F., 2021. Trade of economically and physically scarce virtual water in the global food network. Sci Rep 11, 22806. https://doi.org/10.1038/s41598-021-01514-w</w:t>
      </w:r>
    </w:p>
    <w:p w14:paraId="362439AE" w14:textId="77777777" w:rsidR="0034288D" w:rsidRPr="0034288D" w:rsidRDefault="0034288D" w:rsidP="0034288D">
      <w:pPr>
        <w:pStyle w:val="Bibliography"/>
        <w:rPr>
          <w:lang w:val="fr-FR"/>
        </w:rPr>
      </w:pPr>
      <w:r>
        <w:t xml:space="preserve">Vanek, J., 1968. The Factor Proportions Theory: The N—Factor Case. </w:t>
      </w:r>
      <w:r w:rsidRPr="0034288D">
        <w:rPr>
          <w:lang w:val="fr-FR"/>
        </w:rPr>
        <w:t>Kyklos 21, 749–756. https://doi.org/10.1111/j.1467-6435.1968.tb00141.x</w:t>
      </w:r>
    </w:p>
    <w:p w14:paraId="26C59DDB" w14:textId="77777777" w:rsidR="0034288D" w:rsidRDefault="0034288D" w:rsidP="0034288D">
      <w:pPr>
        <w:pStyle w:val="Bibliography"/>
      </w:pPr>
      <w:r w:rsidRPr="0034288D">
        <w:rPr>
          <w:lang w:val="fr-FR"/>
        </w:rPr>
        <w:t xml:space="preserve">Viollet, P.-L., 2017. </w:t>
      </w:r>
      <w:r>
        <w:t>Water Engineering inAncient Civilizations: 5,000 Years of History. CRC Press.</w:t>
      </w:r>
    </w:p>
    <w:p w14:paraId="0645A5A4" w14:textId="77777777" w:rsidR="0034288D" w:rsidRDefault="0034288D" w:rsidP="0034288D">
      <w:pPr>
        <w:pStyle w:val="Bibliography"/>
      </w:pPr>
      <w:r>
        <w:t>Wada, Y., Bierkens, M.F.P., 2014. Sustainability of global water use: past reconstruction and future projections. Environ. Res. Lett. 9, 104003. https://doi.org/10.1088/1748-9326/9/10/104003</w:t>
      </w:r>
    </w:p>
    <w:p w14:paraId="38F03834" w14:textId="77777777" w:rsidR="0034288D" w:rsidRDefault="0034288D" w:rsidP="0034288D">
      <w:pPr>
        <w:pStyle w:val="Bibliography"/>
      </w:pPr>
      <w:r>
        <w:t>Wada, Y., van Beek, L.P.H., van Kempen, C.M., Reckman, J.W.T.M., Vasak, S., Bierkens, M.F.P., 2010. Global depletion of groundwater resources. Geophysical Research Letters 37. https://doi.org/10.1029/2010GL044571</w:t>
      </w:r>
    </w:p>
    <w:p w14:paraId="72A9027F" w14:textId="77777777" w:rsidR="0034288D" w:rsidRDefault="0034288D" w:rsidP="0034288D">
      <w:pPr>
        <w:pStyle w:val="Bibliography"/>
      </w:pPr>
      <w:r w:rsidRPr="0034288D">
        <w:rPr>
          <w:lang w:val="fr-FR"/>
        </w:rPr>
        <w:t xml:space="preserve">Wang, L., Zou, Z., Liang, S., Xu, M., 2020. </w:t>
      </w:r>
      <w:r>
        <w:t>Virtual scarce water flows and economic benefits of the Belt and Road Initiative. Journal of Cleaner Production 253, 119936. https://doi.org/10.1016/j.jclepro.2019.119936</w:t>
      </w:r>
    </w:p>
    <w:p w14:paraId="58D1B9A5" w14:textId="77777777" w:rsidR="0034288D" w:rsidRDefault="0034288D" w:rsidP="0034288D">
      <w:pPr>
        <w:pStyle w:val="Bibliography"/>
      </w:pPr>
      <w:r>
        <w:t>Wang-Erlandsson, L., Tobian, A., van der Ent, R.J., Fetzer, I., te Wierik, S., Porkka, M., Staal, A., Jaramillo, F., Dahlmann, H., Singh, C., Greve, P., Gerten, D., Keys, P.W., Gleeson, T., Cornell, S.E., Steffen, W., Bai, X., Rockström, J., 2022. A planetary boundary for green water. Nat Rev Earth Environ 3, 380–392. https://doi.org/10.1038/s43017-022-00287-8</w:t>
      </w:r>
    </w:p>
    <w:p w14:paraId="00CBE45C" w14:textId="77777777" w:rsidR="0034288D" w:rsidRPr="0034288D" w:rsidRDefault="0034288D" w:rsidP="0034288D">
      <w:pPr>
        <w:pStyle w:val="Bibliography"/>
        <w:rPr>
          <w:lang w:val="fr-FR"/>
        </w:rPr>
      </w:pPr>
      <w:r>
        <w:t xml:space="preserve">Water Footprint Network, 2022. What is a water footprint? </w:t>
      </w:r>
      <w:r w:rsidRPr="0034288D">
        <w:rPr>
          <w:lang w:val="fr-FR"/>
        </w:rPr>
        <w:t>[WWW Document]. URL https://waterfootprint.org/en/water-footprint/what-is-water-footprint/ (accessed 6.28.22).</w:t>
      </w:r>
    </w:p>
    <w:p w14:paraId="290442BD" w14:textId="77777777" w:rsidR="0034288D" w:rsidRDefault="0034288D" w:rsidP="0034288D">
      <w:pPr>
        <w:pStyle w:val="Bibliography"/>
      </w:pPr>
      <w:r>
        <w:t>Weinzettel, J., Hertwich, E.G., Peters, G.P., Steen-Olsen, K., Galli, A., 2013. Affluence drives the global displacement of land use. Global Environmental Change 23, 433–438. https://doi.org/10.1016/j.gloenvcha.2012.12.010</w:t>
      </w:r>
    </w:p>
    <w:p w14:paraId="238111AC" w14:textId="77777777" w:rsidR="0034288D" w:rsidRDefault="0034288D" w:rsidP="0034288D">
      <w:pPr>
        <w:pStyle w:val="Bibliography"/>
      </w:pPr>
      <w:r>
        <w:t>Wichelns, D., 2010. Virtual Water: A Helpful Perspective, but not a Sufficient Policy Criterion. Water Resour Manage 24, 2203–2219. https://doi.org/10.1007/s11269-009-9547-6</w:t>
      </w:r>
    </w:p>
    <w:p w14:paraId="298FBDA1" w14:textId="77777777" w:rsidR="0034288D" w:rsidRDefault="0034288D" w:rsidP="0034288D">
      <w:pPr>
        <w:pStyle w:val="Bibliography"/>
      </w:pPr>
      <w:r>
        <w:t>Wichelns, D., 2001. The role of ‘virtual water’ in efforts to achieve food security and other national goals, with an example from Egypt. Agricultural Water Management 49, 131–151. https://doi.org/10.1016/S0378-3774(00)00134-7</w:t>
      </w:r>
    </w:p>
    <w:p w14:paraId="0A6A85EC" w14:textId="77777777" w:rsidR="0034288D" w:rsidRDefault="0034288D" w:rsidP="0034288D">
      <w:pPr>
        <w:pStyle w:val="Bibliography"/>
      </w:pPr>
      <w:r>
        <w:t>Wiedmann, T., 2009. A review of recent multi-region input–output models used for consumption-based emission and resource accounting. Ecological Economics, Special Section: Analyzing the global human appropriation of net primary production - processes, trajectories, implications 69, 211–222. https://doi.org/10.1016/j.ecolecon.2009.08.026</w:t>
      </w:r>
    </w:p>
    <w:p w14:paraId="33A061F3" w14:textId="77777777" w:rsidR="0034288D" w:rsidRDefault="0034288D" w:rsidP="0034288D">
      <w:pPr>
        <w:pStyle w:val="Bibliography"/>
      </w:pPr>
      <w:r>
        <w:t>Wiedmann, T., Lenzen, M., Keyßer, L.T., Steinberger, J.K., 2020. Scientists’ warning on affluence. Nat Commun 11, 3107. https://doi.org/10.1038/s41467-020-16941-y</w:t>
      </w:r>
    </w:p>
    <w:p w14:paraId="2ADA73BE" w14:textId="77777777" w:rsidR="0034288D" w:rsidRDefault="0034288D" w:rsidP="0034288D">
      <w:pPr>
        <w:pStyle w:val="Bibliography"/>
      </w:pPr>
      <w:r>
        <w:t>World Bank, 2022. GDP per capita (current US$) | Data [WWW Document]. URL https://data.worldbank.org/indicator/NY.GDP.PCAP.CD (accessed 3.15.22).</w:t>
      </w:r>
    </w:p>
    <w:p w14:paraId="199714A8" w14:textId="77777777" w:rsidR="0034288D" w:rsidRDefault="0034288D" w:rsidP="0034288D">
      <w:pPr>
        <w:pStyle w:val="Bibliography"/>
      </w:pPr>
      <w:r>
        <w:lastRenderedPageBreak/>
        <w:t>World Bank, 2021. Official exchange rate (LCU per US$, period average) | Data [WWW Document]. URL https://data.worldbank.org/indicator/PA.NUS.FCRF (accessed 11.1.21).</w:t>
      </w:r>
    </w:p>
    <w:p w14:paraId="54003DF2" w14:textId="77777777" w:rsidR="0034288D" w:rsidRDefault="0034288D" w:rsidP="0034288D">
      <w:pPr>
        <w:pStyle w:val="Bibliography"/>
      </w:pPr>
      <w:r>
        <w:t>World Economic Forum, 2021. Global Risks Report 2021 [WWW Document]. World Economic Forum. URL https://www.weforum.org/agenda/2021/01/global-risks-report-2021/ (accessed 4.26.22).</w:t>
      </w:r>
    </w:p>
    <w:p w14:paraId="285544FE" w14:textId="77777777" w:rsidR="0034288D" w:rsidRDefault="0034288D" w:rsidP="0034288D">
      <w:pPr>
        <w:pStyle w:val="Bibliography"/>
      </w:pPr>
      <w:r>
        <w:t>World Health Organisation, 2022. Heat waves [WWW Document]. URL https://www.who.int/india/heat-waves (accessed 6.30.22).</w:t>
      </w:r>
    </w:p>
    <w:p w14:paraId="6A449EC9" w14:textId="77777777" w:rsidR="0034288D" w:rsidRDefault="0034288D" w:rsidP="0034288D">
      <w:pPr>
        <w:pStyle w:val="Bibliography"/>
      </w:pPr>
      <w:r>
        <w:t>Yin, Y., Lam, J.S.L., 2021. Energy strategies of China and their impacts on energy shipping import through the Straits of Malacca and Singapore. Maritime Business Review ahead-of-print. https://doi.org/10.1108/MABR-12-2020-0070</w:t>
      </w:r>
    </w:p>
    <w:p w14:paraId="658C6F0B" w14:textId="77777777" w:rsidR="0034288D" w:rsidRDefault="0034288D" w:rsidP="0034288D">
      <w:pPr>
        <w:pStyle w:val="Bibliography"/>
      </w:pPr>
      <w:r>
        <w:t>Zeng, Z., Liu, J., Savenije, H.H.G., 2013. A simple approach to assess water scarcity integrating water quantity and quality. Ecological Indicators 34, 441–449. https://doi.org/10.1016/j.ecolind.2013.06.012</w:t>
      </w:r>
    </w:p>
    <w:p w14:paraId="578CD3A9" w14:textId="77777777" w:rsidR="0034288D" w:rsidRDefault="0034288D" w:rsidP="0034288D">
      <w:pPr>
        <w:pStyle w:val="Bibliography"/>
      </w:pPr>
      <w:r>
        <w:t>Zeroual, A., Assani, A.A., Meddi, M., Alkama, R., 2019. Assessment of climate change in Algeria from 1951 to 2098 using the Köppen–Geiger climate classification scheme. Clim Dyn 52, 227–243. https://doi.org/10.1007/s00382-018-4128-0</w:t>
      </w:r>
    </w:p>
    <w:p w14:paraId="50A0CBFE" w14:textId="77777777" w:rsidR="0034288D" w:rsidRDefault="0034288D" w:rsidP="0034288D">
      <w:pPr>
        <w:pStyle w:val="Bibliography"/>
      </w:pPr>
      <w:r>
        <w:t>Zhang, J., Xie, Y., Guo, H., Liu, L., Zhang, Y., 2022. How to provide refined China’s water-economy management policy at the regional scale? Journal of Cleaner Production 351, 131590. https://doi.org/10.1016/j.jclepro.2022.131590</w:t>
      </w:r>
    </w:p>
    <w:p w14:paraId="43BEA1B2" w14:textId="77777777" w:rsidR="0034288D" w:rsidRDefault="0034288D" w:rsidP="0034288D">
      <w:pPr>
        <w:pStyle w:val="Bibliography"/>
      </w:pPr>
      <w:r>
        <w:t>Zhao, D., Liu, J., Sun, L., Ye, B., Hubacek, K., Feng, K., Varis, O., 2021. Quantifying economic-social-environmental trade-offs and synergies of water-supply constraints: An application to the capital region of China. Water Research 195, 116986. https://doi.org/10.1016/j.watres.2021.116986</w:t>
      </w:r>
    </w:p>
    <w:p w14:paraId="034DFC04" w14:textId="77777777" w:rsidR="0034288D" w:rsidRDefault="0034288D" w:rsidP="0034288D">
      <w:pPr>
        <w:pStyle w:val="Bibliography"/>
      </w:pPr>
      <w:r>
        <w:t>Zhao, X., Chen, B., Yang, Z.F., 2009. National water footprint in an input–output framework—A case study of China 2002. Ecological Modelling 220, 245–253. https://doi.org/10.1016/j.ecolmodel.2008.09.016</w:t>
      </w:r>
    </w:p>
    <w:p w14:paraId="61C9CA77" w14:textId="77777777" w:rsidR="0034288D" w:rsidRDefault="0034288D" w:rsidP="0034288D">
      <w:pPr>
        <w:pStyle w:val="Bibliography"/>
      </w:pPr>
      <w:r>
        <w:t>Zhao, X., Liu, J., Liu, Q., Tillotson, M.R., Guan, D., Hubacek, K., 2015. Physical and virtual water transfers for regional water stress alleviation in China. Proceedings of the National Academy of Sciences 112, 1031–1035. https://doi.org/10.1073/pnas.1404130112</w:t>
      </w:r>
    </w:p>
    <w:p w14:paraId="15692D19" w14:textId="77777777" w:rsidR="0034288D" w:rsidRDefault="0034288D" w:rsidP="0034288D">
      <w:pPr>
        <w:pStyle w:val="Bibliography"/>
      </w:pPr>
      <w:r>
        <w:t>Zkhiri, W., Tramblay, Y., Hanich, L., Jarlan, L., Ruelland, D., 2019. Spatiotemporal characterization of current and future droughts in the High Atlas basins (Morocco). Theor Appl Climatol 135, 593–605. https://doi.org/10.1007/s00704-018-2388-6</w:t>
      </w:r>
    </w:p>
    <w:p w14:paraId="7EF3D7D8" w14:textId="77777777" w:rsidR="0034288D" w:rsidRDefault="0034288D" w:rsidP="0034288D">
      <w:pPr>
        <w:pStyle w:val="Bibliography"/>
      </w:pPr>
      <w: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5FBE0E76"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9070A" w14:textId="77777777" w:rsidR="00A956A6" w:rsidRDefault="00A956A6" w:rsidP="00215971">
      <w:pPr>
        <w:spacing w:after="0" w:line="240" w:lineRule="auto"/>
      </w:pPr>
      <w:r>
        <w:separator/>
      </w:r>
    </w:p>
  </w:endnote>
  <w:endnote w:type="continuationSeparator" w:id="0">
    <w:p w14:paraId="2C46AC9E" w14:textId="77777777" w:rsidR="00A956A6" w:rsidRDefault="00A956A6"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5753D3" w:rsidRPr="005753D3">
      <w:rPr>
        <w:caps/>
        <w:noProof/>
        <w:color w:val="7F7F7F" w:themeColor="text1" w:themeTint="80"/>
        <w:lang w:val="fr-FR"/>
      </w:rPr>
      <w:t>21</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CA822" w14:textId="77777777" w:rsidR="00A956A6" w:rsidRDefault="00A956A6" w:rsidP="00215971">
      <w:pPr>
        <w:spacing w:after="0" w:line="240" w:lineRule="auto"/>
      </w:pPr>
      <w:r>
        <w:separator/>
      </w:r>
    </w:p>
  </w:footnote>
  <w:footnote w:type="continuationSeparator" w:id="0">
    <w:p w14:paraId="2C6F1259" w14:textId="77777777" w:rsidR="00A956A6" w:rsidRDefault="00A956A6"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F88EFB8E"/>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D93021A"/>
    <w:multiLevelType w:val="hybridMultilevel"/>
    <w:tmpl w:val="586C88C6"/>
    <w:lvl w:ilvl="0" w:tplc="786C517C">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DD242B"/>
    <w:multiLevelType w:val="hybridMultilevel"/>
    <w:tmpl w:val="E818614C"/>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09044599">
    <w:abstractNumId w:val="0"/>
  </w:num>
  <w:num w:numId="2" w16cid:durableId="125583555">
    <w:abstractNumId w:val="1"/>
  </w:num>
  <w:num w:numId="3" w16cid:durableId="1940134824">
    <w:abstractNumId w:val="2"/>
  </w:num>
  <w:num w:numId="4" w16cid:durableId="477648741">
    <w:abstractNumId w:val="4"/>
  </w:num>
  <w:num w:numId="5" w16cid:durableId="278420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068FD"/>
    <w:rsid w:val="0001020E"/>
    <w:rsid w:val="000111FD"/>
    <w:rsid w:val="0001168E"/>
    <w:rsid w:val="00014E3D"/>
    <w:rsid w:val="00014F9A"/>
    <w:rsid w:val="00016AFC"/>
    <w:rsid w:val="000171A8"/>
    <w:rsid w:val="00017385"/>
    <w:rsid w:val="00017E1A"/>
    <w:rsid w:val="0002042B"/>
    <w:rsid w:val="000209D6"/>
    <w:rsid w:val="00021ACB"/>
    <w:rsid w:val="00021DBB"/>
    <w:rsid w:val="00022EDB"/>
    <w:rsid w:val="000233DE"/>
    <w:rsid w:val="0002346A"/>
    <w:rsid w:val="00023A06"/>
    <w:rsid w:val="00024120"/>
    <w:rsid w:val="0002626C"/>
    <w:rsid w:val="00027575"/>
    <w:rsid w:val="0002799C"/>
    <w:rsid w:val="00027A91"/>
    <w:rsid w:val="00030B8D"/>
    <w:rsid w:val="00030EA1"/>
    <w:rsid w:val="0003138F"/>
    <w:rsid w:val="00031F24"/>
    <w:rsid w:val="00033A01"/>
    <w:rsid w:val="000357C7"/>
    <w:rsid w:val="00036F2F"/>
    <w:rsid w:val="00037C3D"/>
    <w:rsid w:val="00037FAC"/>
    <w:rsid w:val="000407FA"/>
    <w:rsid w:val="000427C0"/>
    <w:rsid w:val="00043260"/>
    <w:rsid w:val="00043A26"/>
    <w:rsid w:val="00043C34"/>
    <w:rsid w:val="000453E1"/>
    <w:rsid w:val="00045DA2"/>
    <w:rsid w:val="00046FA8"/>
    <w:rsid w:val="0005028B"/>
    <w:rsid w:val="00050CC6"/>
    <w:rsid w:val="00050DBC"/>
    <w:rsid w:val="00050F5D"/>
    <w:rsid w:val="000514FB"/>
    <w:rsid w:val="00052E9E"/>
    <w:rsid w:val="00053F42"/>
    <w:rsid w:val="00054456"/>
    <w:rsid w:val="00054F5A"/>
    <w:rsid w:val="00055125"/>
    <w:rsid w:val="0005531F"/>
    <w:rsid w:val="0005589D"/>
    <w:rsid w:val="00057FF7"/>
    <w:rsid w:val="000602D8"/>
    <w:rsid w:val="000613A2"/>
    <w:rsid w:val="000623CF"/>
    <w:rsid w:val="000628C3"/>
    <w:rsid w:val="000629FB"/>
    <w:rsid w:val="00062BD8"/>
    <w:rsid w:val="00063596"/>
    <w:rsid w:val="000638AB"/>
    <w:rsid w:val="000641BD"/>
    <w:rsid w:val="0006598D"/>
    <w:rsid w:val="00066D5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43EB"/>
    <w:rsid w:val="0009652D"/>
    <w:rsid w:val="0009791A"/>
    <w:rsid w:val="000A311D"/>
    <w:rsid w:val="000A49EC"/>
    <w:rsid w:val="000A4FF1"/>
    <w:rsid w:val="000A5551"/>
    <w:rsid w:val="000A6864"/>
    <w:rsid w:val="000A777E"/>
    <w:rsid w:val="000A7EFD"/>
    <w:rsid w:val="000B0569"/>
    <w:rsid w:val="000B19B5"/>
    <w:rsid w:val="000B30BF"/>
    <w:rsid w:val="000B3D5D"/>
    <w:rsid w:val="000B58F4"/>
    <w:rsid w:val="000B7806"/>
    <w:rsid w:val="000C0D6A"/>
    <w:rsid w:val="000C19EB"/>
    <w:rsid w:val="000C2E87"/>
    <w:rsid w:val="000C51C9"/>
    <w:rsid w:val="000C577A"/>
    <w:rsid w:val="000C5A90"/>
    <w:rsid w:val="000C71ED"/>
    <w:rsid w:val="000D07CC"/>
    <w:rsid w:val="000D17D7"/>
    <w:rsid w:val="000D1B6B"/>
    <w:rsid w:val="000D2553"/>
    <w:rsid w:val="000D25BC"/>
    <w:rsid w:val="000D47A4"/>
    <w:rsid w:val="000D512C"/>
    <w:rsid w:val="000D56EA"/>
    <w:rsid w:val="000D582B"/>
    <w:rsid w:val="000D67D7"/>
    <w:rsid w:val="000D69A4"/>
    <w:rsid w:val="000E16E4"/>
    <w:rsid w:val="000E307F"/>
    <w:rsid w:val="000E3592"/>
    <w:rsid w:val="000F183A"/>
    <w:rsid w:val="000F18AF"/>
    <w:rsid w:val="000F2312"/>
    <w:rsid w:val="000F2796"/>
    <w:rsid w:val="000F2C1C"/>
    <w:rsid w:val="000F4086"/>
    <w:rsid w:val="000F5265"/>
    <w:rsid w:val="000F71B2"/>
    <w:rsid w:val="000F73FE"/>
    <w:rsid w:val="00102871"/>
    <w:rsid w:val="00102DB0"/>
    <w:rsid w:val="001031C3"/>
    <w:rsid w:val="00103780"/>
    <w:rsid w:val="00105E85"/>
    <w:rsid w:val="00106AA3"/>
    <w:rsid w:val="001076F6"/>
    <w:rsid w:val="00107DA1"/>
    <w:rsid w:val="001100F2"/>
    <w:rsid w:val="001112CC"/>
    <w:rsid w:val="00111B48"/>
    <w:rsid w:val="001130AC"/>
    <w:rsid w:val="001133EE"/>
    <w:rsid w:val="00113F84"/>
    <w:rsid w:val="00114F99"/>
    <w:rsid w:val="00115352"/>
    <w:rsid w:val="00115915"/>
    <w:rsid w:val="00115A5C"/>
    <w:rsid w:val="00117112"/>
    <w:rsid w:val="00117D61"/>
    <w:rsid w:val="00121526"/>
    <w:rsid w:val="00121A91"/>
    <w:rsid w:val="00122C09"/>
    <w:rsid w:val="0012402B"/>
    <w:rsid w:val="001260BC"/>
    <w:rsid w:val="00127617"/>
    <w:rsid w:val="00127C0F"/>
    <w:rsid w:val="00131025"/>
    <w:rsid w:val="001319D5"/>
    <w:rsid w:val="001331B6"/>
    <w:rsid w:val="00133271"/>
    <w:rsid w:val="0013579B"/>
    <w:rsid w:val="0013666C"/>
    <w:rsid w:val="00136AF2"/>
    <w:rsid w:val="00136C26"/>
    <w:rsid w:val="00136E37"/>
    <w:rsid w:val="001416EE"/>
    <w:rsid w:val="001436C6"/>
    <w:rsid w:val="00143930"/>
    <w:rsid w:val="00146EDC"/>
    <w:rsid w:val="001475BE"/>
    <w:rsid w:val="00152C8C"/>
    <w:rsid w:val="00153FCB"/>
    <w:rsid w:val="00154AA4"/>
    <w:rsid w:val="00155881"/>
    <w:rsid w:val="00156867"/>
    <w:rsid w:val="001571C0"/>
    <w:rsid w:val="00160046"/>
    <w:rsid w:val="00161C4D"/>
    <w:rsid w:val="00162379"/>
    <w:rsid w:val="001624CC"/>
    <w:rsid w:val="0016302A"/>
    <w:rsid w:val="00164DAB"/>
    <w:rsid w:val="0017024D"/>
    <w:rsid w:val="00170AA7"/>
    <w:rsid w:val="00170C6E"/>
    <w:rsid w:val="00172E4E"/>
    <w:rsid w:val="00172E60"/>
    <w:rsid w:val="0017302B"/>
    <w:rsid w:val="001730C3"/>
    <w:rsid w:val="001734EB"/>
    <w:rsid w:val="00173773"/>
    <w:rsid w:val="00173B17"/>
    <w:rsid w:val="00175EE1"/>
    <w:rsid w:val="00177943"/>
    <w:rsid w:val="00180D38"/>
    <w:rsid w:val="00181D5D"/>
    <w:rsid w:val="001821A4"/>
    <w:rsid w:val="00182B1F"/>
    <w:rsid w:val="0018425A"/>
    <w:rsid w:val="00184DF2"/>
    <w:rsid w:val="00185B0F"/>
    <w:rsid w:val="0018626B"/>
    <w:rsid w:val="001878F1"/>
    <w:rsid w:val="00187B1A"/>
    <w:rsid w:val="001908F7"/>
    <w:rsid w:val="00191437"/>
    <w:rsid w:val="001915B1"/>
    <w:rsid w:val="0019194F"/>
    <w:rsid w:val="00192EE1"/>
    <w:rsid w:val="001938DC"/>
    <w:rsid w:val="00193994"/>
    <w:rsid w:val="00194038"/>
    <w:rsid w:val="00194985"/>
    <w:rsid w:val="00196786"/>
    <w:rsid w:val="00197618"/>
    <w:rsid w:val="00197E43"/>
    <w:rsid w:val="001A0B9C"/>
    <w:rsid w:val="001A0D21"/>
    <w:rsid w:val="001A20ED"/>
    <w:rsid w:val="001A250A"/>
    <w:rsid w:val="001A423C"/>
    <w:rsid w:val="001A4281"/>
    <w:rsid w:val="001A4661"/>
    <w:rsid w:val="001A5968"/>
    <w:rsid w:val="001A737C"/>
    <w:rsid w:val="001A77DB"/>
    <w:rsid w:val="001B0433"/>
    <w:rsid w:val="001B072B"/>
    <w:rsid w:val="001B0CCF"/>
    <w:rsid w:val="001B14FA"/>
    <w:rsid w:val="001B2124"/>
    <w:rsid w:val="001B2393"/>
    <w:rsid w:val="001B287B"/>
    <w:rsid w:val="001B2F81"/>
    <w:rsid w:val="001B3498"/>
    <w:rsid w:val="001B3C82"/>
    <w:rsid w:val="001B433E"/>
    <w:rsid w:val="001B4DFD"/>
    <w:rsid w:val="001B4E2A"/>
    <w:rsid w:val="001B5077"/>
    <w:rsid w:val="001B5EC7"/>
    <w:rsid w:val="001B6130"/>
    <w:rsid w:val="001B6AFE"/>
    <w:rsid w:val="001C0E85"/>
    <w:rsid w:val="001C1541"/>
    <w:rsid w:val="001C1C8F"/>
    <w:rsid w:val="001C2335"/>
    <w:rsid w:val="001C2714"/>
    <w:rsid w:val="001C2C37"/>
    <w:rsid w:val="001C2FA6"/>
    <w:rsid w:val="001C6A10"/>
    <w:rsid w:val="001C7228"/>
    <w:rsid w:val="001C796F"/>
    <w:rsid w:val="001D0B8E"/>
    <w:rsid w:val="001D358E"/>
    <w:rsid w:val="001D3654"/>
    <w:rsid w:val="001D3921"/>
    <w:rsid w:val="001D4DC5"/>
    <w:rsid w:val="001D5527"/>
    <w:rsid w:val="001D6995"/>
    <w:rsid w:val="001D7191"/>
    <w:rsid w:val="001D7D55"/>
    <w:rsid w:val="001E3CC0"/>
    <w:rsid w:val="001E6EB9"/>
    <w:rsid w:val="001E7D02"/>
    <w:rsid w:val="001F1443"/>
    <w:rsid w:val="001F14DB"/>
    <w:rsid w:val="001F2DDF"/>
    <w:rsid w:val="001F5353"/>
    <w:rsid w:val="001F6F2F"/>
    <w:rsid w:val="001F7954"/>
    <w:rsid w:val="001F7CDD"/>
    <w:rsid w:val="002006F3"/>
    <w:rsid w:val="00204088"/>
    <w:rsid w:val="002040D8"/>
    <w:rsid w:val="00204ADB"/>
    <w:rsid w:val="00204E0E"/>
    <w:rsid w:val="002059EF"/>
    <w:rsid w:val="00206B6F"/>
    <w:rsid w:val="00210484"/>
    <w:rsid w:val="00210A2C"/>
    <w:rsid w:val="002113DC"/>
    <w:rsid w:val="0021207A"/>
    <w:rsid w:val="0021263F"/>
    <w:rsid w:val="00213307"/>
    <w:rsid w:val="00213490"/>
    <w:rsid w:val="00215741"/>
    <w:rsid w:val="00215971"/>
    <w:rsid w:val="00215C8E"/>
    <w:rsid w:val="00215E35"/>
    <w:rsid w:val="002166D4"/>
    <w:rsid w:val="00216A14"/>
    <w:rsid w:val="0021703E"/>
    <w:rsid w:val="0021786A"/>
    <w:rsid w:val="002213BB"/>
    <w:rsid w:val="00222400"/>
    <w:rsid w:val="00223139"/>
    <w:rsid w:val="0022338B"/>
    <w:rsid w:val="002238B8"/>
    <w:rsid w:val="00225D2F"/>
    <w:rsid w:val="00226003"/>
    <w:rsid w:val="002276D0"/>
    <w:rsid w:val="00227851"/>
    <w:rsid w:val="00231564"/>
    <w:rsid w:val="00231A90"/>
    <w:rsid w:val="002329B7"/>
    <w:rsid w:val="002329D7"/>
    <w:rsid w:val="0023474D"/>
    <w:rsid w:val="00235982"/>
    <w:rsid w:val="00235ED5"/>
    <w:rsid w:val="00236BAE"/>
    <w:rsid w:val="00237502"/>
    <w:rsid w:val="002439BD"/>
    <w:rsid w:val="002442C7"/>
    <w:rsid w:val="00244427"/>
    <w:rsid w:val="00244D8E"/>
    <w:rsid w:val="00245385"/>
    <w:rsid w:val="00245A16"/>
    <w:rsid w:val="00246528"/>
    <w:rsid w:val="002475EE"/>
    <w:rsid w:val="002520D4"/>
    <w:rsid w:val="00252AF6"/>
    <w:rsid w:val="00252D45"/>
    <w:rsid w:val="00252D94"/>
    <w:rsid w:val="0025374D"/>
    <w:rsid w:val="00255486"/>
    <w:rsid w:val="002604A7"/>
    <w:rsid w:val="00260682"/>
    <w:rsid w:val="002607D1"/>
    <w:rsid w:val="00262BB8"/>
    <w:rsid w:val="00262C79"/>
    <w:rsid w:val="00262DE0"/>
    <w:rsid w:val="00264D36"/>
    <w:rsid w:val="002653A9"/>
    <w:rsid w:val="002655FA"/>
    <w:rsid w:val="00266AE4"/>
    <w:rsid w:val="00266B4C"/>
    <w:rsid w:val="00267177"/>
    <w:rsid w:val="00267483"/>
    <w:rsid w:val="002675D9"/>
    <w:rsid w:val="00267D53"/>
    <w:rsid w:val="00270C95"/>
    <w:rsid w:val="002778CC"/>
    <w:rsid w:val="00277A2E"/>
    <w:rsid w:val="00280C8F"/>
    <w:rsid w:val="002815B7"/>
    <w:rsid w:val="0028166A"/>
    <w:rsid w:val="00281CD4"/>
    <w:rsid w:val="00281D65"/>
    <w:rsid w:val="00281E1F"/>
    <w:rsid w:val="00282B6B"/>
    <w:rsid w:val="0028327F"/>
    <w:rsid w:val="00283762"/>
    <w:rsid w:val="002849F3"/>
    <w:rsid w:val="00286ABD"/>
    <w:rsid w:val="00290D03"/>
    <w:rsid w:val="00290D56"/>
    <w:rsid w:val="00292C73"/>
    <w:rsid w:val="00293307"/>
    <w:rsid w:val="00294CDF"/>
    <w:rsid w:val="00297144"/>
    <w:rsid w:val="002979FF"/>
    <w:rsid w:val="002A0658"/>
    <w:rsid w:val="002A1FEC"/>
    <w:rsid w:val="002A249E"/>
    <w:rsid w:val="002A4764"/>
    <w:rsid w:val="002A636B"/>
    <w:rsid w:val="002A6A72"/>
    <w:rsid w:val="002A77A3"/>
    <w:rsid w:val="002A7A40"/>
    <w:rsid w:val="002A7EE8"/>
    <w:rsid w:val="002B01F3"/>
    <w:rsid w:val="002B1A7F"/>
    <w:rsid w:val="002B1B22"/>
    <w:rsid w:val="002B1DE8"/>
    <w:rsid w:val="002B28EC"/>
    <w:rsid w:val="002B3366"/>
    <w:rsid w:val="002B35B3"/>
    <w:rsid w:val="002B4BDF"/>
    <w:rsid w:val="002B4E62"/>
    <w:rsid w:val="002B56A2"/>
    <w:rsid w:val="002B5754"/>
    <w:rsid w:val="002B6967"/>
    <w:rsid w:val="002C026F"/>
    <w:rsid w:val="002C03AF"/>
    <w:rsid w:val="002C42E6"/>
    <w:rsid w:val="002C4DEC"/>
    <w:rsid w:val="002C4EFB"/>
    <w:rsid w:val="002C4F15"/>
    <w:rsid w:val="002C6618"/>
    <w:rsid w:val="002D1AAC"/>
    <w:rsid w:val="002D4068"/>
    <w:rsid w:val="002D4CE9"/>
    <w:rsid w:val="002D55BD"/>
    <w:rsid w:val="002D5610"/>
    <w:rsid w:val="002D591F"/>
    <w:rsid w:val="002D5D12"/>
    <w:rsid w:val="002D5FEE"/>
    <w:rsid w:val="002D6751"/>
    <w:rsid w:val="002E1CAC"/>
    <w:rsid w:val="002E2CDD"/>
    <w:rsid w:val="002E430F"/>
    <w:rsid w:val="002E4730"/>
    <w:rsid w:val="002E47CD"/>
    <w:rsid w:val="002E58BD"/>
    <w:rsid w:val="002E6DFA"/>
    <w:rsid w:val="002E7D56"/>
    <w:rsid w:val="002E7E6F"/>
    <w:rsid w:val="002F1354"/>
    <w:rsid w:val="002F149F"/>
    <w:rsid w:val="002F1EC5"/>
    <w:rsid w:val="002F2398"/>
    <w:rsid w:val="002F6E64"/>
    <w:rsid w:val="00303214"/>
    <w:rsid w:val="00304235"/>
    <w:rsid w:val="003054F3"/>
    <w:rsid w:val="00305856"/>
    <w:rsid w:val="00306436"/>
    <w:rsid w:val="00307004"/>
    <w:rsid w:val="003075C1"/>
    <w:rsid w:val="0031114F"/>
    <w:rsid w:val="003128A2"/>
    <w:rsid w:val="00312D9F"/>
    <w:rsid w:val="00313ADE"/>
    <w:rsid w:val="0031414B"/>
    <w:rsid w:val="00320719"/>
    <w:rsid w:val="00320737"/>
    <w:rsid w:val="00322C13"/>
    <w:rsid w:val="00324927"/>
    <w:rsid w:val="00326E25"/>
    <w:rsid w:val="00327F6B"/>
    <w:rsid w:val="003302B5"/>
    <w:rsid w:val="003321A2"/>
    <w:rsid w:val="00333461"/>
    <w:rsid w:val="00333C34"/>
    <w:rsid w:val="0033422D"/>
    <w:rsid w:val="00334289"/>
    <w:rsid w:val="00334A27"/>
    <w:rsid w:val="00335823"/>
    <w:rsid w:val="00335C1C"/>
    <w:rsid w:val="00335CC4"/>
    <w:rsid w:val="0033694F"/>
    <w:rsid w:val="0034044C"/>
    <w:rsid w:val="00340AFC"/>
    <w:rsid w:val="00341EF6"/>
    <w:rsid w:val="0034288D"/>
    <w:rsid w:val="00343364"/>
    <w:rsid w:val="00343944"/>
    <w:rsid w:val="003468C9"/>
    <w:rsid w:val="00346D1B"/>
    <w:rsid w:val="00353387"/>
    <w:rsid w:val="0035538B"/>
    <w:rsid w:val="003560A2"/>
    <w:rsid w:val="00356835"/>
    <w:rsid w:val="00356D2E"/>
    <w:rsid w:val="00357A67"/>
    <w:rsid w:val="00357CF9"/>
    <w:rsid w:val="003609DC"/>
    <w:rsid w:val="00360F5E"/>
    <w:rsid w:val="00361796"/>
    <w:rsid w:val="00363900"/>
    <w:rsid w:val="00363E65"/>
    <w:rsid w:val="00363F43"/>
    <w:rsid w:val="00364B2C"/>
    <w:rsid w:val="0036528A"/>
    <w:rsid w:val="003664D4"/>
    <w:rsid w:val="0036660A"/>
    <w:rsid w:val="0036691B"/>
    <w:rsid w:val="00366E17"/>
    <w:rsid w:val="0037049B"/>
    <w:rsid w:val="003706D8"/>
    <w:rsid w:val="00370BD1"/>
    <w:rsid w:val="00370C1F"/>
    <w:rsid w:val="00370C9C"/>
    <w:rsid w:val="0037120E"/>
    <w:rsid w:val="0037125B"/>
    <w:rsid w:val="003712D3"/>
    <w:rsid w:val="00371536"/>
    <w:rsid w:val="003716F0"/>
    <w:rsid w:val="00372988"/>
    <w:rsid w:val="003733C5"/>
    <w:rsid w:val="00373EE6"/>
    <w:rsid w:val="00374732"/>
    <w:rsid w:val="003749BA"/>
    <w:rsid w:val="003769BB"/>
    <w:rsid w:val="00376F1C"/>
    <w:rsid w:val="003779BE"/>
    <w:rsid w:val="0038104C"/>
    <w:rsid w:val="00381B19"/>
    <w:rsid w:val="00382614"/>
    <w:rsid w:val="00384475"/>
    <w:rsid w:val="003857D5"/>
    <w:rsid w:val="00387193"/>
    <w:rsid w:val="003874CC"/>
    <w:rsid w:val="003918D1"/>
    <w:rsid w:val="00392E04"/>
    <w:rsid w:val="00393A1D"/>
    <w:rsid w:val="003943B8"/>
    <w:rsid w:val="003945CA"/>
    <w:rsid w:val="00394D8D"/>
    <w:rsid w:val="00397FD8"/>
    <w:rsid w:val="003A01FE"/>
    <w:rsid w:val="003A26D5"/>
    <w:rsid w:val="003A282A"/>
    <w:rsid w:val="003A291C"/>
    <w:rsid w:val="003A2F2F"/>
    <w:rsid w:val="003A2F9A"/>
    <w:rsid w:val="003A3114"/>
    <w:rsid w:val="003A3679"/>
    <w:rsid w:val="003A3685"/>
    <w:rsid w:val="003A43FA"/>
    <w:rsid w:val="003A4EA2"/>
    <w:rsid w:val="003A5082"/>
    <w:rsid w:val="003A51A0"/>
    <w:rsid w:val="003A5DF7"/>
    <w:rsid w:val="003B1A35"/>
    <w:rsid w:val="003B27BB"/>
    <w:rsid w:val="003B2E84"/>
    <w:rsid w:val="003B3528"/>
    <w:rsid w:val="003B3EC6"/>
    <w:rsid w:val="003B62EA"/>
    <w:rsid w:val="003B6E32"/>
    <w:rsid w:val="003C0234"/>
    <w:rsid w:val="003C0E74"/>
    <w:rsid w:val="003C1FEE"/>
    <w:rsid w:val="003C261D"/>
    <w:rsid w:val="003C27EC"/>
    <w:rsid w:val="003C4058"/>
    <w:rsid w:val="003C4071"/>
    <w:rsid w:val="003C551F"/>
    <w:rsid w:val="003C5895"/>
    <w:rsid w:val="003C62F9"/>
    <w:rsid w:val="003C6BAC"/>
    <w:rsid w:val="003D000D"/>
    <w:rsid w:val="003D06DD"/>
    <w:rsid w:val="003D0917"/>
    <w:rsid w:val="003D20C0"/>
    <w:rsid w:val="003D3430"/>
    <w:rsid w:val="003D36F9"/>
    <w:rsid w:val="003D3CA8"/>
    <w:rsid w:val="003D50AC"/>
    <w:rsid w:val="003D5EEE"/>
    <w:rsid w:val="003D60DE"/>
    <w:rsid w:val="003D6444"/>
    <w:rsid w:val="003D6B09"/>
    <w:rsid w:val="003D6BA0"/>
    <w:rsid w:val="003D6D17"/>
    <w:rsid w:val="003E0344"/>
    <w:rsid w:val="003E0C02"/>
    <w:rsid w:val="003E0DA4"/>
    <w:rsid w:val="003E159C"/>
    <w:rsid w:val="003E1DC6"/>
    <w:rsid w:val="003E240F"/>
    <w:rsid w:val="003E37D9"/>
    <w:rsid w:val="003E4D2E"/>
    <w:rsid w:val="003E6635"/>
    <w:rsid w:val="003E6A47"/>
    <w:rsid w:val="003E6DD0"/>
    <w:rsid w:val="003E6F67"/>
    <w:rsid w:val="003E7FC0"/>
    <w:rsid w:val="003F1725"/>
    <w:rsid w:val="003F1EA4"/>
    <w:rsid w:val="003F5AE2"/>
    <w:rsid w:val="003F7AB9"/>
    <w:rsid w:val="00401299"/>
    <w:rsid w:val="00401442"/>
    <w:rsid w:val="0040215C"/>
    <w:rsid w:val="0040246C"/>
    <w:rsid w:val="00402502"/>
    <w:rsid w:val="00403340"/>
    <w:rsid w:val="004049E8"/>
    <w:rsid w:val="00405A8E"/>
    <w:rsid w:val="00405F29"/>
    <w:rsid w:val="0040600A"/>
    <w:rsid w:val="004067F5"/>
    <w:rsid w:val="00406A70"/>
    <w:rsid w:val="0040774A"/>
    <w:rsid w:val="00407B75"/>
    <w:rsid w:val="0041144E"/>
    <w:rsid w:val="0041413D"/>
    <w:rsid w:val="004143AA"/>
    <w:rsid w:val="00414890"/>
    <w:rsid w:val="00415820"/>
    <w:rsid w:val="004162BE"/>
    <w:rsid w:val="00420F36"/>
    <w:rsid w:val="00420FF1"/>
    <w:rsid w:val="004211F1"/>
    <w:rsid w:val="00422169"/>
    <w:rsid w:val="00423906"/>
    <w:rsid w:val="0042472D"/>
    <w:rsid w:val="00425627"/>
    <w:rsid w:val="004258C3"/>
    <w:rsid w:val="004264E4"/>
    <w:rsid w:val="00430BF4"/>
    <w:rsid w:val="004315FA"/>
    <w:rsid w:val="004327F5"/>
    <w:rsid w:val="004329F6"/>
    <w:rsid w:val="00435D21"/>
    <w:rsid w:val="004365B8"/>
    <w:rsid w:val="004377C5"/>
    <w:rsid w:val="00437C99"/>
    <w:rsid w:val="0044117B"/>
    <w:rsid w:val="00442DA0"/>
    <w:rsid w:val="00443C51"/>
    <w:rsid w:val="004450BC"/>
    <w:rsid w:val="004456BD"/>
    <w:rsid w:val="00445A72"/>
    <w:rsid w:val="004463DB"/>
    <w:rsid w:val="00447940"/>
    <w:rsid w:val="00450839"/>
    <w:rsid w:val="00451A0B"/>
    <w:rsid w:val="00452A95"/>
    <w:rsid w:val="0045351D"/>
    <w:rsid w:val="004546BF"/>
    <w:rsid w:val="004548C0"/>
    <w:rsid w:val="00454DC8"/>
    <w:rsid w:val="00454DD9"/>
    <w:rsid w:val="004550A5"/>
    <w:rsid w:val="00455949"/>
    <w:rsid w:val="004565D6"/>
    <w:rsid w:val="00456AD1"/>
    <w:rsid w:val="00457229"/>
    <w:rsid w:val="00457AAA"/>
    <w:rsid w:val="00460698"/>
    <w:rsid w:val="00460766"/>
    <w:rsid w:val="00461823"/>
    <w:rsid w:val="00462633"/>
    <w:rsid w:val="0046289B"/>
    <w:rsid w:val="004654AB"/>
    <w:rsid w:val="00465512"/>
    <w:rsid w:val="004659C8"/>
    <w:rsid w:val="004661FA"/>
    <w:rsid w:val="00467C4D"/>
    <w:rsid w:val="0047008D"/>
    <w:rsid w:val="00473819"/>
    <w:rsid w:val="004754B6"/>
    <w:rsid w:val="004755E8"/>
    <w:rsid w:val="00476161"/>
    <w:rsid w:val="004815AF"/>
    <w:rsid w:val="00483A58"/>
    <w:rsid w:val="0048449C"/>
    <w:rsid w:val="0048603E"/>
    <w:rsid w:val="004872E4"/>
    <w:rsid w:val="00487EC2"/>
    <w:rsid w:val="00490AF2"/>
    <w:rsid w:val="0049246A"/>
    <w:rsid w:val="004947E4"/>
    <w:rsid w:val="00494B68"/>
    <w:rsid w:val="004964ED"/>
    <w:rsid w:val="00496FD4"/>
    <w:rsid w:val="00497667"/>
    <w:rsid w:val="004A05CE"/>
    <w:rsid w:val="004A0C2D"/>
    <w:rsid w:val="004A20DC"/>
    <w:rsid w:val="004A21AB"/>
    <w:rsid w:val="004A26D2"/>
    <w:rsid w:val="004A270F"/>
    <w:rsid w:val="004A2B4E"/>
    <w:rsid w:val="004A3EDE"/>
    <w:rsid w:val="004A4A9B"/>
    <w:rsid w:val="004A5263"/>
    <w:rsid w:val="004A5F53"/>
    <w:rsid w:val="004A6353"/>
    <w:rsid w:val="004A6FC1"/>
    <w:rsid w:val="004A7AC2"/>
    <w:rsid w:val="004B1127"/>
    <w:rsid w:val="004B1922"/>
    <w:rsid w:val="004B23BD"/>
    <w:rsid w:val="004B3091"/>
    <w:rsid w:val="004B32FC"/>
    <w:rsid w:val="004B5772"/>
    <w:rsid w:val="004B5C64"/>
    <w:rsid w:val="004C28CB"/>
    <w:rsid w:val="004C2A4C"/>
    <w:rsid w:val="004C333F"/>
    <w:rsid w:val="004C38AF"/>
    <w:rsid w:val="004C674B"/>
    <w:rsid w:val="004C6C34"/>
    <w:rsid w:val="004C7652"/>
    <w:rsid w:val="004D03F2"/>
    <w:rsid w:val="004D20F9"/>
    <w:rsid w:val="004D44EC"/>
    <w:rsid w:val="004D4A85"/>
    <w:rsid w:val="004D5544"/>
    <w:rsid w:val="004D6185"/>
    <w:rsid w:val="004D6B68"/>
    <w:rsid w:val="004E006B"/>
    <w:rsid w:val="004E0D63"/>
    <w:rsid w:val="004E1086"/>
    <w:rsid w:val="004E15B5"/>
    <w:rsid w:val="004E287B"/>
    <w:rsid w:val="004E3917"/>
    <w:rsid w:val="004E44A7"/>
    <w:rsid w:val="004E64F7"/>
    <w:rsid w:val="004E799C"/>
    <w:rsid w:val="004F4D3E"/>
    <w:rsid w:val="004F7C8F"/>
    <w:rsid w:val="00501EFA"/>
    <w:rsid w:val="00501FAD"/>
    <w:rsid w:val="005026F3"/>
    <w:rsid w:val="00503516"/>
    <w:rsid w:val="00504B52"/>
    <w:rsid w:val="005058FF"/>
    <w:rsid w:val="00505F37"/>
    <w:rsid w:val="00506208"/>
    <w:rsid w:val="005069E3"/>
    <w:rsid w:val="00506E6E"/>
    <w:rsid w:val="00506F2C"/>
    <w:rsid w:val="005078C7"/>
    <w:rsid w:val="00507992"/>
    <w:rsid w:val="00510007"/>
    <w:rsid w:val="005111FE"/>
    <w:rsid w:val="00511AF4"/>
    <w:rsid w:val="00513A6C"/>
    <w:rsid w:val="00514E73"/>
    <w:rsid w:val="00515AC9"/>
    <w:rsid w:val="005171A5"/>
    <w:rsid w:val="0051766B"/>
    <w:rsid w:val="00520A75"/>
    <w:rsid w:val="00520B0F"/>
    <w:rsid w:val="00521FFF"/>
    <w:rsid w:val="0052257A"/>
    <w:rsid w:val="005227EB"/>
    <w:rsid w:val="00522D7D"/>
    <w:rsid w:val="00523350"/>
    <w:rsid w:val="00523EEE"/>
    <w:rsid w:val="00524158"/>
    <w:rsid w:val="005258FC"/>
    <w:rsid w:val="0052723E"/>
    <w:rsid w:val="00530D1C"/>
    <w:rsid w:val="0053147D"/>
    <w:rsid w:val="0053264F"/>
    <w:rsid w:val="0053614E"/>
    <w:rsid w:val="00537031"/>
    <w:rsid w:val="00540994"/>
    <w:rsid w:val="0054128C"/>
    <w:rsid w:val="0054133B"/>
    <w:rsid w:val="00541FD7"/>
    <w:rsid w:val="005421B2"/>
    <w:rsid w:val="00542408"/>
    <w:rsid w:val="005458E2"/>
    <w:rsid w:val="00546586"/>
    <w:rsid w:val="00550E30"/>
    <w:rsid w:val="00552A1C"/>
    <w:rsid w:val="005537D7"/>
    <w:rsid w:val="0055550B"/>
    <w:rsid w:val="00556764"/>
    <w:rsid w:val="00556DE9"/>
    <w:rsid w:val="005575B5"/>
    <w:rsid w:val="0055794C"/>
    <w:rsid w:val="00560799"/>
    <w:rsid w:val="00561F09"/>
    <w:rsid w:val="0056239C"/>
    <w:rsid w:val="00562752"/>
    <w:rsid w:val="00563167"/>
    <w:rsid w:val="0056329C"/>
    <w:rsid w:val="0056387D"/>
    <w:rsid w:val="00564F70"/>
    <w:rsid w:val="0056539B"/>
    <w:rsid w:val="0056553B"/>
    <w:rsid w:val="00566D07"/>
    <w:rsid w:val="0056708F"/>
    <w:rsid w:val="005678E0"/>
    <w:rsid w:val="00567B1A"/>
    <w:rsid w:val="00567E81"/>
    <w:rsid w:val="00571B74"/>
    <w:rsid w:val="00571E58"/>
    <w:rsid w:val="00573BE6"/>
    <w:rsid w:val="00573D72"/>
    <w:rsid w:val="0057520F"/>
    <w:rsid w:val="005753D3"/>
    <w:rsid w:val="00575A9F"/>
    <w:rsid w:val="00575AEC"/>
    <w:rsid w:val="00576F93"/>
    <w:rsid w:val="00577048"/>
    <w:rsid w:val="00580D39"/>
    <w:rsid w:val="005813D0"/>
    <w:rsid w:val="00585807"/>
    <w:rsid w:val="00586865"/>
    <w:rsid w:val="005914FE"/>
    <w:rsid w:val="0059189A"/>
    <w:rsid w:val="00593093"/>
    <w:rsid w:val="0059377E"/>
    <w:rsid w:val="00594B6C"/>
    <w:rsid w:val="00595388"/>
    <w:rsid w:val="00595513"/>
    <w:rsid w:val="005970B2"/>
    <w:rsid w:val="005977FA"/>
    <w:rsid w:val="005A0E02"/>
    <w:rsid w:val="005A151A"/>
    <w:rsid w:val="005A1841"/>
    <w:rsid w:val="005A1D99"/>
    <w:rsid w:val="005A25B7"/>
    <w:rsid w:val="005A3210"/>
    <w:rsid w:val="005A36D5"/>
    <w:rsid w:val="005A3763"/>
    <w:rsid w:val="005A44A8"/>
    <w:rsid w:val="005A49BE"/>
    <w:rsid w:val="005A5015"/>
    <w:rsid w:val="005B0256"/>
    <w:rsid w:val="005B0D2C"/>
    <w:rsid w:val="005B20DC"/>
    <w:rsid w:val="005B352D"/>
    <w:rsid w:val="005B63A7"/>
    <w:rsid w:val="005B696F"/>
    <w:rsid w:val="005B79C4"/>
    <w:rsid w:val="005B79DC"/>
    <w:rsid w:val="005C0020"/>
    <w:rsid w:val="005C0889"/>
    <w:rsid w:val="005C0AC5"/>
    <w:rsid w:val="005C0D19"/>
    <w:rsid w:val="005C1698"/>
    <w:rsid w:val="005C36EF"/>
    <w:rsid w:val="005C3C2C"/>
    <w:rsid w:val="005C3EC3"/>
    <w:rsid w:val="005C3ED7"/>
    <w:rsid w:val="005C61C4"/>
    <w:rsid w:val="005C61F6"/>
    <w:rsid w:val="005C733C"/>
    <w:rsid w:val="005C7C23"/>
    <w:rsid w:val="005D0693"/>
    <w:rsid w:val="005D2C9A"/>
    <w:rsid w:val="005D2DD8"/>
    <w:rsid w:val="005D4563"/>
    <w:rsid w:val="005D48B7"/>
    <w:rsid w:val="005D64C4"/>
    <w:rsid w:val="005D6887"/>
    <w:rsid w:val="005D6B21"/>
    <w:rsid w:val="005D6CB8"/>
    <w:rsid w:val="005D72CB"/>
    <w:rsid w:val="005E0F50"/>
    <w:rsid w:val="005E1254"/>
    <w:rsid w:val="005E13C0"/>
    <w:rsid w:val="005E1C19"/>
    <w:rsid w:val="005E3108"/>
    <w:rsid w:val="005E3B29"/>
    <w:rsid w:val="005E61D4"/>
    <w:rsid w:val="005E66F6"/>
    <w:rsid w:val="005E7437"/>
    <w:rsid w:val="005F1125"/>
    <w:rsid w:val="005F12D0"/>
    <w:rsid w:val="005F1F48"/>
    <w:rsid w:val="005F2167"/>
    <w:rsid w:val="005F29D9"/>
    <w:rsid w:val="005F3070"/>
    <w:rsid w:val="005F67FD"/>
    <w:rsid w:val="005F73DF"/>
    <w:rsid w:val="006023B6"/>
    <w:rsid w:val="006031FE"/>
    <w:rsid w:val="00603208"/>
    <w:rsid w:val="006034E1"/>
    <w:rsid w:val="006045BF"/>
    <w:rsid w:val="00606B8D"/>
    <w:rsid w:val="0060721E"/>
    <w:rsid w:val="00607ACC"/>
    <w:rsid w:val="0061057D"/>
    <w:rsid w:val="00612905"/>
    <w:rsid w:val="00612FBF"/>
    <w:rsid w:val="006156CF"/>
    <w:rsid w:val="00617B96"/>
    <w:rsid w:val="00623A12"/>
    <w:rsid w:val="00623E07"/>
    <w:rsid w:val="00624447"/>
    <w:rsid w:val="00624790"/>
    <w:rsid w:val="006259B0"/>
    <w:rsid w:val="006262A2"/>
    <w:rsid w:val="00626D25"/>
    <w:rsid w:val="006301E0"/>
    <w:rsid w:val="00630C44"/>
    <w:rsid w:val="00631939"/>
    <w:rsid w:val="00631D8D"/>
    <w:rsid w:val="006350A4"/>
    <w:rsid w:val="006356F5"/>
    <w:rsid w:val="0064233F"/>
    <w:rsid w:val="00642E25"/>
    <w:rsid w:val="0064506A"/>
    <w:rsid w:val="0064652D"/>
    <w:rsid w:val="00650298"/>
    <w:rsid w:val="006515D6"/>
    <w:rsid w:val="00651603"/>
    <w:rsid w:val="0065178D"/>
    <w:rsid w:val="00651925"/>
    <w:rsid w:val="00652E6E"/>
    <w:rsid w:val="00652E97"/>
    <w:rsid w:val="00653BCA"/>
    <w:rsid w:val="00653F39"/>
    <w:rsid w:val="006545CD"/>
    <w:rsid w:val="00655063"/>
    <w:rsid w:val="0065508C"/>
    <w:rsid w:val="00655767"/>
    <w:rsid w:val="00656DE7"/>
    <w:rsid w:val="00660221"/>
    <w:rsid w:val="00660854"/>
    <w:rsid w:val="00660FDB"/>
    <w:rsid w:val="00661133"/>
    <w:rsid w:val="00664652"/>
    <w:rsid w:val="00664E79"/>
    <w:rsid w:val="00667286"/>
    <w:rsid w:val="00671A66"/>
    <w:rsid w:val="00672419"/>
    <w:rsid w:val="0067318F"/>
    <w:rsid w:val="006731DA"/>
    <w:rsid w:val="00673E3A"/>
    <w:rsid w:val="00674284"/>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0E1A"/>
    <w:rsid w:val="006A0FEF"/>
    <w:rsid w:val="006A183C"/>
    <w:rsid w:val="006A4589"/>
    <w:rsid w:val="006A4E9F"/>
    <w:rsid w:val="006A6595"/>
    <w:rsid w:val="006A78EB"/>
    <w:rsid w:val="006A7B4F"/>
    <w:rsid w:val="006B1A53"/>
    <w:rsid w:val="006B1FF6"/>
    <w:rsid w:val="006B2510"/>
    <w:rsid w:val="006B2BF4"/>
    <w:rsid w:val="006B35D7"/>
    <w:rsid w:val="006B5025"/>
    <w:rsid w:val="006B5DCC"/>
    <w:rsid w:val="006B5E73"/>
    <w:rsid w:val="006B5F35"/>
    <w:rsid w:val="006B6E6B"/>
    <w:rsid w:val="006B7CB2"/>
    <w:rsid w:val="006C05F6"/>
    <w:rsid w:val="006C1C68"/>
    <w:rsid w:val="006C4140"/>
    <w:rsid w:val="006C449E"/>
    <w:rsid w:val="006C7383"/>
    <w:rsid w:val="006D124C"/>
    <w:rsid w:val="006D48D9"/>
    <w:rsid w:val="006D495B"/>
    <w:rsid w:val="006D54AD"/>
    <w:rsid w:val="006D5A28"/>
    <w:rsid w:val="006D5BA1"/>
    <w:rsid w:val="006D6C4C"/>
    <w:rsid w:val="006D6D58"/>
    <w:rsid w:val="006E084A"/>
    <w:rsid w:val="006E14C6"/>
    <w:rsid w:val="006E1D35"/>
    <w:rsid w:val="006E28B6"/>
    <w:rsid w:val="006E2A1E"/>
    <w:rsid w:val="006E2B7A"/>
    <w:rsid w:val="006E324E"/>
    <w:rsid w:val="006E43EC"/>
    <w:rsid w:val="006E48A2"/>
    <w:rsid w:val="006E4965"/>
    <w:rsid w:val="006E6864"/>
    <w:rsid w:val="006E700A"/>
    <w:rsid w:val="006E76A3"/>
    <w:rsid w:val="006E7773"/>
    <w:rsid w:val="006F0AE9"/>
    <w:rsid w:val="006F1F4F"/>
    <w:rsid w:val="006F2472"/>
    <w:rsid w:val="006F2846"/>
    <w:rsid w:val="006F2CC6"/>
    <w:rsid w:val="006F4054"/>
    <w:rsid w:val="006F6467"/>
    <w:rsid w:val="006F7210"/>
    <w:rsid w:val="006F7AB3"/>
    <w:rsid w:val="006F7AB4"/>
    <w:rsid w:val="00702F40"/>
    <w:rsid w:val="0070465B"/>
    <w:rsid w:val="00704D5B"/>
    <w:rsid w:val="00706867"/>
    <w:rsid w:val="00706B34"/>
    <w:rsid w:val="00707A2A"/>
    <w:rsid w:val="007102D3"/>
    <w:rsid w:val="00710933"/>
    <w:rsid w:val="0071159A"/>
    <w:rsid w:val="0071335B"/>
    <w:rsid w:val="00714814"/>
    <w:rsid w:val="00715BE4"/>
    <w:rsid w:val="00720D4F"/>
    <w:rsid w:val="0072192D"/>
    <w:rsid w:val="0072229F"/>
    <w:rsid w:val="00722593"/>
    <w:rsid w:val="00722BD4"/>
    <w:rsid w:val="00722C6C"/>
    <w:rsid w:val="007237E2"/>
    <w:rsid w:val="00723871"/>
    <w:rsid w:val="00723993"/>
    <w:rsid w:val="0072554A"/>
    <w:rsid w:val="007263AD"/>
    <w:rsid w:val="0072641C"/>
    <w:rsid w:val="007266A8"/>
    <w:rsid w:val="00726C82"/>
    <w:rsid w:val="00727171"/>
    <w:rsid w:val="00727B29"/>
    <w:rsid w:val="00731B8E"/>
    <w:rsid w:val="00732D87"/>
    <w:rsid w:val="00733774"/>
    <w:rsid w:val="00733912"/>
    <w:rsid w:val="00734D67"/>
    <w:rsid w:val="007350DA"/>
    <w:rsid w:val="00737C27"/>
    <w:rsid w:val="00740B35"/>
    <w:rsid w:val="0074164F"/>
    <w:rsid w:val="00741C77"/>
    <w:rsid w:val="00742EC5"/>
    <w:rsid w:val="00743009"/>
    <w:rsid w:val="0074324E"/>
    <w:rsid w:val="007440AC"/>
    <w:rsid w:val="0074551F"/>
    <w:rsid w:val="00750792"/>
    <w:rsid w:val="007511DD"/>
    <w:rsid w:val="0075166C"/>
    <w:rsid w:val="00753672"/>
    <w:rsid w:val="007536F8"/>
    <w:rsid w:val="00754582"/>
    <w:rsid w:val="00754DB2"/>
    <w:rsid w:val="0075528F"/>
    <w:rsid w:val="00755BF4"/>
    <w:rsid w:val="0076053A"/>
    <w:rsid w:val="00761372"/>
    <w:rsid w:val="007622F9"/>
    <w:rsid w:val="00762DC3"/>
    <w:rsid w:val="00763E4F"/>
    <w:rsid w:val="00763F3B"/>
    <w:rsid w:val="0076490C"/>
    <w:rsid w:val="00764CC3"/>
    <w:rsid w:val="00766AAF"/>
    <w:rsid w:val="007670B7"/>
    <w:rsid w:val="007672B3"/>
    <w:rsid w:val="00767A19"/>
    <w:rsid w:val="00767D8F"/>
    <w:rsid w:val="007722B7"/>
    <w:rsid w:val="00772B94"/>
    <w:rsid w:val="00773703"/>
    <w:rsid w:val="00775125"/>
    <w:rsid w:val="00777BDE"/>
    <w:rsid w:val="00780301"/>
    <w:rsid w:val="007807E1"/>
    <w:rsid w:val="00783432"/>
    <w:rsid w:val="007834D0"/>
    <w:rsid w:val="00783E13"/>
    <w:rsid w:val="00785198"/>
    <w:rsid w:val="007851A6"/>
    <w:rsid w:val="00785792"/>
    <w:rsid w:val="00785F97"/>
    <w:rsid w:val="00786869"/>
    <w:rsid w:val="00787171"/>
    <w:rsid w:val="00787D42"/>
    <w:rsid w:val="007916B0"/>
    <w:rsid w:val="00793B9D"/>
    <w:rsid w:val="00793EA9"/>
    <w:rsid w:val="00794016"/>
    <w:rsid w:val="00794CA1"/>
    <w:rsid w:val="00796385"/>
    <w:rsid w:val="0079721A"/>
    <w:rsid w:val="00797CBD"/>
    <w:rsid w:val="00797E2A"/>
    <w:rsid w:val="007A0284"/>
    <w:rsid w:val="007A0630"/>
    <w:rsid w:val="007A22C0"/>
    <w:rsid w:val="007A2C5B"/>
    <w:rsid w:val="007A4144"/>
    <w:rsid w:val="007A4F35"/>
    <w:rsid w:val="007B0A1E"/>
    <w:rsid w:val="007B1581"/>
    <w:rsid w:val="007B1A7A"/>
    <w:rsid w:val="007B1F62"/>
    <w:rsid w:val="007B25F7"/>
    <w:rsid w:val="007B2F09"/>
    <w:rsid w:val="007B357D"/>
    <w:rsid w:val="007B3B59"/>
    <w:rsid w:val="007B3DEC"/>
    <w:rsid w:val="007B3F46"/>
    <w:rsid w:val="007B5446"/>
    <w:rsid w:val="007B56A5"/>
    <w:rsid w:val="007B7F81"/>
    <w:rsid w:val="007C0E62"/>
    <w:rsid w:val="007C1884"/>
    <w:rsid w:val="007C38FC"/>
    <w:rsid w:val="007C3FF6"/>
    <w:rsid w:val="007C4FE5"/>
    <w:rsid w:val="007C561F"/>
    <w:rsid w:val="007C5AAD"/>
    <w:rsid w:val="007C629D"/>
    <w:rsid w:val="007C7E89"/>
    <w:rsid w:val="007D0F60"/>
    <w:rsid w:val="007D1DCF"/>
    <w:rsid w:val="007D3CAA"/>
    <w:rsid w:val="007D5B95"/>
    <w:rsid w:val="007D6528"/>
    <w:rsid w:val="007D65D2"/>
    <w:rsid w:val="007D6B07"/>
    <w:rsid w:val="007D7BD0"/>
    <w:rsid w:val="007E1040"/>
    <w:rsid w:val="007E2817"/>
    <w:rsid w:val="007E28EA"/>
    <w:rsid w:val="007E30F7"/>
    <w:rsid w:val="007E3359"/>
    <w:rsid w:val="007E422C"/>
    <w:rsid w:val="007E4BF2"/>
    <w:rsid w:val="007E71DB"/>
    <w:rsid w:val="007E7A76"/>
    <w:rsid w:val="007F0F8D"/>
    <w:rsid w:val="007F12E3"/>
    <w:rsid w:val="007F1F92"/>
    <w:rsid w:val="007F2AEE"/>
    <w:rsid w:val="007F320C"/>
    <w:rsid w:val="007F3AD1"/>
    <w:rsid w:val="007F456A"/>
    <w:rsid w:val="007F4700"/>
    <w:rsid w:val="007F4E28"/>
    <w:rsid w:val="007F77B9"/>
    <w:rsid w:val="007F7CA7"/>
    <w:rsid w:val="00802237"/>
    <w:rsid w:val="00802668"/>
    <w:rsid w:val="0080351F"/>
    <w:rsid w:val="00803926"/>
    <w:rsid w:val="008046BF"/>
    <w:rsid w:val="008048B9"/>
    <w:rsid w:val="00806256"/>
    <w:rsid w:val="00806FC3"/>
    <w:rsid w:val="0080753B"/>
    <w:rsid w:val="00807C7C"/>
    <w:rsid w:val="00807E3E"/>
    <w:rsid w:val="00810117"/>
    <w:rsid w:val="00810300"/>
    <w:rsid w:val="00810541"/>
    <w:rsid w:val="008120CF"/>
    <w:rsid w:val="008125A8"/>
    <w:rsid w:val="00812D19"/>
    <w:rsid w:val="008141A4"/>
    <w:rsid w:val="00814DE3"/>
    <w:rsid w:val="0081577F"/>
    <w:rsid w:val="00815899"/>
    <w:rsid w:val="00816040"/>
    <w:rsid w:val="00816127"/>
    <w:rsid w:val="00817C38"/>
    <w:rsid w:val="00817E62"/>
    <w:rsid w:val="00820E67"/>
    <w:rsid w:val="00821759"/>
    <w:rsid w:val="008221D3"/>
    <w:rsid w:val="00823E31"/>
    <w:rsid w:val="008250F1"/>
    <w:rsid w:val="00825A23"/>
    <w:rsid w:val="008260B0"/>
    <w:rsid w:val="00827BF2"/>
    <w:rsid w:val="008306CE"/>
    <w:rsid w:val="00830F4E"/>
    <w:rsid w:val="008318F3"/>
    <w:rsid w:val="00831EE4"/>
    <w:rsid w:val="00831FC7"/>
    <w:rsid w:val="00832D05"/>
    <w:rsid w:val="00832DD1"/>
    <w:rsid w:val="0083316A"/>
    <w:rsid w:val="008340A5"/>
    <w:rsid w:val="0083464D"/>
    <w:rsid w:val="00834A32"/>
    <w:rsid w:val="00834C56"/>
    <w:rsid w:val="0083704E"/>
    <w:rsid w:val="00837195"/>
    <w:rsid w:val="00840074"/>
    <w:rsid w:val="00840D54"/>
    <w:rsid w:val="00843836"/>
    <w:rsid w:val="00843AE3"/>
    <w:rsid w:val="00843EAD"/>
    <w:rsid w:val="00844E96"/>
    <w:rsid w:val="00845061"/>
    <w:rsid w:val="00845938"/>
    <w:rsid w:val="00847C92"/>
    <w:rsid w:val="008512D3"/>
    <w:rsid w:val="00852FAD"/>
    <w:rsid w:val="00853352"/>
    <w:rsid w:val="0085343B"/>
    <w:rsid w:val="00853770"/>
    <w:rsid w:val="008539A8"/>
    <w:rsid w:val="00853DF0"/>
    <w:rsid w:val="00853F3A"/>
    <w:rsid w:val="00855B6D"/>
    <w:rsid w:val="00856106"/>
    <w:rsid w:val="00861FA4"/>
    <w:rsid w:val="0086296E"/>
    <w:rsid w:val="00863D71"/>
    <w:rsid w:val="00864D1E"/>
    <w:rsid w:val="00866749"/>
    <w:rsid w:val="00870B66"/>
    <w:rsid w:val="0087158B"/>
    <w:rsid w:val="0087256A"/>
    <w:rsid w:val="00872E23"/>
    <w:rsid w:val="00873AD0"/>
    <w:rsid w:val="008740B5"/>
    <w:rsid w:val="00875A26"/>
    <w:rsid w:val="00875D06"/>
    <w:rsid w:val="00877DB1"/>
    <w:rsid w:val="008820B2"/>
    <w:rsid w:val="0088382F"/>
    <w:rsid w:val="00883B10"/>
    <w:rsid w:val="00883BA2"/>
    <w:rsid w:val="00883C76"/>
    <w:rsid w:val="008855C3"/>
    <w:rsid w:val="00885ED9"/>
    <w:rsid w:val="008862C1"/>
    <w:rsid w:val="00887281"/>
    <w:rsid w:val="00887C21"/>
    <w:rsid w:val="00890262"/>
    <w:rsid w:val="00890301"/>
    <w:rsid w:val="008956C2"/>
    <w:rsid w:val="0089608C"/>
    <w:rsid w:val="00896519"/>
    <w:rsid w:val="0089670C"/>
    <w:rsid w:val="008977A0"/>
    <w:rsid w:val="00897996"/>
    <w:rsid w:val="008A2A9E"/>
    <w:rsid w:val="008A3039"/>
    <w:rsid w:val="008A310F"/>
    <w:rsid w:val="008A3200"/>
    <w:rsid w:val="008A4CE8"/>
    <w:rsid w:val="008A6395"/>
    <w:rsid w:val="008A6DEF"/>
    <w:rsid w:val="008A7F0F"/>
    <w:rsid w:val="008B0920"/>
    <w:rsid w:val="008B0CA4"/>
    <w:rsid w:val="008B24F9"/>
    <w:rsid w:val="008B3F5C"/>
    <w:rsid w:val="008B4182"/>
    <w:rsid w:val="008B46A2"/>
    <w:rsid w:val="008B4716"/>
    <w:rsid w:val="008B5251"/>
    <w:rsid w:val="008B537F"/>
    <w:rsid w:val="008B5815"/>
    <w:rsid w:val="008B5B4F"/>
    <w:rsid w:val="008B6ED7"/>
    <w:rsid w:val="008C0144"/>
    <w:rsid w:val="008C0306"/>
    <w:rsid w:val="008C1373"/>
    <w:rsid w:val="008C16AF"/>
    <w:rsid w:val="008C2159"/>
    <w:rsid w:val="008C2EFD"/>
    <w:rsid w:val="008C352C"/>
    <w:rsid w:val="008C47BD"/>
    <w:rsid w:val="008C50D2"/>
    <w:rsid w:val="008C526D"/>
    <w:rsid w:val="008C6F2F"/>
    <w:rsid w:val="008C796F"/>
    <w:rsid w:val="008C7F52"/>
    <w:rsid w:val="008D00C3"/>
    <w:rsid w:val="008D21FB"/>
    <w:rsid w:val="008D32FF"/>
    <w:rsid w:val="008D3EE8"/>
    <w:rsid w:val="008D444C"/>
    <w:rsid w:val="008D4D6D"/>
    <w:rsid w:val="008D5524"/>
    <w:rsid w:val="008D55EF"/>
    <w:rsid w:val="008D5D29"/>
    <w:rsid w:val="008D5FAE"/>
    <w:rsid w:val="008D6330"/>
    <w:rsid w:val="008E04DA"/>
    <w:rsid w:val="008E04E3"/>
    <w:rsid w:val="008E2396"/>
    <w:rsid w:val="008E2415"/>
    <w:rsid w:val="008E2C8E"/>
    <w:rsid w:val="008E4AFC"/>
    <w:rsid w:val="008E76CF"/>
    <w:rsid w:val="008F05C9"/>
    <w:rsid w:val="008F1FE6"/>
    <w:rsid w:val="008F33D1"/>
    <w:rsid w:val="008F3CBB"/>
    <w:rsid w:val="008F4525"/>
    <w:rsid w:val="008F61F2"/>
    <w:rsid w:val="008F65BF"/>
    <w:rsid w:val="008F68CF"/>
    <w:rsid w:val="008F7D69"/>
    <w:rsid w:val="00900162"/>
    <w:rsid w:val="00902289"/>
    <w:rsid w:val="0090238B"/>
    <w:rsid w:val="0090291C"/>
    <w:rsid w:val="00902A71"/>
    <w:rsid w:val="0090325F"/>
    <w:rsid w:val="0090359E"/>
    <w:rsid w:val="00903718"/>
    <w:rsid w:val="0090438A"/>
    <w:rsid w:val="009048CB"/>
    <w:rsid w:val="00905ECE"/>
    <w:rsid w:val="009102E1"/>
    <w:rsid w:val="009105D4"/>
    <w:rsid w:val="00910881"/>
    <w:rsid w:val="0091335F"/>
    <w:rsid w:val="00913712"/>
    <w:rsid w:val="0091429C"/>
    <w:rsid w:val="0091482E"/>
    <w:rsid w:val="00915F60"/>
    <w:rsid w:val="0091678D"/>
    <w:rsid w:val="009167C3"/>
    <w:rsid w:val="0092122E"/>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416"/>
    <w:rsid w:val="00941AC1"/>
    <w:rsid w:val="00942D88"/>
    <w:rsid w:val="00944AC9"/>
    <w:rsid w:val="0094685E"/>
    <w:rsid w:val="009473D3"/>
    <w:rsid w:val="00950097"/>
    <w:rsid w:val="00951827"/>
    <w:rsid w:val="009526E4"/>
    <w:rsid w:val="00953488"/>
    <w:rsid w:val="00953C90"/>
    <w:rsid w:val="009546A1"/>
    <w:rsid w:val="009554D8"/>
    <w:rsid w:val="00956205"/>
    <w:rsid w:val="00956820"/>
    <w:rsid w:val="00960194"/>
    <w:rsid w:val="00960C40"/>
    <w:rsid w:val="009635B2"/>
    <w:rsid w:val="009635F2"/>
    <w:rsid w:val="009646B6"/>
    <w:rsid w:val="00966091"/>
    <w:rsid w:val="00967051"/>
    <w:rsid w:val="009713B8"/>
    <w:rsid w:val="0097144B"/>
    <w:rsid w:val="00971809"/>
    <w:rsid w:val="00972EF1"/>
    <w:rsid w:val="00974B5E"/>
    <w:rsid w:val="009759E2"/>
    <w:rsid w:val="00976574"/>
    <w:rsid w:val="00977331"/>
    <w:rsid w:val="0098001B"/>
    <w:rsid w:val="00980427"/>
    <w:rsid w:val="00980BEC"/>
    <w:rsid w:val="009818A2"/>
    <w:rsid w:val="00981F79"/>
    <w:rsid w:val="009833B2"/>
    <w:rsid w:val="0098433C"/>
    <w:rsid w:val="009854DC"/>
    <w:rsid w:val="009855AE"/>
    <w:rsid w:val="009905F7"/>
    <w:rsid w:val="009911CF"/>
    <w:rsid w:val="00994AF8"/>
    <w:rsid w:val="00995223"/>
    <w:rsid w:val="009955CC"/>
    <w:rsid w:val="00995AC5"/>
    <w:rsid w:val="0099677B"/>
    <w:rsid w:val="00996D17"/>
    <w:rsid w:val="009A1DA7"/>
    <w:rsid w:val="009A51DF"/>
    <w:rsid w:val="009A5A9D"/>
    <w:rsid w:val="009A6A40"/>
    <w:rsid w:val="009B0276"/>
    <w:rsid w:val="009B0E0A"/>
    <w:rsid w:val="009B0E67"/>
    <w:rsid w:val="009B10EB"/>
    <w:rsid w:val="009B1505"/>
    <w:rsid w:val="009B1EDD"/>
    <w:rsid w:val="009B256C"/>
    <w:rsid w:val="009B29C2"/>
    <w:rsid w:val="009B35DB"/>
    <w:rsid w:val="009B3C24"/>
    <w:rsid w:val="009B4DBD"/>
    <w:rsid w:val="009B4FA7"/>
    <w:rsid w:val="009B51CF"/>
    <w:rsid w:val="009B6717"/>
    <w:rsid w:val="009B7374"/>
    <w:rsid w:val="009C098B"/>
    <w:rsid w:val="009C200B"/>
    <w:rsid w:val="009C486C"/>
    <w:rsid w:val="009C4D98"/>
    <w:rsid w:val="009C5A2B"/>
    <w:rsid w:val="009C748E"/>
    <w:rsid w:val="009C7B1C"/>
    <w:rsid w:val="009C7E15"/>
    <w:rsid w:val="009D016A"/>
    <w:rsid w:val="009D2CE7"/>
    <w:rsid w:val="009D2F02"/>
    <w:rsid w:val="009D3AB3"/>
    <w:rsid w:val="009D5017"/>
    <w:rsid w:val="009D5035"/>
    <w:rsid w:val="009D534D"/>
    <w:rsid w:val="009D5F71"/>
    <w:rsid w:val="009D704F"/>
    <w:rsid w:val="009D7B1C"/>
    <w:rsid w:val="009D7F1B"/>
    <w:rsid w:val="009E0E13"/>
    <w:rsid w:val="009E2801"/>
    <w:rsid w:val="009E35DC"/>
    <w:rsid w:val="009E36EF"/>
    <w:rsid w:val="009E5584"/>
    <w:rsid w:val="009E698F"/>
    <w:rsid w:val="009F2C65"/>
    <w:rsid w:val="009F304E"/>
    <w:rsid w:val="009F50CD"/>
    <w:rsid w:val="009F65E4"/>
    <w:rsid w:val="00A00C02"/>
    <w:rsid w:val="00A02415"/>
    <w:rsid w:val="00A025D6"/>
    <w:rsid w:val="00A0324E"/>
    <w:rsid w:val="00A03E8E"/>
    <w:rsid w:val="00A040F4"/>
    <w:rsid w:val="00A046D1"/>
    <w:rsid w:val="00A0659B"/>
    <w:rsid w:val="00A067CD"/>
    <w:rsid w:val="00A06B99"/>
    <w:rsid w:val="00A07D8A"/>
    <w:rsid w:val="00A11005"/>
    <w:rsid w:val="00A1199D"/>
    <w:rsid w:val="00A12440"/>
    <w:rsid w:val="00A126EC"/>
    <w:rsid w:val="00A13123"/>
    <w:rsid w:val="00A1613E"/>
    <w:rsid w:val="00A16D5B"/>
    <w:rsid w:val="00A21518"/>
    <w:rsid w:val="00A21F9E"/>
    <w:rsid w:val="00A2217B"/>
    <w:rsid w:val="00A2467F"/>
    <w:rsid w:val="00A2547B"/>
    <w:rsid w:val="00A261DF"/>
    <w:rsid w:val="00A27741"/>
    <w:rsid w:val="00A30217"/>
    <w:rsid w:val="00A30E8A"/>
    <w:rsid w:val="00A31145"/>
    <w:rsid w:val="00A31CD6"/>
    <w:rsid w:val="00A31E82"/>
    <w:rsid w:val="00A335AA"/>
    <w:rsid w:val="00A345E4"/>
    <w:rsid w:val="00A35C8B"/>
    <w:rsid w:val="00A403AB"/>
    <w:rsid w:val="00A405F6"/>
    <w:rsid w:val="00A412F6"/>
    <w:rsid w:val="00A4260A"/>
    <w:rsid w:val="00A42963"/>
    <w:rsid w:val="00A42EA9"/>
    <w:rsid w:val="00A46922"/>
    <w:rsid w:val="00A47204"/>
    <w:rsid w:val="00A5042B"/>
    <w:rsid w:val="00A50FC4"/>
    <w:rsid w:val="00A51203"/>
    <w:rsid w:val="00A528F3"/>
    <w:rsid w:val="00A53491"/>
    <w:rsid w:val="00A55AA8"/>
    <w:rsid w:val="00A564FE"/>
    <w:rsid w:val="00A56FA1"/>
    <w:rsid w:val="00A61CA4"/>
    <w:rsid w:val="00A628E4"/>
    <w:rsid w:val="00A62FD4"/>
    <w:rsid w:val="00A66DF1"/>
    <w:rsid w:val="00A67391"/>
    <w:rsid w:val="00A6792E"/>
    <w:rsid w:val="00A67EA0"/>
    <w:rsid w:val="00A70976"/>
    <w:rsid w:val="00A723CA"/>
    <w:rsid w:val="00A73635"/>
    <w:rsid w:val="00A74B76"/>
    <w:rsid w:val="00A75CA7"/>
    <w:rsid w:val="00A76196"/>
    <w:rsid w:val="00A76864"/>
    <w:rsid w:val="00A76B54"/>
    <w:rsid w:val="00A807B4"/>
    <w:rsid w:val="00A81325"/>
    <w:rsid w:val="00A82408"/>
    <w:rsid w:val="00A85A8D"/>
    <w:rsid w:val="00A861CC"/>
    <w:rsid w:val="00A87420"/>
    <w:rsid w:val="00A8761A"/>
    <w:rsid w:val="00A87CD7"/>
    <w:rsid w:val="00A92D12"/>
    <w:rsid w:val="00A94443"/>
    <w:rsid w:val="00A956A6"/>
    <w:rsid w:val="00A95CCB"/>
    <w:rsid w:val="00A96AAC"/>
    <w:rsid w:val="00A96CD7"/>
    <w:rsid w:val="00AA0903"/>
    <w:rsid w:val="00AA27C8"/>
    <w:rsid w:val="00AA3254"/>
    <w:rsid w:val="00AA3283"/>
    <w:rsid w:val="00AA634C"/>
    <w:rsid w:val="00AA64F6"/>
    <w:rsid w:val="00AB0BF8"/>
    <w:rsid w:val="00AB40FF"/>
    <w:rsid w:val="00AB55A6"/>
    <w:rsid w:val="00AB6564"/>
    <w:rsid w:val="00AC00F5"/>
    <w:rsid w:val="00AC02E3"/>
    <w:rsid w:val="00AC211A"/>
    <w:rsid w:val="00AC3A52"/>
    <w:rsid w:val="00AC434E"/>
    <w:rsid w:val="00AC469B"/>
    <w:rsid w:val="00AC584F"/>
    <w:rsid w:val="00AC5C9A"/>
    <w:rsid w:val="00AC6ED0"/>
    <w:rsid w:val="00AC72A7"/>
    <w:rsid w:val="00AC7A0B"/>
    <w:rsid w:val="00AD0603"/>
    <w:rsid w:val="00AD12AD"/>
    <w:rsid w:val="00AD179D"/>
    <w:rsid w:val="00AD2BD4"/>
    <w:rsid w:val="00AD33E2"/>
    <w:rsid w:val="00AD5CB2"/>
    <w:rsid w:val="00AD617B"/>
    <w:rsid w:val="00AD631C"/>
    <w:rsid w:val="00AD73E4"/>
    <w:rsid w:val="00AE04A3"/>
    <w:rsid w:val="00AE04C1"/>
    <w:rsid w:val="00AE06EA"/>
    <w:rsid w:val="00AE3286"/>
    <w:rsid w:val="00AE3D97"/>
    <w:rsid w:val="00AE47D1"/>
    <w:rsid w:val="00AE56C3"/>
    <w:rsid w:val="00AE721F"/>
    <w:rsid w:val="00AE7ABA"/>
    <w:rsid w:val="00AF02B5"/>
    <w:rsid w:val="00AF0999"/>
    <w:rsid w:val="00AF1A72"/>
    <w:rsid w:val="00AF2688"/>
    <w:rsid w:val="00AF269F"/>
    <w:rsid w:val="00AF3D1B"/>
    <w:rsid w:val="00AF4131"/>
    <w:rsid w:val="00AF499E"/>
    <w:rsid w:val="00AF5BDC"/>
    <w:rsid w:val="00AF720C"/>
    <w:rsid w:val="00B00550"/>
    <w:rsid w:val="00B00B29"/>
    <w:rsid w:val="00B00EA6"/>
    <w:rsid w:val="00B04725"/>
    <w:rsid w:val="00B04E9D"/>
    <w:rsid w:val="00B04F0D"/>
    <w:rsid w:val="00B05178"/>
    <w:rsid w:val="00B05590"/>
    <w:rsid w:val="00B05AE1"/>
    <w:rsid w:val="00B06DFD"/>
    <w:rsid w:val="00B07633"/>
    <w:rsid w:val="00B07656"/>
    <w:rsid w:val="00B07B91"/>
    <w:rsid w:val="00B10EA2"/>
    <w:rsid w:val="00B1104D"/>
    <w:rsid w:val="00B11341"/>
    <w:rsid w:val="00B11D6A"/>
    <w:rsid w:val="00B11E4C"/>
    <w:rsid w:val="00B11E67"/>
    <w:rsid w:val="00B12202"/>
    <w:rsid w:val="00B13BF5"/>
    <w:rsid w:val="00B14564"/>
    <w:rsid w:val="00B15AB2"/>
    <w:rsid w:val="00B20B0E"/>
    <w:rsid w:val="00B21AE6"/>
    <w:rsid w:val="00B21C78"/>
    <w:rsid w:val="00B21EC5"/>
    <w:rsid w:val="00B21F02"/>
    <w:rsid w:val="00B22002"/>
    <w:rsid w:val="00B22547"/>
    <w:rsid w:val="00B24FAA"/>
    <w:rsid w:val="00B2786B"/>
    <w:rsid w:val="00B3017C"/>
    <w:rsid w:val="00B306DC"/>
    <w:rsid w:val="00B341E5"/>
    <w:rsid w:val="00B34AFF"/>
    <w:rsid w:val="00B3630E"/>
    <w:rsid w:val="00B36A78"/>
    <w:rsid w:val="00B373FF"/>
    <w:rsid w:val="00B37A14"/>
    <w:rsid w:val="00B37A56"/>
    <w:rsid w:val="00B4142F"/>
    <w:rsid w:val="00B42536"/>
    <w:rsid w:val="00B42E68"/>
    <w:rsid w:val="00B42EBE"/>
    <w:rsid w:val="00B431C1"/>
    <w:rsid w:val="00B4381D"/>
    <w:rsid w:val="00B452BD"/>
    <w:rsid w:val="00B46CF4"/>
    <w:rsid w:val="00B46D8D"/>
    <w:rsid w:val="00B511E6"/>
    <w:rsid w:val="00B51311"/>
    <w:rsid w:val="00B518B7"/>
    <w:rsid w:val="00B5232E"/>
    <w:rsid w:val="00B530AD"/>
    <w:rsid w:val="00B547E6"/>
    <w:rsid w:val="00B55E2F"/>
    <w:rsid w:val="00B560C5"/>
    <w:rsid w:val="00B57677"/>
    <w:rsid w:val="00B577BE"/>
    <w:rsid w:val="00B601A2"/>
    <w:rsid w:val="00B612BA"/>
    <w:rsid w:val="00B62539"/>
    <w:rsid w:val="00B632C3"/>
    <w:rsid w:val="00B63665"/>
    <w:rsid w:val="00B63E53"/>
    <w:rsid w:val="00B64D9C"/>
    <w:rsid w:val="00B65AAF"/>
    <w:rsid w:val="00B65DA2"/>
    <w:rsid w:val="00B66005"/>
    <w:rsid w:val="00B66403"/>
    <w:rsid w:val="00B71F03"/>
    <w:rsid w:val="00B72874"/>
    <w:rsid w:val="00B7318F"/>
    <w:rsid w:val="00B740AC"/>
    <w:rsid w:val="00B742AF"/>
    <w:rsid w:val="00B74D1F"/>
    <w:rsid w:val="00B7527A"/>
    <w:rsid w:val="00B75579"/>
    <w:rsid w:val="00B75769"/>
    <w:rsid w:val="00B76FB9"/>
    <w:rsid w:val="00B77AB8"/>
    <w:rsid w:val="00B82D93"/>
    <w:rsid w:val="00B8389D"/>
    <w:rsid w:val="00B83C69"/>
    <w:rsid w:val="00B83FFD"/>
    <w:rsid w:val="00B8422D"/>
    <w:rsid w:val="00B857ED"/>
    <w:rsid w:val="00B864B4"/>
    <w:rsid w:val="00B8728A"/>
    <w:rsid w:val="00B90F49"/>
    <w:rsid w:val="00B92326"/>
    <w:rsid w:val="00B9243E"/>
    <w:rsid w:val="00B94609"/>
    <w:rsid w:val="00B94B49"/>
    <w:rsid w:val="00B94C99"/>
    <w:rsid w:val="00BA0063"/>
    <w:rsid w:val="00BA16AC"/>
    <w:rsid w:val="00BA1B8B"/>
    <w:rsid w:val="00BA43FB"/>
    <w:rsid w:val="00BA51C1"/>
    <w:rsid w:val="00BA5CBE"/>
    <w:rsid w:val="00BA5F0F"/>
    <w:rsid w:val="00BA683E"/>
    <w:rsid w:val="00BA7947"/>
    <w:rsid w:val="00BB02DA"/>
    <w:rsid w:val="00BB0A7D"/>
    <w:rsid w:val="00BB0FDF"/>
    <w:rsid w:val="00BB17BF"/>
    <w:rsid w:val="00BB337A"/>
    <w:rsid w:val="00BB3F81"/>
    <w:rsid w:val="00BB4075"/>
    <w:rsid w:val="00BB5478"/>
    <w:rsid w:val="00BC107C"/>
    <w:rsid w:val="00BC1830"/>
    <w:rsid w:val="00BC2995"/>
    <w:rsid w:val="00BC563A"/>
    <w:rsid w:val="00BC5B5E"/>
    <w:rsid w:val="00BD0BE6"/>
    <w:rsid w:val="00BD198C"/>
    <w:rsid w:val="00BD3A44"/>
    <w:rsid w:val="00BD5162"/>
    <w:rsid w:val="00BD5610"/>
    <w:rsid w:val="00BD5B4E"/>
    <w:rsid w:val="00BE200D"/>
    <w:rsid w:val="00BE2353"/>
    <w:rsid w:val="00BE2450"/>
    <w:rsid w:val="00BE2633"/>
    <w:rsid w:val="00BE2C12"/>
    <w:rsid w:val="00BE2F15"/>
    <w:rsid w:val="00BE3862"/>
    <w:rsid w:val="00BE3FA9"/>
    <w:rsid w:val="00BE4057"/>
    <w:rsid w:val="00BE45CE"/>
    <w:rsid w:val="00BE4C37"/>
    <w:rsid w:val="00BE52A0"/>
    <w:rsid w:val="00BE5ADA"/>
    <w:rsid w:val="00BE7E8F"/>
    <w:rsid w:val="00BF04C9"/>
    <w:rsid w:val="00BF1334"/>
    <w:rsid w:val="00BF19D7"/>
    <w:rsid w:val="00BF3AE7"/>
    <w:rsid w:val="00BF3B2B"/>
    <w:rsid w:val="00BF3E65"/>
    <w:rsid w:val="00BF4F6E"/>
    <w:rsid w:val="00BF5618"/>
    <w:rsid w:val="00BF638C"/>
    <w:rsid w:val="00BF66FF"/>
    <w:rsid w:val="00BF7A00"/>
    <w:rsid w:val="00BF7F0D"/>
    <w:rsid w:val="00BF7F18"/>
    <w:rsid w:val="00C00DFB"/>
    <w:rsid w:val="00C010A8"/>
    <w:rsid w:val="00C01C45"/>
    <w:rsid w:val="00C049D4"/>
    <w:rsid w:val="00C055DA"/>
    <w:rsid w:val="00C06AE3"/>
    <w:rsid w:val="00C079AB"/>
    <w:rsid w:val="00C1024B"/>
    <w:rsid w:val="00C10635"/>
    <w:rsid w:val="00C10938"/>
    <w:rsid w:val="00C10BA2"/>
    <w:rsid w:val="00C11B81"/>
    <w:rsid w:val="00C11EA1"/>
    <w:rsid w:val="00C134DD"/>
    <w:rsid w:val="00C167C2"/>
    <w:rsid w:val="00C207F3"/>
    <w:rsid w:val="00C20C4D"/>
    <w:rsid w:val="00C22B0F"/>
    <w:rsid w:val="00C24845"/>
    <w:rsid w:val="00C267C2"/>
    <w:rsid w:val="00C27545"/>
    <w:rsid w:val="00C27FF3"/>
    <w:rsid w:val="00C301A6"/>
    <w:rsid w:val="00C31B62"/>
    <w:rsid w:val="00C33112"/>
    <w:rsid w:val="00C3329B"/>
    <w:rsid w:val="00C338F7"/>
    <w:rsid w:val="00C34807"/>
    <w:rsid w:val="00C350CD"/>
    <w:rsid w:val="00C354AF"/>
    <w:rsid w:val="00C3737D"/>
    <w:rsid w:val="00C379BC"/>
    <w:rsid w:val="00C37EE1"/>
    <w:rsid w:val="00C40A0E"/>
    <w:rsid w:val="00C4141E"/>
    <w:rsid w:val="00C43400"/>
    <w:rsid w:val="00C43443"/>
    <w:rsid w:val="00C4630C"/>
    <w:rsid w:val="00C479D7"/>
    <w:rsid w:val="00C50221"/>
    <w:rsid w:val="00C511D2"/>
    <w:rsid w:val="00C5135C"/>
    <w:rsid w:val="00C519CD"/>
    <w:rsid w:val="00C53166"/>
    <w:rsid w:val="00C5519C"/>
    <w:rsid w:val="00C55261"/>
    <w:rsid w:val="00C55975"/>
    <w:rsid w:val="00C57908"/>
    <w:rsid w:val="00C57A7A"/>
    <w:rsid w:val="00C61993"/>
    <w:rsid w:val="00C61FBA"/>
    <w:rsid w:val="00C62737"/>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290B"/>
    <w:rsid w:val="00C8325B"/>
    <w:rsid w:val="00C8395E"/>
    <w:rsid w:val="00C8738B"/>
    <w:rsid w:val="00C91BC9"/>
    <w:rsid w:val="00C92B70"/>
    <w:rsid w:val="00C93093"/>
    <w:rsid w:val="00C95975"/>
    <w:rsid w:val="00C96C92"/>
    <w:rsid w:val="00C977E2"/>
    <w:rsid w:val="00C97B5E"/>
    <w:rsid w:val="00C97CC9"/>
    <w:rsid w:val="00CA1614"/>
    <w:rsid w:val="00CA1995"/>
    <w:rsid w:val="00CA247B"/>
    <w:rsid w:val="00CA5B58"/>
    <w:rsid w:val="00CA5CF5"/>
    <w:rsid w:val="00CA659E"/>
    <w:rsid w:val="00CA6AF0"/>
    <w:rsid w:val="00CA6E5F"/>
    <w:rsid w:val="00CB1382"/>
    <w:rsid w:val="00CB1B9F"/>
    <w:rsid w:val="00CB20D8"/>
    <w:rsid w:val="00CB2475"/>
    <w:rsid w:val="00CB3CB2"/>
    <w:rsid w:val="00CC2340"/>
    <w:rsid w:val="00CC28E7"/>
    <w:rsid w:val="00CC29A8"/>
    <w:rsid w:val="00CC46D7"/>
    <w:rsid w:val="00CC620E"/>
    <w:rsid w:val="00CD0153"/>
    <w:rsid w:val="00CD036D"/>
    <w:rsid w:val="00CD1D64"/>
    <w:rsid w:val="00CD26EB"/>
    <w:rsid w:val="00CD2FBB"/>
    <w:rsid w:val="00CD37CD"/>
    <w:rsid w:val="00CD401C"/>
    <w:rsid w:val="00CD4B44"/>
    <w:rsid w:val="00CD4E3B"/>
    <w:rsid w:val="00CD64FC"/>
    <w:rsid w:val="00CD721B"/>
    <w:rsid w:val="00CE02BB"/>
    <w:rsid w:val="00CE1AE1"/>
    <w:rsid w:val="00CE2042"/>
    <w:rsid w:val="00CE27C3"/>
    <w:rsid w:val="00CE2B82"/>
    <w:rsid w:val="00CE33BE"/>
    <w:rsid w:val="00CE400A"/>
    <w:rsid w:val="00CE5FB5"/>
    <w:rsid w:val="00CE7405"/>
    <w:rsid w:val="00CE74C6"/>
    <w:rsid w:val="00CE79AB"/>
    <w:rsid w:val="00CF0C2A"/>
    <w:rsid w:val="00CF1962"/>
    <w:rsid w:val="00CF213B"/>
    <w:rsid w:val="00CF399C"/>
    <w:rsid w:val="00CF4996"/>
    <w:rsid w:val="00CF7A2F"/>
    <w:rsid w:val="00CF7DA3"/>
    <w:rsid w:val="00D05A4B"/>
    <w:rsid w:val="00D06F86"/>
    <w:rsid w:val="00D0717A"/>
    <w:rsid w:val="00D07504"/>
    <w:rsid w:val="00D07B45"/>
    <w:rsid w:val="00D07E11"/>
    <w:rsid w:val="00D10878"/>
    <w:rsid w:val="00D10939"/>
    <w:rsid w:val="00D12E1A"/>
    <w:rsid w:val="00D14815"/>
    <w:rsid w:val="00D15D26"/>
    <w:rsid w:val="00D160F6"/>
    <w:rsid w:val="00D16144"/>
    <w:rsid w:val="00D20B58"/>
    <w:rsid w:val="00D21656"/>
    <w:rsid w:val="00D21673"/>
    <w:rsid w:val="00D21B4A"/>
    <w:rsid w:val="00D22A26"/>
    <w:rsid w:val="00D22DEE"/>
    <w:rsid w:val="00D30178"/>
    <w:rsid w:val="00D331D0"/>
    <w:rsid w:val="00D33E57"/>
    <w:rsid w:val="00D35502"/>
    <w:rsid w:val="00D36B6E"/>
    <w:rsid w:val="00D3717D"/>
    <w:rsid w:val="00D37DDA"/>
    <w:rsid w:val="00D411B7"/>
    <w:rsid w:val="00D41A85"/>
    <w:rsid w:val="00D4337E"/>
    <w:rsid w:val="00D44137"/>
    <w:rsid w:val="00D44512"/>
    <w:rsid w:val="00D44D38"/>
    <w:rsid w:val="00D458BF"/>
    <w:rsid w:val="00D45943"/>
    <w:rsid w:val="00D46044"/>
    <w:rsid w:val="00D46F92"/>
    <w:rsid w:val="00D473C0"/>
    <w:rsid w:val="00D5327B"/>
    <w:rsid w:val="00D54060"/>
    <w:rsid w:val="00D5414A"/>
    <w:rsid w:val="00D555F6"/>
    <w:rsid w:val="00D55C0F"/>
    <w:rsid w:val="00D55D7A"/>
    <w:rsid w:val="00D56930"/>
    <w:rsid w:val="00D57C4F"/>
    <w:rsid w:val="00D60FA1"/>
    <w:rsid w:val="00D62224"/>
    <w:rsid w:val="00D65224"/>
    <w:rsid w:val="00D656B4"/>
    <w:rsid w:val="00D65B21"/>
    <w:rsid w:val="00D672CB"/>
    <w:rsid w:val="00D6764B"/>
    <w:rsid w:val="00D67E79"/>
    <w:rsid w:val="00D70C40"/>
    <w:rsid w:val="00D70CFD"/>
    <w:rsid w:val="00D714FE"/>
    <w:rsid w:val="00D72E61"/>
    <w:rsid w:val="00D74EA0"/>
    <w:rsid w:val="00D755DA"/>
    <w:rsid w:val="00D761C3"/>
    <w:rsid w:val="00D76AE3"/>
    <w:rsid w:val="00D76BE6"/>
    <w:rsid w:val="00D77B4D"/>
    <w:rsid w:val="00D77E78"/>
    <w:rsid w:val="00D82265"/>
    <w:rsid w:val="00D8257D"/>
    <w:rsid w:val="00D82B84"/>
    <w:rsid w:val="00D8476A"/>
    <w:rsid w:val="00D86C1C"/>
    <w:rsid w:val="00D9154E"/>
    <w:rsid w:val="00D9237D"/>
    <w:rsid w:val="00D92E8C"/>
    <w:rsid w:val="00D93BD2"/>
    <w:rsid w:val="00D95384"/>
    <w:rsid w:val="00D961D1"/>
    <w:rsid w:val="00D9631A"/>
    <w:rsid w:val="00D96BCA"/>
    <w:rsid w:val="00D97909"/>
    <w:rsid w:val="00DA0E77"/>
    <w:rsid w:val="00DA42B7"/>
    <w:rsid w:val="00DA6166"/>
    <w:rsid w:val="00DA69A5"/>
    <w:rsid w:val="00DB0106"/>
    <w:rsid w:val="00DB0546"/>
    <w:rsid w:val="00DB1827"/>
    <w:rsid w:val="00DB36A6"/>
    <w:rsid w:val="00DB4252"/>
    <w:rsid w:val="00DB4B39"/>
    <w:rsid w:val="00DB54A7"/>
    <w:rsid w:val="00DB5B4A"/>
    <w:rsid w:val="00DB7C03"/>
    <w:rsid w:val="00DC0440"/>
    <w:rsid w:val="00DC08C0"/>
    <w:rsid w:val="00DC1308"/>
    <w:rsid w:val="00DC511B"/>
    <w:rsid w:val="00DC5D74"/>
    <w:rsid w:val="00DC5E94"/>
    <w:rsid w:val="00DD212C"/>
    <w:rsid w:val="00DD2A0C"/>
    <w:rsid w:val="00DD3DB2"/>
    <w:rsid w:val="00DD450F"/>
    <w:rsid w:val="00DD4C7F"/>
    <w:rsid w:val="00DD51F6"/>
    <w:rsid w:val="00DD6AAE"/>
    <w:rsid w:val="00DE0722"/>
    <w:rsid w:val="00DE23B1"/>
    <w:rsid w:val="00DE256E"/>
    <w:rsid w:val="00DE2866"/>
    <w:rsid w:val="00DE3213"/>
    <w:rsid w:val="00DE48D1"/>
    <w:rsid w:val="00DE49EF"/>
    <w:rsid w:val="00DE4D17"/>
    <w:rsid w:val="00DE64BE"/>
    <w:rsid w:val="00DF0A77"/>
    <w:rsid w:val="00DF0E14"/>
    <w:rsid w:val="00DF3595"/>
    <w:rsid w:val="00DF6F82"/>
    <w:rsid w:val="00DF77B5"/>
    <w:rsid w:val="00E015DB"/>
    <w:rsid w:val="00E01C5C"/>
    <w:rsid w:val="00E026E1"/>
    <w:rsid w:val="00E02D91"/>
    <w:rsid w:val="00E03289"/>
    <w:rsid w:val="00E051A9"/>
    <w:rsid w:val="00E06314"/>
    <w:rsid w:val="00E0642A"/>
    <w:rsid w:val="00E0663D"/>
    <w:rsid w:val="00E06E68"/>
    <w:rsid w:val="00E076B0"/>
    <w:rsid w:val="00E107A9"/>
    <w:rsid w:val="00E110B0"/>
    <w:rsid w:val="00E11858"/>
    <w:rsid w:val="00E11D65"/>
    <w:rsid w:val="00E138E9"/>
    <w:rsid w:val="00E14B57"/>
    <w:rsid w:val="00E15F34"/>
    <w:rsid w:val="00E15FE7"/>
    <w:rsid w:val="00E16C10"/>
    <w:rsid w:val="00E175EB"/>
    <w:rsid w:val="00E20060"/>
    <w:rsid w:val="00E20E41"/>
    <w:rsid w:val="00E21522"/>
    <w:rsid w:val="00E21C4B"/>
    <w:rsid w:val="00E21D45"/>
    <w:rsid w:val="00E22226"/>
    <w:rsid w:val="00E22709"/>
    <w:rsid w:val="00E25142"/>
    <w:rsid w:val="00E25356"/>
    <w:rsid w:val="00E25504"/>
    <w:rsid w:val="00E25A5E"/>
    <w:rsid w:val="00E26E48"/>
    <w:rsid w:val="00E33D0E"/>
    <w:rsid w:val="00E342A6"/>
    <w:rsid w:val="00E3482F"/>
    <w:rsid w:val="00E34901"/>
    <w:rsid w:val="00E35E6D"/>
    <w:rsid w:val="00E35F63"/>
    <w:rsid w:val="00E3641E"/>
    <w:rsid w:val="00E405C9"/>
    <w:rsid w:val="00E413B6"/>
    <w:rsid w:val="00E43789"/>
    <w:rsid w:val="00E44E62"/>
    <w:rsid w:val="00E455B8"/>
    <w:rsid w:val="00E45C1B"/>
    <w:rsid w:val="00E462AD"/>
    <w:rsid w:val="00E471C0"/>
    <w:rsid w:val="00E47D3F"/>
    <w:rsid w:val="00E50429"/>
    <w:rsid w:val="00E50B19"/>
    <w:rsid w:val="00E50EF8"/>
    <w:rsid w:val="00E5154B"/>
    <w:rsid w:val="00E51A01"/>
    <w:rsid w:val="00E53146"/>
    <w:rsid w:val="00E53E10"/>
    <w:rsid w:val="00E5544E"/>
    <w:rsid w:val="00E56FB7"/>
    <w:rsid w:val="00E571EE"/>
    <w:rsid w:val="00E57409"/>
    <w:rsid w:val="00E60349"/>
    <w:rsid w:val="00E6139D"/>
    <w:rsid w:val="00E619EA"/>
    <w:rsid w:val="00E61AB6"/>
    <w:rsid w:val="00E620FC"/>
    <w:rsid w:val="00E62722"/>
    <w:rsid w:val="00E62EEE"/>
    <w:rsid w:val="00E638F7"/>
    <w:rsid w:val="00E64A71"/>
    <w:rsid w:val="00E651F9"/>
    <w:rsid w:val="00E67F00"/>
    <w:rsid w:val="00E7078D"/>
    <w:rsid w:val="00E718C3"/>
    <w:rsid w:val="00E75825"/>
    <w:rsid w:val="00E75BCC"/>
    <w:rsid w:val="00E77E4A"/>
    <w:rsid w:val="00E81275"/>
    <w:rsid w:val="00E8174E"/>
    <w:rsid w:val="00E81D8A"/>
    <w:rsid w:val="00E82301"/>
    <w:rsid w:val="00E830CB"/>
    <w:rsid w:val="00E837A7"/>
    <w:rsid w:val="00E83B15"/>
    <w:rsid w:val="00E83FCC"/>
    <w:rsid w:val="00E8502E"/>
    <w:rsid w:val="00E85421"/>
    <w:rsid w:val="00E85F38"/>
    <w:rsid w:val="00E8644E"/>
    <w:rsid w:val="00E87AD9"/>
    <w:rsid w:val="00E87F0F"/>
    <w:rsid w:val="00E93582"/>
    <w:rsid w:val="00E93D7B"/>
    <w:rsid w:val="00E957E4"/>
    <w:rsid w:val="00E965E0"/>
    <w:rsid w:val="00E97423"/>
    <w:rsid w:val="00E9788B"/>
    <w:rsid w:val="00E97F7D"/>
    <w:rsid w:val="00EA0BAC"/>
    <w:rsid w:val="00EA26F3"/>
    <w:rsid w:val="00EA40FA"/>
    <w:rsid w:val="00EA4505"/>
    <w:rsid w:val="00EA678A"/>
    <w:rsid w:val="00EA7AC9"/>
    <w:rsid w:val="00EB2129"/>
    <w:rsid w:val="00EB2F59"/>
    <w:rsid w:val="00EB3613"/>
    <w:rsid w:val="00EB423F"/>
    <w:rsid w:val="00EB5173"/>
    <w:rsid w:val="00EB5905"/>
    <w:rsid w:val="00EB5C37"/>
    <w:rsid w:val="00EB7CD6"/>
    <w:rsid w:val="00EB7CDD"/>
    <w:rsid w:val="00EC0F98"/>
    <w:rsid w:val="00EC1515"/>
    <w:rsid w:val="00EC1658"/>
    <w:rsid w:val="00EC1DB3"/>
    <w:rsid w:val="00EC2D99"/>
    <w:rsid w:val="00EC3B4A"/>
    <w:rsid w:val="00EC490F"/>
    <w:rsid w:val="00EC6152"/>
    <w:rsid w:val="00ED0296"/>
    <w:rsid w:val="00ED0E55"/>
    <w:rsid w:val="00ED1BBF"/>
    <w:rsid w:val="00ED31C0"/>
    <w:rsid w:val="00ED5170"/>
    <w:rsid w:val="00ED553B"/>
    <w:rsid w:val="00ED6AFB"/>
    <w:rsid w:val="00ED7027"/>
    <w:rsid w:val="00EE02A8"/>
    <w:rsid w:val="00EE0E99"/>
    <w:rsid w:val="00EE1C5F"/>
    <w:rsid w:val="00EE2CF4"/>
    <w:rsid w:val="00EE39F0"/>
    <w:rsid w:val="00EE524E"/>
    <w:rsid w:val="00EE629F"/>
    <w:rsid w:val="00EE643E"/>
    <w:rsid w:val="00EE6F4E"/>
    <w:rsid w:val="00EE7528"/>
    <w:rsid w:val="00EE754B"/>
    <w:rsid w:val="00EF12C8"/>
    <w:rsid w:val="00EF1924"/>
    <w:rsid w:val="00EF299A"/>
    <w:rsid w:val="00EF2BD8"/>
    <w:rsid w:val="00EF3546"/>
    <w:rsid w:val="00EF3B24"/>
    <w:rsid w:val="00EF47DF"/>
    <w:rsid w:val="00EF5E82"/>
    <w:rsid w:val="00EF6868"/>
    <w:rsid w:val="00EF6BBE"/>
    <w:rsid w:val="00EF783A"/>
    <w:rsid w:val="00EF7A5F"/>
    <w:rsid w:val="00EF7FFB"/>
    <w:rsid w:val="00F00536"/>
    <w:rsid w:val="00F00611"/>
    <w:rsid w:val="00F01E1E"/>
    <w:rsid w:val="00F035BA"/>
    <w:rsid w:val="00F04ACE"/>
    <w:rsid w:val="00F067C3"/>
    <w:rsid w:val="00F06A65"/>
    <w:rsid w:val="00F06AC5"/>
    <w:rsid w:val="00F06BD0"/>
    <w:rsid w:val="00F10A41"/>
    <w:rsid w:val="00F11597"/>
    <w:rsid w:val="00F1225D"/>
    <w:rsid w:val="00F13158"/>
    <w:rsid w:val="00F13235"/>
    <w:rsid w:val="00F16266"/>
    <w:rsid w:val="00F20402"/>
    <w:rsid w:val="00F20BB2"/>
    <w:rsid w:val="00F20C18"/>
    <w:rsid w:val="00F21FA6"/>
    <w:rsid w:val="00F220D1"/>
    <w:rsid w:val="00F26224"/>
    <w:rsid w:val="00F27355"/>
    <w:rsid w:val="00F27EE5"/>
    <w:rsid w:val="00F31140"/>
    <w:rsid w:val="00F323CA"/>
    <w:rsid w:val="00F32DBE"/>
    <w:rsid w:val="00F33767"/>
    <w:rsid w:val="00F37D78"/>
    <w:rsid w:val="00F42667"/>
    <w:rsid w:val="00F42E6F"/>
    <w:rsid w:val="00F442B7"/>
    <w:rsid w:val="00F455C2"/>
    <w:rsid w:val="00F4642B"/>
    <w:rsid w:val="00F46792"/>
    <w:rsid w:val="00F47867"/>
    <w:rsid w:val="00F504DB"/>
    <w:rsid w:val="00F5133D"/>
    <w:rsid w:val="00F51F4A"/>
    <w:rsid w:val="00F5291A"/>
    <w:rsid w:val="00F52E4C"/>
    <w:rsid w:val="00F53A2E"/>
    <w:rsid w:val="00F54403"/>
    <w:rsid w:val="00F5550F"/>
    <w:rsid w:val="00F60598"/>
    <w:rsid w:val="00F61415"/>
    <w:rsid w:val="00F614A4"/>
    <w:rsid w:val="00F615CE"/>
    <w:rsid w:val="00F62278"/>
    <w:rsid w:val="00F624A5"/>
    <w:rsid w:val="00F62E97"/>
    <w:rsid w:val="00F6332F"/>
    <w:rsid w:val="00F646E7"/>
    <w:rsid w:val="00F6496B"/>
    <w:rsid w:val="00F64CE1"/>
    <w:rsid w:val="00F6552F"/>
    <w:rsid w:val="00F65E24"/>
    <w:rsid w:val="00F66327"/>
    <w:rsid w:val="00F66367"/>
    <w:rsid w:val="00F67032"/>
    <w:rsid w:val="00F6713A"/>
    <w:rsid w:val="00F67254"/>
    <w:rsid w:val="00F67C5C"/>
    <w:rsid w:val="00F67E55"/>
    <w:rsid w:val="00F718AE"/>
    <w:rsid w:val="00F71D04"/>
    <w:rsid w:val="00F73060"/>
    <w:rsid w:val="00F73392"/>
    <w:rsid w:val="00F735C0"/>
    <w:rsid w:val="00F73EAA"/>
    <w:rsid w:val="00F7409F"/>
    <w:rsid w:val="00F74B18"/>
    <w:rsid w:val="00F75079"/>
    <w:rsid w:val="00F752D3"/>
    <w:rsid w:val="00F764C5"/>
    <w:rsid w:val="00F76584"/>
    <w:rsid w:val="00F76E0A"/>
    <w:rsid w:val="00F80BEC"/>
    <w:rsid w:val="00F81D8A"/>
    <w:rsid w:val="00F8313D"/>
    <w:rsid w:val="00F834C5"/>
    <w:rsid w:val="00F837C1"/>
    <w:rsid w:val="00F83DF3"/>
    <w:rsid w:val="00F841AF"/>
    <w:rsid w:val="00F8502D"/>
    <w:rsid w:val="00F85585"/>
    <w:rsid w:val="00F87140"/>
    <w:rsid w:val="00F904AE"/>
    <w:rsid w:val="00F93379"/>
    <w:rsid w:val="00F9434B"/>
    <w:rsid w:val="00F948B8"/>
    <w:rsid w:val="00F94AB1"/>
    <w:rsid w:val="00F9506B"/>
    <w:rsid w:val="00F95312"/>
    <w:rsid w:val="00F9558E"/>
    <w:rsid w:val="00F966C3"/>
    <w:rsid w:val="00F97139"/>
    <w:rsid w:val="00F978DC"/>
    <w:rsid w:val="00FA055E"/>
    <w:rsid w:val="00FA135B"/>
    <w:rsid w:val="00FA153D"/>
    <w:rsid w:val="00FA69D3"/>
    <w:rsid w:val="00FB0AB1"/>
    <w:rsid w:val="00FB1931"/>
    <w:rsid w:val="00FB2D41"/>
    <w:rsid w:val="00FB3B58"/>
    <w:rsid w:val="00FB3F83"/>
    <w:rsid w:val="00FB4DE1"/>
    <w:rsid w:val="00FB7136"/>
    <w:rsid w:val="00FC0617"/>
    <w:rsid w:val="00FC0FEA"/>
    <w:rsid w:val="00FC1C0A"/>
    <w:rsid w:val="00FC504C"/>
    <w:rsid w:val="00FC67AC"/>
    <w:rsid w:val="00FC6C06"/>
    <w:rsid w:val="00FC7C8E"/>
    <w:rsid w:val="00FD241E"/>
    <w:rsid w:val="00FD2C84"/>
    <w:rsid w:val="00FD3EFA"/>
    <w:rsid w:val="00FD4E91"/>
    <w:rsid w:val="00FD5B78"/>
    <w:rsid w:val="00FD66BE"/>
    <w:rsid w:val="00FE00EC"/>
    <w:rsid w:val="00FE0E5A"/>
    <w:rsid w:val="00FE18B1"/>
    <w:rsid w:val="00FE19F6"/>
    <w:rsid w:val="00FE2F19"/>
    <w:rsid w:val="00FE3AA0"/>
    <w:rsid w:val="00FE3FF8"/>
    <w:rsid w:val="00FE4F45"/>
    <w:rsid w:val="00FE6CDF"/>
    <w:rsid w:val="00FE74E6"/>
    <w:rsid w:val="00FF0CD1"/>
    <w:rsid w:val="00FF0F9B"/>
    <w:rsid w:val="00FF1521"/>
    <w:rsid w:val="00FF49FE"/>
    <w:rsid w:val="00FF4D84"/>
    <w:rsid w:val="00FF4FB2"/>
    <w:rsid w:val="00FF5383"/>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8A43A-4FE3-42F1-904E-A303A84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9032</TotalTime>
  <Pages>26</Pages>
  <Words>51751</Words>
  <Characters>294985</Characters>
  <Application>Microsoft Office Word</Application>
  <DocSecurity>0</DocSecurity>
  <Lines>2458</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 Hachaichi</cp:lastModifiedBy>
  <cp:revision>3207</cp:revision>
  <cp:lastPrinted>2022-06-30T11:10:00Z</cp:lastPrinted>
  <dcterms:created xsi:type="dcterms:W3CDTF">2021-10-24T09:22:00Z</dcterms:created>
  <dcterms:modified xsi:type="dcterms:W3CDTF">2022-07-03T09:42:00Z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id="BqNSCeAN"/&gt;&lt;style id="http://www.zotero.org/styles/elsevier-harvard" hasBibliography="1" bibliographyStyleHasBeenSet="1"/&gt;&lt;prefs&gt;&lt;pref name="fieldType" value="Field"/&gt;&lt;/prefs&gt;&lt;/data&gt;</vt:lpwstr>
  </property>
</Properties>
</file>