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054141CE"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535ACD00" w14:textId="77777777" w:rsidR="00343944"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Greek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p>
    <w:p w14:paraId="2BFCC4EF" w14:textId="728982A4" w:rsidR="00372988" w:rsidRDefault="005C61C4" w:rsidP="00924CC3">
      <w:pPr>
        <w:jc w:val="both"/>
        <w:rPr>
          <w:rFonts w:ascii="Times New Roman" w:hAnsi="Times New Roman" w:cs="Times New Roman"/>
          <w:sz w:val="24"/>
          <w:szCs w:val="24"/>
        </w:rPr>
      </w:pPr>
      <w:r>
        <w:rPr>
          <w:rFonts w:ascii="Times New Roman" w:hAnsi="Times New Roman" w:cs="Times New Roman"/>
          <w:sz w:val="24"/>
          <w:szCs w:val="24"/>
        </w:rPr>
        <w:t xml:space="preserve"> </w:t>
      </w: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XXX live without a cleaned water, ….</w:t>
      </w:r>
      <w:proofErr w:type="spellStart"/>
      <w:r w:rsidR="006E7773">
        <w:rPr>
          <w:rFonts w:ascii="Times New Roman" w:hAnsi="Times New Roman" w:cs="Times New Roman"/>
          <w:sz w:val="24"/>
          <w:szCs w:val="24"/>
        </w:rPr>
        <w:t>etc</w:t>
      </w:r>
      <w:proofErr w:type="spell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From a planetary scale, agriculture is ranked the first for consummating water with  …</w:t>
      </w:r>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is considered to be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4D9C7E8F" w14:textId="27EEE542" w:rsidR="00C11B81"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effecti</w:t>
      </w:r>
      <w:r w:rsidR="00524158">
        <w:rPr>
          <w:rFonts w:ascii="Times New Roman" w:hAnsi="Times New Roman" w:cs="Times New Roman"/>
          <w:sz w:val="24"/>
          <w:szCs w:val="24"/>
        </w:rPr>
        <w:t>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(Cook et al., 2016; Lelieveld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p>
    <w:p w14:paraId="0B7A889D" w14:textId="77777777" w:rsidR="00C11B81" w:rsidRDefault="00C11B81" w:rsidP="00924CC3">
      <w:pPr>
        <w:jc w:val="both"/>
        <w:rPr>
          <w:rFonts w:ascii="Times New Roman" w:hAnsi="Times New Roman" w:cs="Times New Roman"/>
          <w:sz w:val="24"/>
          <w:szCs w:val="24"/>
        </w:rPr>
      </w:pPr>
    </w:p>
    <w:p w14:paraId="730A8FCD" w14:textId="07B024A5"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w:t>
      </w:r>
      <w:r w:rsidR="00D93BD2">
        <w:rPr>
          <w:rFonts w:ascii="Times New Roman" w:hAnsi="Times New Roman" w:cs="Times New Roman"/>
          <w:sz w:val="24"/>
          <w:szCs w:val="24"/>
        </w:rPr>
        <w:lastRenderedPageBreak/>
        <w:t xml:space="preserve">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216D505F"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2012)","noteIndex":0},"citationItems":[{"id":"e5FHEoZq/G6GZawJX","uris":["http://zotero.org/users/local/mpySVIXV/items/I6NLQSY7"],"uri":["http://zotero.org/users/local/mpySVIXV/items/I6NLQSY7"],"itemData":{"id":1,"type":"article-journal","container-title":"Economic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e5FHEoZq/UEjleUeN","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w:t>
      </w:r>
      <w:r w:rsidR="007807E1" w:rsidRPr="006D495B">
        <w:rPr>
          <w:rFonts w:ascii="Times New Roman" w:hAnsi="Times New Roman" w:cs="Times New Roman"/>
          <w:sz w:val="24"/>
          <w:szCs w:val="24"/>
        </w:rPr>
        <w:lastRenderedPageBreak/>
        <w:t>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284818F2"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{"citationID":"epNAWDa8","properties":{"formattedCitation":"(World Bank, 2021)","plainCitation":"(World Bank, 2021)","noteIndex":0},"citationItems":[{"id":"e5FHEoZq/BtIR9upF","uris":["http://zotero.org/users/local/mpySVIXV/items/94WDY47B"],"uri":["http://zotero.org/users/local/mpySVIXV/items/94WDY47B"],"itemData":{"id":7,"type":"webpage","title":"Official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{"citationID":"gYgBCVfJ","properties":{"formattedCitation":"(Leontief, 1986)","plainCitation":"(Leontief, 1986)","noteIndex":0},"citationItems":[{"id":"e5FHEoZq/qCkk8GDu","uris":["http://zotero.org/users/local/mpySVIXV/items/D9EIXZWN"],"uri":["http://zotero.org/users/local/mpySVIXV/items/D9EIXZWN"],"itemData":{"id":92,"type":"book","abstract":"This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8B46A2"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8B46A2"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54CAE5DC"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2017)","noteIndex":0},"citationItems":[{"id":"e5FHEoZq/KBS7zAVi","uris":["http://zotero.org/users/local/mpySVIXV/items/2972J9K9"],"uri":["http://zotero.org/users/local/mpySVIXV/items/2972J9K9"],"itemData":{"id":89,"type":"article-journal","abstract":"Cities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8B46A2"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4567A9B5"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w:t>
      </w:r>
      <w:r w:rsidR="00696AA4">
        <w:rPr>
          <w:rFonts w:ascii="Times New Roman" w:hAnsi="Times New Roman" w:cs="Times New Roman"/>
          <w:sz w:val="24"/>
          <w:szCs w:val="24"/>
        </w:rPr>
        <w:t xml:space="preserve">all </w:t>
      </w:r>
      <w:r w:rsidR="00696367">
        <w:rPr>
          <w:rFonts w:ascii="Times New Roman" w:hAnsi="Times New Roman" w:cs="Times New Roman"/>
          <w:sz w:val="24"/>
          <w:szCs w:val="24"/>
        </w:rPr>
        <w:t xml:space="preserve">selected cities, cities of the Global South are </w:t>
      </w:r>
      <w:r w:rsidR="0021263F">
        <w:rPr>
          <w:rFonts w:ascii="Times New Roman" w:hAnsi="Times New Roman" w:cs="Times New Roman"/>
          <w:sz w:val="24"/>
          <w:szCs w:val="24"/>
        </w:rPr>
        <w:t>causing water pollution, elsewhere on the globe,</w:t>
      </w:r>
      <w:r w:rsidR="0040246C">
        <w:rPr>
          <w:rFonts w:ascii="Times New Roman" w:hAnsi="Times New Roman" w:cs="Times New Roman"/>
          <w:sz w:val="24"/>
          <w:szCs w:val="24"/>
        </w:rPr>
        <w:t xml:space="preserve"> more</w:t>
      </w:r>
      <w:r w:rsidR="0021263F">
        <w:rPr>
          <w:rFonts w:ascii="Times New Roman" w:hAnsi="Times New Roman" w:cs="Times New Roman"/>
          <w:sz w:val="24"/>
          <w:szCs w:val="24"/>
        </w:rPr>
        <w:t xml:space="preserve"> than importing fresh water</w:t>
      </w:r>
      <w:r w:rsidR="003E37D9">
        <w:rPr>
          <w:rFonts w:ascii="Times New Roman" w:hAnsi="Times New Roman" w:cs="Times New Roman"/>
          <w:sz w:val="24"/>
          <w:szCs w:val="24"/>
        </w:rPr>
        <w:t xml:space="preserve"> embedded within goods and services</w:t>
      </w:r>
      <w:r w:rsidR="0021263F">
        <w:rPr>
          <w:rFonts w:ascii="Times New Roman" w:hAnsi="Times New Roman" w:cs="Times New Roman"/>
          <w:sz w:val="24"/>
          <w:szCs w:val="24"/>
        </w:rPr>
        <w:t>.</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37A593B9" w:rsidR="009D2CE7" w:rsidRDefault="0036660A" w:rsidP="009D2CE7">
      <w:pPr>
        <w:jc w:val="both"/>
        <w:rPr>
          <w:rFonts w:ascii="Times New Roman" w:hAnsi="Times New Roman" w:cs="Times New Roman"/>
          <w:sz w:val="24"/>
          <w:szCs w:val="24"/>
        </w:rPr>
      </w:pPr>
      <w:r>
        <w:rPr>
          <w:rFonts w:ascii="Times New Roman" w:hAnsi="Times New Roman" w:cs="Times New Roman"/>
          <w:sz w:val="24"/>
          <w:szCs w:val="24"/>
        </w:rPr>
        <w:t>D</w:t>
      </w:r>
      <w:r w:rsidR="009D2CE7">
        <w:rPr>
          <w:rFonts w:ascii="Times New Roman" w:hAnsi="Times New Roman" w:cs="Times New Roman"/>
          <w:sz w:val="24"/>
          <w:szCs w:val="24"/>
        </w:rPr>
        <w:t xml:space="preserve">ecomposing the virtual water footprints by income classes </w:t>
      </w:r>
      <w:r w:rsidR="00E14B57">
        <w:rPr>
          <w:rFonts w:ascii="Times New Roman" w:hAnsi="Times New Roman" w:cs="Times New Roman"/>
          <w:sz w:val="24"/>
          <w:szCs w:val="24"/>
        </w:rPr>
        <w:t xml:space="preserve">by </w:t>
      </w:r>
      <w:r w:rsidR="009D2CE7">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sidR="00290D03">
        <w:rPr>
          <w:rFonts w:ascii="Times New Roman" w:hAnsi="Times New Roman" w:cs="Times New Roman"/>
          <w:sz w:val="24"/>
          <w:szCs w:val="24"/>
        </w:rPr>
        <w:t xml:space="preserve"> showed</w:t>
      </w:r>
      <w:r w:rsidR="002604A7">
        <w:rPr>
          <w:rFonts w:ascii="Times New Roman" w:hAnsi="Times New Roman" w:cs="Times New Roman"/>
          <w:sz w:val="24"/>
          <w:szCs w:val="24"/>
        </w:rPr>
        <w:t xml:space="preserve">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w:t>
      </w:r>
      <w:r w:rsidR="000407FA">
        <w:rPr>
          <w:rFonts w:ascii="Times New Roman" w:hAnsi="Times New Roman" w:cs="Times New Roman"/>
          <w:sz w:val="24"/>
          <w:szCs w:val="24"/>
        </w:rPr>
        <w:t>whereby</w:t>
      </w:r>
      <w:r w:rsidR="00694E1F">
        <w:rPr>
          <w:rFonts w:ascii="Times New Roman" w:hAnsi="Times New Roman" w:cs="Times New Roman"/>
          <w:sz w:val="24"/>
          <w:szCs w:val="24"/>
        </w:rPr>
        <w:t xml:space="preserve">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1577370C"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Grey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Grey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A31CD6">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690AA5">
        <w:rPr>
          <w:rFonts w:ascii="Times New Roman" w:hAnsi="Times New Roman" w:cs="Times New Roman"/>
          <w:sz w:val="24"/>
          <w:szCs w:val="24"/>
        </w:rPr>
        <w:t>flattened;</w:t>
      </w:r>
      <w:r w:rsidR="00A31CD6">
        <w:rPr>
          <w:rFonts w:ascii="Times New Roman" w:hAnsi="Times New Roman" w:cs="Times New Roman"/>
          <w:sz w:val="24"/>
          <w:szCs w:val="24"/>
        </w:rPr>
        <w:t xml:space="preserve"> </w:t>
      </w:r>
      <w:r w:rsidR="007E1040">
        <w:rPr>
          <w:rFonts w:ascii="Times New Roman" w:hAnsi="Times New Roman" w:cs="Times New Roman"/>
          <w:sz w:val="24"/>
          <w:szCs w:val="24"/>
        </w:rPr>
        <w:t>nevertheless</w:t>
      </w:r>
      <w:r w:rsidR="00335CC4">
        <w:rPr>
          <w:rFonts w:ascii="Times New Roman" w:hAnsi="Times New Roman" w:cs="Times New Roman"/>
          <w:sz w:val="24"/>
          <w:szCs w:val="24"/>
        </w:rPr>
        <w:t>,</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950097">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(Wiedmann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w:t>
      </w:r>
      <w:r w:rsidR="00CA5B58">
        <w:rPr>
          <w:rFonts w:ascii="Times New Roman" w:hAnsi="Times New Roman" w:cs="Times New Roman"/>
          <w:sz w:val="24"/>
          <w:szCs w:val="24"/>
        </w:rPr>
        <w:t>n</w:t>
      </w:r>
      <w:r w:rsidR="00883B10">
        <w:rPr>
          <w:rFonts w:ascii="Times New Roman" w:hAnsi="Times New Roman" w:cs="Times New Roman"/>
          <w:sz w:val="24"/>
          <w:szCs w:val="24"/>
        </w:rPr>
        <w:t>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B1104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4B553E45"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0C2E87">
        <w:rPr>
          <w:rFonts w:ascii="Times New Roman" w:hAnsi="Times New Roman" w:cs="Times New Roman"/>
          <w:sz w:val="24"/>
          <w:szCs w:val="24"/>
        </w:rPr>
        <w:t>Blue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w:t>
      </w:r>
      <w:r w:rsidR="00787D42">
        <w:rPr>
          <w:rFonts w:ascii="Times New Roman" w:hAnsi="Times New Roman" w:cs="Times New Roman"/>
          <w:sz w:val="24"/>
          <w:szCs w:val="24"/>
        </w:rPr>
        <w:t>,</w:t>
      </w:r>
      <w:r w:rsidR="002B5754">
        <w:rPr>
          <w:rFonts w:ascii="Times New Roman" w:hAnsi="Times New Roman" w:cs="Times New Roman"/>
          <w:sz w:val="24"/>
          <w:szCs w:val="24"/>
        </w:rPr>
        <w:t xml:space="preserve">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w:t>
      </w:r>
      <w:r w:rsidR="003F7AB9">
        <w:rPr>
          <w:rFonts w:ascii="Times New Roman" w:hAnsi="Times New Roman" w:cs="Times New Roman"/>
          <w:sz w:val="24"/>
          <w:szCs w:val="24"/>
        </w:rPr>
        <w:t xml:space="preserve"> </w:t>
      </w:r>
      <w:r w:rsidR="002B5754">
        <w:rPr>
          <w:rFonts w:ascii="Times New Roman" w:hAnsi="Times New Roman" w:cs="Times New Roman"/>
          <w:sz w:val="24"/>
          <w:szCs w:val="24"/>
        </w:rPr>
        <w:t>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01E3542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We know that the rainfall is projected to decrease (</w:t>
      </w:r>
      <w:r w:rsidR="002D4068">
        <w:rPr>
          <w:rFonts w:ascii="Times New Roman" w:hAnsi="Times New Roman" w:cs="Times New Roman"/>
          <w:sz w:val="24"/>
          <w:szCs w:val="24"/>
        </w:rPr>
        <w:t xml:space="preserve">according to </w:t>
      </w:r>
      <w:r>
        <w:rPr>
          <w:rFonts w:ascii="Times New Roman" w:hAnsi="Times New Roman" w:cs="Times New Roman"/>
          <w:sz w:val="24"/>
          <w:szCs w:val="24"/>
        </w:rPr>
        <w:t xml:space="preserve">CMIP5 </w:t>
      </w:r>
      <w:r w:rsidR="002D4068">
        <w:rPr>
          <w:rFonts w:ascii="Times New Roman" w:hAnsi="Times New Roman" w:cs="Times New Roman"/>
          <w:sz w:val="24"/>
          <w:szCs w:val="24"/>
        </w:rPr>
        <w:t xml:space="preserve">from the </w:t>
      </w:r>
      <w:r>
        <w:rPr>
          <w:rFonts w:ascii="Times New Roman" w:hAnsi="Times New Roman" w:cs="Times New Roman"/>
          <w:sz w:val="24"/>
          <w:szCs w:val="24"/>
        </w:rPr>
        <w:t xml:space="preserve">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w:t>
      </w:r>
      <w:r w:rsidR="00170AA7">
        <w:rPr>
          <w:rFonts w:ascii="Times New Roman" w:hAnsi="Times New Roman" w:cs="Times New Roman"/>
          <w:sz w:val="24"/>
          <w:szCs w:val="24"/>
        </w:rPr>
        <w:lastRenderedPageBreak/>
        <w:t>future water resources (until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However, it is important to highlig</w:t>
      </w:r>
      <w:r w:rsidR="00F6713A">
        <w:rPr>
          <w:rFonts w:ascii="Times New Roman" w:hAnsi="Times New Roman" w:cs="Times New Roman"/>
          <w:sz w:val="24"/>
          <w:szCs w:val="24"/>
        </w:rPr>
        <w:t>ht that human activities have had</w:t>
      </w:r>
      <w:r w:rsidR="00B560C5">
        <w:rPr>
          <w:rFonts w:ascii="Times New Roman" w:hAnsi="Times New Roman" w:cs="Times New Roman"/>
          <w:sz w:val="24"/>
          <w:szCs w:val="24"/>
        </w:rPr>
        <w:t xml:space="preserve">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923E2A">
        <w:rPr>
          <w:rFonts w:ascii="Times New Roman" w:hAnsi="Times New Roman" w:cs="Times New Roman"/>
          <w:sz w:val="24"/>
          <w:szCs w:val="24"/>
        </w:rPr>
        <w:t>,</w:t>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3A3114">
        <w:rPr>
          <w:rFonts w:ascii="Times New Roman" w:hAnsi="Times New Roman" w:cs="Times New Roman"/>
          <w:sz w:val="24"/>
          <w:szCs w:val="24"/>
        </w:rPr>
        <w:t xml:space="preserve"> and put a heavy burden on water availability</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0285DE68"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w:t>
      </w:r>
      <w:r w:rsidR="00CE2B82">
        <w:rPr>
          <w:rFonts w:ascii="Times New Roman" w:hAnsi="Times New Roman" w:cs="Times New Roman"/>
          <w:sz w:val="24"/>
          <w:szCs w:val="24"/>
        </w:rPr>
        <w:t>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651575B4"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w:t>
      </w:r>
      <w:r w:rsidR="00FE74E6">
        <w:rPr>
          <w:rFonts w:ascii="Times New Roman" w:hAnsi="Times New Roman" w:cs="Times New Roman"/>
          <w:sz w:val="24"/>
          <w:szCs w:val="24"/>
        </w:rPr>
        <w:t xml:space="preserve"> local</w:t>
      </w:r>
      <w:r w:rsidR="0006598D" w:rsidRPr="0006598D">
        <w:rPr>
          <w:rFonts w:ascii="Times New Roman" w:hAnsi="Times New Roman" w:cs="Times New Roman"/>
          <w:sz w:val="24"/>
          <w:szCs w:val="24"/>
        </w:rPr>
        <w:t xml:space="preserv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11DFBD9F" w14:textId="64222F2E" w:rsidR="004456BD" w:rsidRDefault="00262BB8" w:rsidP="00B83FFD">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r w:rsidR="003779BE">
        <w:rPr>
          <w:rFonts w:ascii="Times New Roman" w:hAnsi="Times New Roman" w:cs="Times New Roman"/>
          <w:sz w:val="24"/>
          <w:szCs w:val="24"/>
        </w:rPr>
        <w:t xml:space="preserve">by income class but not by type of virtual water. </w:t>
      </w:r>
      <w:r w:rsidR="009A6A40">
        <w:rPr>
          <w:rFonts w:ascii="Times New Roman" w:hAnsi="Times New Roman" w:cs="Times New Roman"/>
          <w:sz w:val="24"/>
          <w:szCs w:val="24"/>
        </w:rPr>
        <w:t xml:space="preserve">For </w:t>
      </w:r>
      <w:r w:rsidR="00B71F03">
        <w:rPr>
          <w:rFonts w:ascii="Times New Roman" w:hAnsi="Times New Roman" w:cs="Times New Roman"/>
          <w:sz w:val="24"/>
          <w:szCs w:val="24"/>
        </w:rPr>
        <w:t xml:space="preserve">instance, Lower Middle-Income Countries Grey virtual water is dominated by Transport sector </w:t>
      </w:r>
      <w:r w:rsidR="00136AF2">
        <w:rPr>
          <w:rFonts w:ascii="Times New Roman" w:hAnsi="Times New Roman" w:cs="Times New Roman"/>
          <w:sz w:val="24"/>
          <w:szCs w:val="24"/>
        </w:rPr>
        <w:t>with a share estimated to 48% of the total grey virtual water</w:t>
      </w:r>
      <w:r w:rsidR="00B71F03">
        <w:rPr>
          <w:rFonts w:ascii="Times New Roman" w:hAnsi="Times New Roman" w:cs="Times New Roman"/>
          <w:sz w:val="24"/>
          <w:szCs w:val="24"/>
        </w:rPr>
        <w:t xml:space="preserve">, followed closely by the Food sector with </w:t>
      </w:r>
      <w:r w:rsidR="00136AF2">
        <w:rPr>
          <w:rFonts w:ascii="Times New Roman" w:hAnsi="Times New Roman" w:cs="Times New Roman"/>
          <w:sz w:val="24"/>
          <w:szCs w:val="24"/>
        </w:rPr>
        <w:t>23%</w:t>
      </w:r>
      <w:r w:rsidR="008512D3">
        <w:rPr>
          <w:rFonts w:ascii="Times New Roman" w:hAnsi="Times New Roman" w:cs="Times New Roman"/>
          <w:sz w:val="24"/>
          <w:szCs w:val="24"/>
        </w:rPr>
        <w:t xml:space="preserve">. </w:t>
      </w:r>
      <w:r w:rsidR="00136AF2">
        <w:rPr>
          <w:rFonts w:ascii="Times New Roman" w:hAnsi="Times New Roman" w:cs="Times New Roman"/>
          <w:sz w:val="24"/>
          <w:szCs w:val="24"/>
        </w:rPr>
        <w:t xml:space="preserve">A switch in the flip is triggered, </w:t>
      </w:r>
      <w:r w:rsidR="00B518B7">
        <w:rPr>
          <w:rFonts w:ascii="Times New Roman" w:hAnsi="Times New Roman" w:cs="Times New Roman"/>
          <w:sz w:val="24"/>
          <w:szCs w:val="24"/>
        </w:rPr>
        <w:t>while</w:t>
      </w:r>
      <w:r w:rsidR="00136AF2">
        <w:rPr>
          <w:rFonts w:ascii="Times New Roman" w:hAnsi="Times New Roman" w:cs="Times New Roman"/>
          <w:sz w:val="24"/>
          <w:szCs w:val="24"/>
        </w:rPr>
        <w:t xml:space="preserve"> LMICs cities grey virtual water is dominated by Transport sector, LMICs blue virtual water is dominated by the Food sector accounting for 43% followed by the Transport sector with 27%. </w:t>
      </w:r>
      <w:r w:rsidR="004A0C2D">
        <w:rPr>
          <w:rFonts w:ascii="Times New Roman" w:hAnsi="Times New Roman" w:cs="Times New Roman"/>
          <w:sz w:val="24"/>
          <w:szCs w:val="24"/>
        </w:rPr>
        <w:t xml:space="preserve">Following the same structural </w:t>
      </w:r>
      <w:r w:rsidR="004B23BD">
        <w:rPr>
          <w:rFonts w:ascii="Times New Roman" w:hAnsi="Times New Roman" w:cs="Times New Roman"/>
          <w:sz w:val="24"/>
          <w:szCs w:val="24"/>
        </w:rPr>
        <w:t>de</w:t>
      </w:r>
      <w:r w:rsidR="008141A4">
        <w:rPr>
          <w:rFonts w:ascii="Times New Roman" w:hAnsi="Times New Roman" w:cs="Times New Roman"/>
          <w:sz w:val="24"/>
          <w:szCs w:val="24"/>
        </w:rPr>
        <w:t>composition</w:t>
      </w:r>
      <w:r w:rsidR="004A0C2D">
        <w:rPr>
          <w:rFonts w:ascii="Times New Roman" w:hAnsi="Times New Roman" w:cs="Times New Roman"/>
          <w:sz w:val="24"/>
          <w:szCs w:val="24"/>
        </w:rPr>
        <w:t xml:space="preserve"> of LMICs</w:t>
      </w:r>
      <w:r w:rsidR="004B23BD">
        <w:rPr>
          <w:rFonts w:ascii="Times New Roman" w:hAnsi="Times New Roman" w:cs="Times New Roman"/>
          <w:sz w:val="24"/>
          <w:szCs w:val="24"/>
        </w:rPr>
        <w:t>’ virtual water</w:t>
      </w:r>
      <w:r w:rsidR="00136AF2">
        <w:rPr>
          <w:rFonts w:ascii="Times New Roman" w:hAnsi="Times New Roman" w:cs="Times New Roman"/>
          <w:sz w:val="24"/>
          <w:szCs w:val="24"/>
        </w:rPr>
        <w:t xml:space="preserve">, </w:t>
      </w:r>
      <w:r w:rsidR="001B287B">
        <w:rPr>
          <w:rFonts w:ascii="Times New Roman" w:hAnsi="Times New Roman" w:cs="Times New Roman"/>
          <w:sz w:val="24"/>
          <w:szCs w:val="24"/>
        </w:rPr>
        <w:t>U</w:t>
      </w:r>
      <w:r w:rsidR="004A0C2D">
        <w:rPr>
          <w:rFonts w:ascii="Times New Roman" w:hAnsi="Times New Roman" w:cs="Times New Roman"/>
          <w:sz w:val="24"/>
          <w:szCs w:val="24"/>
        </w:rPr>
        <w:t xml:space="preserve">pper </w:t>
      </w:r>
      <w:r w:rsidR="001B287B">
        <w:rPr>
          <w:rFonts w:ascii="Times New Roman" w:hAnsi="Times New Roman" w:cs="Times New Roman"/>
          <w:sz w:val="24"/>
          <w:szCs w:val="24"/>
        </w:rPr>
        <w:t>Middle-Income Countries (MICs) blu</w:t>
      </w:r>
      <w:r w:rsidR="004A0C2D">
        <w:rPr>
          <w:rFonts w:ascii="Times New Roman" w:hAnsi="Times New Roman" w:cs="Times New Roman"/>
          <w:sz w:val="24"/>
          <w:szCs w:val="24"/>
        </w:rPr>
        <w:t xml:space="preserve">e virtual water </w:t>
      </w:r>
      <w:r w:rsidR="004B23BD">
        <w:rPr>
          <w:rFonts w:ascii="Times New Roman" w:hAnsi="Times New Roman" w:cs="Times New Roman"/>
          <w:sz w:val="24"/>
          <w:szCs w:val="24"/>
        </w:rPr>
        <w:t xml:space="preserve">is by the Food sector (32%), followed by Energy (26%), and Transport (23%). On the other hand, UMICs Grey virtual water is dominated by Transport sector (with 34%), followed by Energy sector (with 23%), and </w:t>
      </w:r>
      <w:r w:rsidR="002B1B22">
        <w:rPr>
          <w:rFonts w:ascii="Times New Roman" w:hAnsi="Times New Roman" w:cs="Times New Roman"/>
          <w:sz w:val="24"/>
          <w:szCs w:val="24"/>
        </w:rPr>
        <w:t xml:space="preserve">Food with 22%. However, it is important to highlight that UMICs virtual water decomposition accounts higher values in the Services sector while in the LMICs was estimated to </w:t>
      </w:r>
      <w:r w:rsidR="003E6F67">
        <w:rPr>
          <w:rFonts w:ascii="Times New Roman" w:hAnsi="Times New Roman" w:cs="Times New Roman"/>
          <w:sz w:val="24"/>
          <w:szCs w:val="24"/>
        </w:rPr>
        <w:t>1%, virtual water footprint in the UMIC is estimated to 4% of the total water footprint</w:t>
      </w:r>
      <w:r w:rsidR="002B1B22">
        <w:rPr>
          <w:rFonts w:ascii="Times New Roman" w:hAnsi="Times New Roman" w:cs="Times New Roman"/>
          <w:sz w:val="24"/>
          <w:szCs w:val="24"/>
        </w:rPr>
        <w:t>. This finding suggest that LMICs and UMICs are in different stages of economic development; hence, they requires different inputs</w:t>
      </w:r>
      <w:r w:rsidR="0051766B">
        <w:rPr>
          <w:rFonts w:ascii="Times New Roman" w:hAnsi="Times New Roman" w:cs="Times New Roman"/>
          <w:sz w:val="24"/>
          <w:szCs w:val="24"/>
        </w:rPr>
        <w:t xml:space="preserve"> from different sectors</w:t>
      </w:r>
      <w:r w:rsidR="002B1B22">
        <w:rPr>
          <w:rFonts w:ascii="Times New Roman" w:hAnsi="Times New Roman" w:cs="Times New Roman"/>
          <w:sz w:val="24"/>
          <w:szCs w:val="24"/>
        </w:rPr>
        <w:t xml:space="preserve"> to satisfy their </w:t>
      </w:r>
      <w:r w:rsidR="002439BD">
        <w:rPr>
          <w:rFonts w:ascii="Times New Roman" w:hAnsi="Times New Roman" w:cs="Times New Roman"/>
          <w:sz w:val="24"/>
          <w:szCs w:val="24"/>
        </w:rPr>
        <w:t>local growth</w:t>
      </w:r>
      <w:r w:rsidR="00DA42B7">
        <w:rPr>
          <w:rFonts w:ascii="Times New Roman" w:hAnsi="Times New Roman" w:cs="Times New Roman"/>
          <w:sz w:val="24"/>
          <w:szCs w:val="24"/>
        </w:rPr>
        <w:t xml:space="preserve"> requirements</w:t>
      </w:r>
      <w:r w:rsidR="002439BD">
        <w:rPr>
          <w:rFonts w:ascii="Times New Roman" w:hAnsi="Times New Roman" w:cs="Times New Roman"/>
          <w:sz w:val="24"/>
          <w:szCs w:val="24"/>
        </w:rPr>
        <w:t xml:space="preserve">. </w:t>
      </w:r>
    </w:p>
    <w:p w14:paraId="19C54596" w14:textId="5DD99E73" w:rsidR="00980BEC" w:rsidRDefault="004456BD"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08C2E" wp14:editId="0F9C1EC2">
            <wp:extent cx="5943600" cy="35661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3D5115EC" w14:textId="04CA240C" w:rsidR="00267483" w:rsidRDefault="00356D2E" w:rsidP="00580D39">
      <w:pPr>
        <w:jc w:val="both"/>
        <w:rPr>
          <w:rFonts w:ascii="Times New Roman" w:hAnsi="Times New Roman" w:cs="Times New Roman"/>
          <w:sz w:val="24"/>
          <w:szCs w:val="24"/>
        </w:rPr>
      </w:pPr>
      <w:r>
        <w:rPr>
          <w:rFonts w:ascii="Times New Roman" w:hAnsi="Times New Roman" w:cs="Times New Roman"/>
          <w:sz w:val="24"/>
          <w:szCs w:val="24"/>
        </w:rPr>
        <w:t>From a regional perspective</w:t>
      </w:r>
      <w:r w:rsidR="00626D25">
        <w:rPr>
          <w:rFonts w:ascii="Times New Roman" w:hAnsi="Times New Roman" w:cs="Times New Roman"/>
          <w:sz w:val="24"/>
          <w:szCs w:val="24"/>
        </w:rPr>
        <w:t xml:space="preserve"> (Fig.8)</w:t>
      </w:r>
      <w:r>
        <w:rPr>
          <w:rFonts w:ascii="Times New Roman" w:hAnsi="Times New Roman" w:cs="Times New Roman"/>
          <w:sz w:val="24"/>
          <w:szCs w:val="24"/>
        </w:rPr>
        <w:t>, while decomposing the virtual water by continents results showed</w:t>
      </w:r>
      <w:r w:rsidR="00364B2C">
        <w:rPr>
          <w:rFonts w:ascii="Times New Roman" w:hAnsi="Times New Roman" w:cs="Times New Roman"/>
          <w:sz w:val="24"/>
          <w:szCs w:val="24"/>
        </w:rPr>
        <w:t xml:space="preserve"> almost the same sectoral composition across continent whereby</w:t>
      </w:r>
      <w:r w:rsidR="00F42E6F">
        <w:rPr>
          <w:rFonts w:ascii="Times New Roman" w:hAnsi="Times New Roman" w:cs="Times New Roman"/>
          <w:sz w:val="24"/>
          <w:szCs w:val="24"/>
        </w:rPr>
        <w:t xml:space="preserve"> </w:t>
      </w:r>
      <w:r w:rsidR="00364B2C">
        <w:rPr>
          <w:rFonts w:ascii="Times New Roman" w:hAnsi="Times New Roman" w:cs="Times New Roman"/>
          <w:sz w:val="24"/>
          <w:szCs w:val="24"/>
        </w:rPr>
        <w:t xml:space="preserve">for the grey virtual water </w:t>
      </w:r>
      <w:r w:rsidR="00F42E6F">
        <w:rPr>
          <w:rFonts w:ascii="Times New Roman" w:hAnsi="Times New Roman" w:cs="Times New Roman"/>
          <w:sz w:val="24"/>
          <w:szCs w:val="24"/>
        </w:rPr>
        <w:t xml:space="preserve">is mostly dominated by the transport sector, followed by the food sector. However, results also </w:t>
      </w:r>
      <w:r w:rsidR="00E77E4A">
        <w:rPr>
          <w:rFonts w:ascii="Times New Roman" w:hAnsi="Times New Roman" w:cs="Times New Roman"/>
          <w:sz w:val="24"/>
          <w:szCs w:val="24"/>
        </w:rPr>
        <w:t>display</w:t>
      </w:r>
      <w:r w:rsidR="00F42E6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Pr>
          <w:rFonts w:ascii="Times New Roman" w:hAnsi="Times New Roman" w:cs="Times New Roman"/>
          <w:sz w:val="24"/>
          <w:szCs w:val="24"/>
        </w:rPr>
        <w:t>On the other hand, the blue water footprint across continent showed a major dominance of the food sector, followed by transport and energy.</w:t>
      </w:r>
      <w:r w:rsidR="00DF6F82">
        <w:rPr>
          <w:rFonts w:ascii="Times New Roman" w:hAnsi="Times New Roman" w:cs="Times New Roman"/>
          <w:sz w:val="24"/>
          <w:szCs w:val="24"/>
        </w:rPr>
        <w:t xml:space="preserve"> </w:t>
      </w:r>
      <w:r w:rsidR="00E77E4A">
        <w:rPr>
          <w:rFonts w:ascii="Times New Roman" w:hAnsi="Times New Roman" w:cs="Times New Roman"/>
          <w:sz w:val="24"/>
          <w:szCs w:val="24"/>
        </w:rPr>
        <w:t xml:space="preserve"> </w:t>
      </w:r>
      <w:r w:rsidR="00281CD4">
        <w:rPr>
          <w:rFonts w:ascii="Times New Roman" w:hAnsi="Times New Roman" w:cs="Times New Roman"/>
          <w:sz w:val="24"/>
          <w:szCs w:val="24"/>
        </w:rPr>
        <w:t xml:space="preserve">Notice that fundamental and systemic shifts are reshaping value chains, commerce, and </w:t>
      </w:r>
      <w:r w:rsidR="00281CD4">
        <w:rPr>
          <w:rFonts w:ascii="Times New Roman" w:hAnsi="Times New Roman" w:cs="Times New Roman"/>
          <w:sz w:val="24"/>
          <w:szCs w:val="24"/>
        </w:rPr>
        <w:lastRenderedPageBreak/>
        <w:t xml:space="preserve">financial flows as a result if the global energy revolution, </w:t>
      </w:r>
      <w:r w:rsidR="00E16C10">
        <w:rPr>
          <w:rFonts w:ascii="Times New Roman" w:hAnsi="Times New Roman" w:cs="Times New Roman"/>
          <w:sz w:val="24"/>
          <w:szCs w:val="24"/>
        </w:rPr>
        <w:t xml:space="preserve">and each country and thus each city will face unique energy-related challenges. </w:t>
      </w:r>
      <w:r w:rsidR="005678E0">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Pr>
          <w:rFonts w:ascii="Times New Roman" w:hAnsi="Times New Roman" w:cs="Times New Roman"/>
          <w:sz w:val="24"/>
          <w:szCs w:val="24"/>
        </w:rPr>
        <w:t xml:space="preserve">Algeria </w:t>
      </w:r>
      <w:r w:rsidR="00C61993">
        <w:rPr>
          <w:rFonts w:ascii="Times New Roman" w:hAnsi="Times New Roman" w:cs="Times New Roman"/>
          <w:sz w:val="24"/>
          <w:szCs w:val="24"/>
        </w:rPr>
        <w:t>fossil fuels</w:t>
      </w:r>
      <w:r w:rsidR="00C1024B">
        <w:rPr>
          <w:rFonts w:ascii="Times New Roman" w:hAnsi="Times New Roman" w:cs="Times New Roman"/>
          <w:sz w:val="24"/>
          <w:szCs w:val="24"/>
        </w:rPr>
        <w:t xml:space="preserve"> export constitute </w:t>
      </w:r>
      <w:r w:rsidR="00C61993">
        <w:rPr>
          <w:rFonts w:ascii="Times New Roman" w:hAnsi="Times New Roman" w:cs="Times New Roman"/>
          <w:sz w:val="24"/>
          <w:szCs w:val="24"/>
        </w:rPr>
        <w:t>96</w:t>
      </w:r>
      <w:r w:rsidR="00C1024B">
        <w:rPr>
          <w:rFonts w:ascii="Times New Roman" w:hAnsi="Times New Roman" w:cs="Times New Roman"/>
          <w:sz w:val="24"/>
          <w:szCs w:val="24"/>
        </w:rPr>
        <w:t xml:space="preserve">% of the total </w:t>
      </w:r>
      <w:r w:rsidR="00C61993">
        <w:rPr>
          <w:rFonts w:ascii="Times New Roman" w:hAnsi="Times New Roman" w:cs="Times New Roman"/>
          <w:sz w:val="24"/>
          <w:szCs w:val="24"/>
        </w:rPr>
        <w:t xml:space="preserve">exports </w:t>
      </w:r>
      <w:r w:rsidR="00C1024B">
        <w:rPr>
          <w:rFonts w:ascii="Times New Roman" w:hAnsi="Times New Roman" w:cs="Times New Roman"/>
          <w:sz w:val="24"/>
          <w:szCs w:val="24"/>
        </w:rPr>
        <w:t>of the country</w:t>
      </w:r>
      <w:r w:rsidR="00C61993">
        <w:rPr>
          <w:rFonts w:ascii="Times New Roman" w:hAnsi="Times New Roman" w:cs="Times New Roman"/>
          <w:sz w:val="24"/>
          <w:szCs w:val="24"/>
        </w:rPr>
        <w:t xml:space="preserve"> with a share of 6</w:t>
      </w:r>
      <w:r w:rsidR="00B3630E">
        <w:rPr>
          <w:rFonts w:ascii="Times New Roman" w:hAnsi="Times New Roman" w:cs="Times New Roman"/>
          <w:sz w:val="24"/>
          <w:szCs w:val="24"/>
        </w:rPr>
        <w:t>0</w:t>
      </w:r>
      <w:r w:rsidR="00C61993">
        <w:rPr>
          <w:rFonts w:ascii="Times New Roman" w:hAnsi="Times New Roman" w:cs="Times New Roman"/>
          <w:sz w:val="24"/>
          <w:szCs w:val="24"/>
        </w:rPr>
        <w:t>% of the country’s GDP</w:t>
      </w:r>
      <w:r w:rsidR="00C1024B">
        <w:rPr>
          <w:rFonts w:ascii="Times New Roman" w:hAnsi="Times New Roman" w:cs="Times New Roman"/>
          <w:sz w:val="24"/>
          <w:szCs w:val="24"/>
        </w:rPr>
        <w:t>.</w:t>
      </w:r>
      <w:r w:rsidR="00BF7F18">
        <w:rPr>
          <w:rFonts w:ascii="Times New Roman" w:hAnsi="Times New Roman" w:cs="Times New Roman"/>
          <w:sz w:val="24"/>
          <w:szCs w:val="24"/>
        </w:rPr>
        <w:t xml:space="preserve"> </w:t>
      </w:r>
      <w:r w:rsidR="00C1024B">
        <w:rPr>
          <w:rFonts w:ascii="Times New Roman" w:hAnsi="Times New Roman" w:cs="Times New Roman"/>
          <w:sz w:val="24"/>
          <w:szCs w:val="24"/>
        </w:rPr>
        <w:t xml:space="preserve"> </w:t>
      </w:r>
      <w:r w:rsidR="00580D39">
        <w:rPr>
          <w:rFonts w:ascii="Times New Roman" w:hAnsi="Times New Roman" w:cs="Times New Roman"/>
          <w:sz w:val="24"/>
          <w:szCs w:val="24"/>
        </w:rPr>
        <w:t xml:space="preserve"> </w:t>
      </w:r>
      <w:r w:rsidR="00C1024B">
        <w:rPr>
          <w:rFonts w:ascii="Times New Roman" w:hAnsi="Times New Roman" w:cs="Times New Roman"/>
          <w:sz w:val="24"/>
          <w:szCs w:val="24"/>
        </w:rPr>
        <w:t xml:space="preserve"> </w:t>
      </w:r>
      <w:r w:rsidR="005678E0">
        <w:rPr>
          <w:rFonts w:ascii="Times New Roman" w:hAnsi="Times New Roman" w:cs="Times New Roman"/>
          <w:sz w:val="24"/>
          <w:szCs w:val="24"/>
        </w:rPr>
        <w:t xml:space="preserve"> </w:t>
      </w:r>
    </w:p>
    <w:p w14:paraId="4D047337" w14:textId="66B78D3E" w:rsidR="00267483"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C2A4B" wp14:editId="03581F5B">
            <wp:extent cx="5943600" cy="356616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2BB4BD" w14:textId="6E306CEC" w:rsidR="00267483" w:rsidRDefault="003E6635" w:rsidP="007622F9">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52CF7D03" w14:textId="77777777" w:rsidR="007622F9" w:rsidRDefault="007622F9" w:rsidP="007622F9">
      <w:pPr>
        <w:jc w:val="center"/>
        <w:rPr>
          <w:rFonts w:ascii="Times New Roman" w:hAnsi="Times New Roman" w:cs="Times New Roman"/>
          <w:sz w:val="24"/>
          <w:szCs w:val="24"/>
        </w:rPr>
      </w:pPr>
    </w:p>
    <w:p w14:paraId="32D6F50D"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40214A05" w14:textId="77777777" w:rsidR="00267483" w:rsidRDefault="00267483" w:rsidP="001C7228">
      <w:pPr>
        <w:jc w:val="center"/>
        <w:rPr>
          <w:rFonts w:ascii="Times New Roman" w:hAnsi="Times New Roman" w:cs="Times New Roman"/>
          <w:sz w:val="24"/>
          <w:szCs w:val="24"/>
        </w:rPr>
      </w:pPr>
    </w:p>
    <w:p w14:paraId="0ED6CF97" w14:textId="3B27F6D7" w:rsidR="00980BEC" w:rsidRDefault="004E44A7"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3569A8" wp14:editId="41192A4B">
            <wp:extent cx="5943600"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DE3675A" w14:textId="1A6FE1B3" w:rsidR="00E35E6D" w:rsidRDefault="0007462F" w:rsidP="009473D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w:t>
      </w:r>
      <w:bookmarkStart w:id="0" w:name="_GoBack"/>
      <w:bookmarkEnd w:id="0"/>
      <w:r w:rsidR="00A87420">
        <w:rPr>
          <w:rFonts w:ascii="Times New Roman" w:hAnsi="Times New Roman" w:cs="Times New Roman"/>
          <w:sz w:val="24"/>
          <w:szCs w:val="24"/>
        </w:rPr>
        <w:t>ncome classes</w:t>
      </w:r>
      <w:r>
        <w:rPr>
          <w:rFonts w:ascii="Times New Roman" w:hAnsi="Times New Roman" w:cs="Times New Roman"/>
          <w:sz w:val="24"/>
          <w:szCs w:val="24"/>
        </w:rPr>
        <w:t xml:space="preserve">. </w:t>
      </w:r>
    </w:p>
    <w:p w14:paraId="51324D51" w14:textId="77777777" w:rsidR="009473D3" w:rsidRPr="009473D3" w:rsidRDefault="009473D3" w:rsidP="009473D3">
      <w:pPr>
        <w:jc w:val="center"/>
        <w:rPr>
          <w:rFonts w:ascii="Times New Roman" w:hAnsi="Times New Roman" w:cs="Times New Roman"/>
          <w:sz w:val="24"/>
          <w:szCs w:val="24"/>
        </w:rPr>
      </w:pPr>
    </w:p>
    <w:p w14:paraId="5C772A9C" w14:textId="30F13BC4" w:rsidR="00E35E6D" w:rsidRPr="00E35E6D" w:rsidRDefault="00E35E6D" w:rsidP="00EB2129">
      <w:pPr>
        <w:jc w:val="both"/>
        <w:rPr>
          <w:rFonts w:ascii="Times New Roman" w:hAnsi="Times New Roman" w:cs="Times New Roman"/>
          <w:bCs/>
          <w:sz w:val="24"/>
          <w:szCs w:val="24"/>
        </w:rPr>
      </w:pPr>
      <w:r w:rsidRPr="00E35E6D">
        <w:rPr>
          <w:rFonts w:ascii="Times New Roman" w:hAnsi="Times New Roman" w:cs="Times New Roman"/>
          <w:bCs/>
          <w:sz w:val="24"/>
          <w:szCs w:val="24"/>
          <w:highlight w:val="yellow"/>
        </w:rPr>
        <w:t>Overall, we found that North African regions are importing goods and services from different countries which can provide a resilient approach to buffers climate change at the local scale. Add count of countries targeted by each country (table maybe!)</w:t>
      </w:r>
    </w:p>
    <w:p w14:paraId="22CE2BA5" w14:textId="7B43A79A" w:rsidR="00E35E6D" w:rsidRDefault="00E35E6D" w:rsidP="00E35E6D">
      <w:pPr>
        <w:jc w:val="center"/>
        <w:rPr>
          <w:rFonts w:ascii="Times New Roman" w:hAnsi="Times New Roman" w:cs="Times New Roman"/>
          <w:b/>
          <w:sz w:val="24"/>
          <w:szCs w:val="24"/>
        </w:rPr>
      </w:pPr>
      <w:r>
        <w:rPr>
          <w:rFonts w:ascii="Times New Roman" w:hAnsi="Times New Roman" w:cs="Times New Roman"/>
          <w:b/>
          <w:sz w:val="24"/>
          <w:szCs w:val="24"/>
        </w:rPr>
        <w:t xml:space="preserve">Add maps here </w:t>
      </w:r>
    </w:p>
    <w:p w14:paraId="29FCF76F" w14:textId="77777777" w:rsidR="00E35E6D" w:rsidRPr="00EB2129" w:rsidRDefault="00E35E6D"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3C68F3F6" w14:textId="120AFCE1"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FF174BE" w14:textId="389D0803" w:rsidR="006356F5" w:rsidRDefault="006356F5" w:rsidP="008D4D6D">
      <w:pPr>
        <w:jc w:val="both"/>
        <w:rPr>
          <w:rFonts w:ascii="Times New Roman" w:hAnsi="Times New Roman" w:cs="Times New Roman"/>
          <w:sz w:val="24"/>
          <w:szCs w:val="24"/>
        </w:rPr>
      </w:pPr>
    </w:p>
    <w:p w14:paraId="7B492A5C" w14:textId="6B41A95A" w:rsidR="00C37EE1" w:rsidRPr="00E43789" w:rsidRDefault="00C37EE1" w:rsidP="008D4D6D">
      <w:pPr>
        <w:jc w:val="both"/>
        <w:rPr>
          <w:rFonts w:ascii="Times New Roman" w:hAnsi="Times New Roman" w:cs="Times New Roman"/>
          <w:b/>
          <w:sz w:val="24"/>
          <w:szCs w:val="24"/>
        </w:rPr>
      </w:pPr>
      <w:r>
        <w:rPr>
          <w:rFonts w:ascii="Times New Roman" w:hAnsi="Times New Roman" w:cs="Times New Roman"/>
          <w:sz w:val="24"/>
          <w:szCs w:val="24"/>
        </w:rPr>
        <w:t xml:space="preserve">Virtual water in the “Food” category include those from electricity generation, solid waste treatment, </w:t>
      </w:r>
    </w:p>
    <w:p w14:paraId="1EF68990" w14:textId="77777777" w:rsidR="006356F5" w:rsidRDefault="006356F5" w:rsidP="008D4D6D">
      <w:pPr>
        <w:jc w:val="both"/>
        <w:rPr>
          <w:rFonts w:ascii="Times New Roman" w:hAnsi="Times New Roman" w:cs="Times New Roman"/>
          <w:sz w:val="24"/>
          <w:szCs w:val="24"/>
        </w:rPr>
      </w:pPr>
    </w:p>
    <w:p w14:paraId="510AC68C" w14:textId="0DF8E8E1" w:rsidR="00C37EE1" w:rsidRDefault="00C37EE1" w:rsidP="008D4D6D">
      <w:pPr>
        <w:jc w:val="both"/>
        <w:rPr>
          <w:rFonts w:ascii="Times New Roman" w:hAnsi="Times New Roman" w:cs="Times New Roman"/>
          <w:sz w:val="24"/>
          <w:szCs w:val="24"/>
        </w:rPr>
      </w:pPr>
      <w:r>
        <w:rPr>
          <w:rFonts w:ascii="Times New Roman" w:hAnsi="Times New Roman" w:cs="Times New Roman"/>
          <w:sz w:val="24"/>
          <w:szCs w:val="24"/>
        </w:rPr>
        <w:t xml:space="preserve">Virtual water from “transport” category </w:t>
      </w:r>
      <w:r w:rsidR="00054F5A">
        <w:rPr>
          <w:rFonts w:ascii="Times New Roman" w:hAnsi="Times New Roman" w:cs="Times New Roman"/>
          <w:sz w:val="24"/>
          <w:szCs w:val="24"/>
        </w:rPr>
        <w:t xml:space="preserve">include the production and maintenance of private cars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0BBEB1AB" w14:textId="49C6EBAB" w:rsidR="00580D39" w:rsidRDefault="00580D39" w:rsidP="00924CC3">
      <w:pPr>
        <w:jc w:val="both"/>
        <w:rPr>
          <w:rFonts w:ascii="Times New Roman" w:hAnsi="Times New Roman" w:cs="Times New Roman"/>
          <w:sz w:val="24"/>
          <w:szCs w:val="24"/>
        </w:rPr>
      </w:pPr>
      <w:r>
        <w:rPr>
          <w:rFonts w:ascii="Times New Roman" w:hAnsi="Times New Roman" w:cs="Times New Roman"/>
          <w:sz w:val="24"/>
          <w:szCs w:val="24"/>
        </w:rPr>
        <w:t xml:space="preserve">Results showed that North African region while its people are being on the frontlines of climate change impacts, their imports regime is shifted towards </w:t>
      </w:r>
      <w:r w:rsidR="00BD5162">
        <w:rPr>
          <w:rFonts w:ascii="Times New Roman" w:hAnsi="Times New Roman" w:cs="Times New Roman"/>
          <w:sz w:val="24"/>
          <w:szCs w:val="24"/>
        </w:rPr>
        <w:t xml:space="preserve">products and services with highest </w:t>
      </w:r>
      <w:r w:rsidR="00381B19">
        <w:rPr>
          <w:rFonts w:ascii="Times New Roman" w:hAnsi="Times New Roman" w:cs="Times New Roman"/>
          <w:sz w:val="24"/>
          <w:szCs w:val="24"/>
        </w:rPr>
        <w:t xml:space="preserve">embedded virtual water for soften the burden of water scarcity. </w:t>
      </w:r>
      <w:r w:rsidR="004C2A4C">
        <w:rPr>
          <w:rFonts w:ascii="Times New Roman" w:hAnsi="Times New Roman" w:cs="Times New Roman"/>
          <w:sz w:val="24"/>
          <w:szCs w:val="24"/>
        </w:rPr>
        <w:t xml:space="preserve">One important research question would be to study the impacts of such disruption with the regional migration from the South towards the North. </w:t>
      </w:r>
    </w:p>
    <w:p w14:paraId="453E78E2" w14:textId="5741464A" w:rsidR="00381B19" w:rsidRDefault="003560A2" w:rsidP="00924CC3">
      <w:pPr>
        <w:jc w:val="both"/>
        <w:rPr>
          <w:rFonts w:ascii="Times New Roman" w:hAnsi="Times New Roman" w:cs="Times New Roman"/>
          <w:sz w:val="24"/>
          <w:szCs w:val="24"/>
        </w:rPr>
      </w:pPr>
      <w:r>
        <w:rPr>
          <w:rFonts w:ascii="Times New Roman" w:hAnsi="Times New Roman" w:cs="Times New Roman"/>
          <w:sz w:val="24"/>
          <w:szCs w:val="24"/>
        </w:rPr>
        <w:t xml:space="preserve">For future research, </w:t>
      </w:r>
      <w:r w:rsidR="00F455C2">
        <w:rPr>
          <w:rFonts w:ascii="Times New Roman" w:hAnsi="Times New Roman" w:cs="Times New Roman"/>
          <w:sz w:val="24"/>
          <w:szCs w:val="24"/>
        </w:rPr>
        <w:t xml:space="preserve">we will couple the future climate scenarios driven from </w:t>
      </w:r>
      <w:r w:rsidR="000F18AF">
        <w:rPr>
          <w:rFonts w:ascii="Times New Roman" w:hAnsi="Times New Roman" w:cs="Times New Roman"/>
          <w:sz w:val="24"/>
          <w:szCs w:val="24"/>
        </w:rPr>
        <w:t xml:space="preserve">the </w:t>
      </w:r>
      <w:r w:rsidR="00F455C2">
        <w:rPr>
          <w:rFonts w:ascii="Times New Roman" w:hAnsi="Times New Roman" w:cs="Times New Roman"/>
          <w:sz w:val="24"/>
          <w:szCs w:val="24"/>
        </w:rPr>
        <w:t>Global Climate Models (GCMs) established by Coupling Models Inter</w:t>
      </w:r>
      <w:r w:rsidR="00AA64F6">
        <w:rPr>
          <w:rFonts w:ascii="Times New Roman" w:hAnsi="Times New Roman" w:cs="Times New Roman"/>
          <w:sz w:val="24"/>
          <w:szCs w:val="24"/>
        </w:rPr>
        <w:t>-comparison</w:t>
      </w:r>
      <w:r w:rsidR="00F455C2">
        <w:rPr>
          <w:rFonts w:ascii="Times New Roman" w:hAnsi="Times New Roman" w:cs="Times New Roman"/>
          <w:sz w:val="24"/>
          <w:szCs w:val="24"/>
        </w:rPr>
        <w:t xml:space="preserve"> Project (CMIP)</w:t>
      </w:r>
      <w:r w:rsidR="00AA64F6">
        <w:rPr>
          <w:rFonts w:ascii="Times New Roman" w:hAnsi="Times New Roman" w:cs="Times New Roman"/>
          <w:sz w:val="24"/>
          <w:szCs w:val="24"/>
        </w:rPr>
        <w:t xml:space="preserve"> and future imports of the Cities of the Global South using Partial Convolutional Neural Networks (PCCN) to </w:t>
      </w:r>
      <w:r w:rsidR="0040215C">
        <w:rPr>
          <w:rFonts w:ascii="Times New Roman" w:hAnsi="Times New Roman" w:cs="Times New Roman"/>
          <w:sz w:val="24"/>
          <w:szCs w:val="24"/>
        </w:rPr>
        <w:t>examine</w:t>
      </w:r>
      <w:r w:rsidR="00AA64F6">
        <w:rPr>
          <w:rFonts w:ascii="Times New Roman" w:hAnsi="Times New Roman" w:cs="Times New Roman"/>
          <w:sz w:val="24"/>
          <w:szCs w:val="24"/>
        </w:rPr>
        <w:t xml:space="preserve"> the </w:t>
      </w:r>
      <w:r w:rsidR="0040215C">
        <w:rPr>
          <w:rFonts w:ascii="Times New Roman" w:hAnsi="Times New Roman" w:cs="Times New Roman"/>
          <w:sz w:val="24"/>
          <w:szCs w:val="24"/>
        </w:rPr>
        <w:t>possibilities</w:t>
      </w:r>
      <w:r w:rsidR="00AA64F6">
        <w:rPr>
          <w:rFonts w:ascii="Times New Roman" w:hAnsi="Times New Roman" w:cs="Times New Roman"/>
          <w:sz w:val="24"/>
          <w:szCs w:val="24"/>
        </w:rPr>
        <w:t xml:space="preserve"> </w:t>
      </w:r>
      <w:r w:rsidR="0040215C">
        <w:rPr>
          <w:rFonts w:ascii="Times New Roman" w:hAnsi="Times New Roman" w:cs="Times New Roman"/>
          <w:sz w:val="24"/>
          <w:szCs w:val="24"/>
        </w:rPr>
        <w:t>and probabilities if Global Southern</w:t>
      </w:r>
      <w:r w:rsidR="00C134DD">
        <w:rPr>
          <w:rFonts w:ascii="Times New Roman" w:hAnsi="Times New Roman" w:cs="Times New Roman"/>
          <w:sz w:val="24"/>
          <w:szCs w:val="24"/>
        </w:rPr>
        <w:t>’</w:t>
      </w:r>
      <w:r w:rsidR="0040215C">
        <w:rPr>
          <w:rFonts w:ascii="Times New Roman" w:hAnsi="Times New Roman" w:cs="Times New Roman"/>
          <w:sz w:val="24"/>
          <w:szCs w:val="24"/>
        </w:rPr>
        <w:t xml:space="preserve"> cities will adjust their imports pattern towards a more sustainable and climate neutral consumptions.  </w:t>
      </w:r>
    </w:p>
    <w:p w14:paraId="4B887F4C" w14:textId="77777777" w:rsidR="008D21FB" w:rsidRPr="002A1FEC" w:rsidRDefault="008D21FB" w:rsidP="00924CC3">
      <w:pPr>
        <w:jc w:val="both"/>
        <w:rPr>
          <w:rFonts w:ascii="Times New Roman" w:hAnsi="Times New Roman" w:cs="Times New Roman"/>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008F8468" w14:textId="77777777" w:rsidR="00B1104D" w:rsidRPr="00B1104D" w:rsidRDefault="001A5968" w:rsidP="00B1104D">
      <w:pPr>
        <w:pStyle w:val="Bibliography"/>
        <w:rPr>
          <w:rFonts w:ascii="Times New Roman" w:hAnsi="Times New Roman" w:cs="Times New Roman"/>
          <w:sz w:val="24"/>
        </w:rPr>
      </w:pPr>
      <w:r>
        <w:fldChar w:fldCharType="begin"/>
      </w:r>
      <w:r w:rsidR="00612FBF" w:rsidRPr="00C37EE1">
        <w:rPr>
          <w:lang w:val="es-ES"/>
        </w:rPr>
        <w:instrText xml:space="preserve"> ADDIN ZOTERO_BIBL {"uncited":[],"omitted":[],"custom":[]} CSL_BIBLIOGRAPHY </w:instrText>
      </w:r>
      <w:r>
        <w:fldChar w:fldCharType="separate"/>
      </w:r>
      <w:r w:rsidR="00B1104D" w:rsidRPr="00C37EE1">
        <w:rPr>
          <w:rFonts w:ascii="Times New Roman" w:hAnsi="Times New Roman" w:cs="Times New Roman"/>
          <w:sz w:val="24"/>
          <w:lang w:val="es-ES"/>
        </w:rPr>
        <w:t xml:space="preserve">Bucchignani, E., Mercogliano, P., Panitz, H.-J., Montesarchio, M., 2018. </w:t>
      </w:r>
      <w:r w:rsidR="00B1104D" w:rsidRPr="00B1104D">
        <w:rPr>
          <w:rFonts w:ascii="Times New Roman" w:hAnsi="Times New Roman" w:cs="Times New Roman"/>
          <w:sz w:val="24"/>
        </w:rPr>
        <w:t>Climate change projections for the Middle East–North Africa domain with COSMO-CLM at different spatial resolutions. Advances in Climate Change Research, Including special topic on China Energy Modeling Forum 9, 66–80. https://doi.org/10.1016/j.accre.2018.01.004</w:t>
      </w:r>
    </w:p>
    <w:p w14:paraId="1CD73EC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088F5C1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Cook, B.I., Anchukaitis, K.J., Touchan, R., Meko, D.M., Cook, E.R., 2016. Spatiotemporal drought variability in the Mediterranean over the last 900 years. Journal of Geophysical Research: Atmospheres 121, 2060–2074. https://doi.org/10.1002/2015JD023929</w:t>
      </w:r>
    </w:p>
    <w:p w14:paraId="7ECBB10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Diffenbaugh, N.S., Giorgi, F., 2012. Climate change hotspots in the CMIP5 global climate model ensemble. Climatic Change 114, 813–822. https://doi.org/10.1007/s10584-012-0570-x</w:t>
      </w:r>
    </w:p>
    <w:p w14:paraId="67527E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Droogers, P., Immerzeel, W.W., Terink, W., Hoogeveen, J., Bierkens, M.F.P., van Beek, L.P.H., Debele, B., 2012. Water resources trends in Middle East and North Africa towards 2050. Hydrology and Earth System Sciences 16, 3101–3114. https://doi.org/10.5194/hess-16-3101-2012</w:t>
      </w:r>
    </w:p>
    <w:p w14:paraId="62BC313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Fu, T., Xu, C., Yang, L., Hou, S., Xia, Q., 2022. Measurement and driving factors of grey water footprint efficiency in Yangtze River Basin. Science of The Total Environment 802, 149587. https://doi.org/10.1016/j.scitotenv.2021.149587</w:t>
      </w:r>
    </w:p>
    <w:p w14:paraId="68B8E44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181AFEDE" w14:textId="77777777" w:rsidR="00B1104D" w:rsidRPr="00C37EE1" w:rsidRDefault="00B1104D" w:rsidP="00B1104D">
      <w:pPr>
        <w:pStyle w:val="Bibliography"/>
        <w:rPr>
          <w:rFonts w:ascii="Times New Roman" w:hAnsi="Times New Roman" w:cs="Times New Roman"/>
          <w:sz w:val="24"/>
          <w:lang w:val="es-ES"/>
        </w:rPr>
      </w:pPr>
      <w:r w:rsidRPr="00B1104D">
        <w:rPr>
          <w:rFonts w:ascii="Times New Roman" w:hAnsi="Times New Roman" w:cs="Times New Roman"/>
          <w:sz w:val="24"/>
        </w:rPr>
        <w:t xml:space="preserve">Hachaichi, M., Baouni, T., 2021. Virtual carbon emissions in the big cities of middle-income countries. </w:t>
      </w:r>
      <w:r w:rsidRPr="00C37EE1">
        <w:rPr>
          <w:rFonts w:ascii="Times New Roman" w:hAnsi="Times New Roman" w:cs="Times New Roman"/>
          <w:sz w:val="24"/>
          <w:lang w:val="es-ES"/>
        </w:rPr>
        <w:t>Urban Climate 40, 100986. https://doi.org/10.1016/j.uclim.2021.100986</w:t>
      </w:r>
    </w:p>
    <w:p w14:paraId="5EB05A85" w14:textId="77777777" w:rsidR="00B1104D" w:rsidRPr="00B1104D" w:rsidRDefault="00B1104D" w:rsidP="00B1104D">
      <w:pPr>
        <w:pStyle w:val="Bibliography"/>
        <w:rPr>
          <w:rFonts w:ascii="Times New Roman" w:hAnsi="Times New Roman" w:cs="Times New Roman"/>
          <w:sz w:val="24"/>
        </w:rPr>
      </w:pPr>
      <w:r w:rsidRPr="00C37EE1">
        <w:rPr>
          <w:rFonts w:ascii="Times New Roman" w:hAnsi="Times New Roman" w:cs="Times New Roman"/>
          <w:sz w:val="24"/>
          <w:lang w:val="es-ES"/>
        </w:rPr>
        <w:t xml:space="preserve">Hachaichi, M., Baouni, T., 2020. </w:t>
      </w:r>
      <w:r w:rsidRPr="00B1104D">
        <w:rPr>
          <w:rFonts w:ascii="Times New Roman" w:hAnsi="Times New Roman" w:cs="Times New Roman"/>
          <w:sz w:val="24"/>
        </w:rPr>
        <w:t>Downscaling the planetary boundaries (Pbs) framework to city scale-level: De-risking MENA region’s environment future. Environmental and Sustainability Indicators 5, 100023. https://doi.org/10.1016/j.indic.2020.100023</w:t>
      </w:r>
    </w:p>
    <w:p w14:paraId="2E8D924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Haddadin, M.J., 2001. Water Scarcity Impacts and Potential Conflicts in the MENA Region. Water International 26, 460–470. https://doi.org/10.1080/02508060108686947</w:t>
      </w:r>
    </w:p>
    <w:p w14:paraId="0831B890" w14:textId="77777777" w:rsidR="00B1104D" w:rsidRPr="00B1104D"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t xml:space="preserve">Harmanny, K.S., Malek, Ž., 2019. Adaptations in irrigated agriculture in the Mediterranean region: an overview and spatial analysis of implemented strategies. </w:t>
      </w:r>
      <w:r w:rsidRPr="00B1104D">
        <w:rPr>
          <w:rFonts w:ascii="Times New Roman" w:hAnsi="Times New Roman" w:cs="Times New Roman"/>
          <w:sz w:val="24"/>
          <w:lang w:val="fr-FR"/>
        </w:rPr>
        <w:t>Reg Environ Change 19, 1401–1416. https://doi.org/10.1007/s10113-019-01494-8</w:t>
      </w:r>
    </w:p>
    <w:p w14:paraId="76822F1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lang w:val="fr-FR"/>
        </w:rPr>
        <w:t xml:space="preserve">Hertig, E., Jacobeit, J., 2008. </w:t>
      </w:r>
      <w:r w:rsidRPr="00B1104D">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7B54BFA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Hoekstra, A.Y., Mekonnen, M.M., 2012. The water footprint of humanity. Proceedings of the National Academy of Sciences 109, 3232–3237. https://doi.org/10.1073/pnas.1109936109</w:t>
      </w:r>
    </w:p>
    <w:p w14:paraId="7D4A06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IPCC, I., 2013. I: Atlas of global and regional climate projections. Climate change.</w:t>
      </w:r>
    </w:p>
    <w:p w14:paraId="1BE153B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Kitzes, J., 2013. An Introduction to Environmentally-Extended Input-Output Analysis. Resources 2, 489–503. https://doi.org/10.3390/resources2040489</w:t>
      </w:r>
    </w:p>
    <w:p w14:paraId="2E55DB9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Leduc, C., Pulido-Bosch, A., Remini, B., 2017. Anthropization of groundwater resources in the Mediterranean region: processes and challenges. Hydrogeol J 25, 1529–1547. https://doi.org/10.1007/s10040-017-1572-6</w:t>
      </w:r>
    </w:p>
    <w:p w14:paraId="2ED6F61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Lelieveld, J., Proestos, Y., Hadjinicolaou, P., Tanarhte, M., Tyrlis, E., Zittis, G., 2016. Strongly increasing heat extremes in the Middle East and North Africa (MENA) in the 21st century. Climatic Change 137, 245–260. https://doi.org/10.1007/s10584-016-1665-6</w:t>
      </w:r>
    </w:p>
    <w:p w14:paraId="07ABCB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Foran, B., 2001. An input–output analysis of Australian water usage. Water Policy 3, 321–340. https://doi.org/10.1016/S1366-7017(01)00072-1</w:t>
      </w:r>
    </w:p>
    <w:p w14:paraId="64A398A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Kanemoto, K., Moran, D., Geschke, A., 2012. Mapping the structure of the world economy. Environmental science &amp; technology 46, 8374–8381.</w:t>
      </w:r>
    </w:p>
    <w:p w14:paraId="7324EBCD"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Moran, D., Kanemoto, K., Geschke, A., 2013. Building Eora: a global multi-region input–output database at high country and sector resolution. Economic Systems Research 25, 20–49.</w:t>
      </w:r>
    </w:p>
    <w:p w14:paraId="6A77183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Leontief, W., 1986. Input-Output Economics. Oxford University Press.</w:t>
      </w:r>
    </w:p>
    <w:p w14:paraId="75E838C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Lezzaik, K., Milewski, A., 2018. A quantitative assessment of groundwater resources in the Middle East and North Africa region. Hydrogeol J 26, 251–266. https://doi.org/10.1007/s10040-017-1646-5</w:t>
      </w:r>
    </w:p>
    <w:p w14:paraId="68D681A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0839DF55" w14:textId="77777777" w:rsidR="00B1104D" w:rsidRPr="000D17D7"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t xml:space="preserve">Lionello, P., Scarascia, L., 2018. The relation between climate change in the Mediterranean region and global warming. </w:t>
      </w:r>
      <w:r w:rsidRPr="000D17D7">
        <w:rPr>
          <w:rFonts w:ascii="Times New Roman" w:hAnsi="Times New Roman" w:cs="Times New Roman"/>
          <w:sz w:val="24"/>
          <w:lang w:val="fr-FR"/>
        </w:rPr>
        <w:t>Reg Environ Change 18, 1481–1493. https://doi.org/10.1007/s10113-018-1290-1</w:t>
      </w:r>
    </w:p>
    <w:p w14:paraId="2F3981AB" w14:textId="77777777" w:rsidR="00B1104D" w:rsidRPr="00B1104D" w:rsidRDefault="00B1104D" w:rsidP="00B1104D">
      <w:pPr>
        <w:pStyle w:val="Bibliography"/>
        <w:rPr>
          <w:rFonts w:ascii="Times New Roman" w:hAnsi="Times New Roman" w:cs="Times New Roman"/>
          <w:sz w:val="24"/>
        </w:rPr>
      </w:pPr>
      <w:r w:rsidRPr="000D17D7">
        <w:rPr>
          <w:rFonts w:ascii="Times New Roman" w:hAnsi="Times New Roman" w:cs="Times New Roman"/>
          <w:sz w:val="24"/>
          <w:lang w:val="fr-FR"/>
        </w:rPr>
        <w:t xml:space="preserve">Miller, R.E., Blair, P.D., 2009. </w:t>
      </w:r>
      <w:r w:rsidRPr="00B1104D">
        <w:rPr>
          <w:rFonts w:ascii="Times New Roman" w:hAnsi="Times New Roman" w:cs="Times New Roman"/>
          <w:sz w:val="24"/>
        </w:rPr>
        <w:t>Input-Output Analysis: Foundations and Extensions. Cambridge University Press.</w:t>
      </w:r>
    </w:p>
    <w:p w14:paraId="4C30430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Nashwan, M.S., Shahid, S., Abd Rahim, N., 2019. Unidirectional trends in annual and seasonal climate and extremes in Egypt. Theor Appl Climatol 136, 457–473. https://doi.org/10.1007/s00704-018-2498-1</w:t>
      </w:r>
    </w:p>
    <w:p w14:paraId="72884F7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Jaccard, I.S., Weisz, U., Weisz, H., 2019. International comparison of health care carbon footprints. Environ. Res. Lett. 14, 064004. https://doi.org/10.1088/1748-9326/ab19e1</w:t>
      </w:r>
    </w:p>
    <w:p w14:paraId="725C6B1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Zwickel, T., Chavez, A., Kretschmer, T., Seddon, J., Weisz, H., 2017. Reducing Urban Greenhouse Gas Footprints. Sci Rep 7, 14659. https://doi.org/10.1038/s41598-017-15303-x</w:t>
      </w:r>
    </w:p>
    <w:p w14:paraId="5E85C88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4D6B5F5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 ten, 2006. The Economics of Input-Output Analysis. Cambridge University Press.</w:t>
      </w:r>
    </w:p>
    <w:p w14:paraId="2B34E366"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T.T., 2007. The Extraction of Technical Coefficients from Input and Output Data. Economic Systems Research 19, 453–459. https://doi.org/10.1080/09535310701698597</w:t>
      </w:r>
    </w:p>
    <w:p w14:paraId="2704774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Schilling, J., Hertig, E., Tramblay, Y., Scheffran, J., 2020. Climate change vulnerability, water resources and social implications in North Africa. Reg Environ Change 20, 15. https://doi.org/10.1007/s10113-020-01597-7</w:t>
      </w:r>
    </w:p>
    <w:p w14:paraId="7160B39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Schmitz, C., Lotze-Campen, H., Gerten, D., Dietrich, J.P., Bodirsky, B., Biewald, A., Popp, A., 2013. Blue water scarcity and the economic impacts of future agricultural trade and demand. Water Resources Research 49, 3601–3617. https://doi.org/10.1002/wrcr.20188</w:t>
      </w:r>
    </w:p>
    <w:p w14:paraId="25D7593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Souissi, A., Mtimet, N., McCann, L., Chebil, A., Thabet, C., 2022. Determinants of Food Consumption Water Footprint in the MENA Region: The Case of Tunisia. Sustainability 14, 1539. https://doi.org/10.3390/su14031539</w:t>
      </w:r>
    </w:p>
    <w:p w14:paraId="5185677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Statista, 2022. Key automobile markets of BMW Group 2020 [WWW Document]. Statista. URL https://www.statista.com/statistics/267252/key-automobile-markets-of-bmw-group/ (accessed 3.12.22).</w:t>
      </w:r>
    </w:p>
    <w:p w14:paraId="05DF490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Sternberg, T., 2012. Chinese drought, bread and the Arab Spring. Applied Geography 34, 519–524. https://doi.org/10.1016/j.apgeog.2012.02.004</w:t>
      </w:r>
    </w:p>
    <w:p w14:paraId="6202451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Tramblay, Y., Jarlan, L., Hanich, L., Somot, S., 2018. Future Scenarios of Surface Water Resources Availability in North African Dams. Water Resour Manage 32, 1291–1306. https://doi.org/10.1007/s11269-017-1870-8</w:t>
      </w:r>
    </w:p>
    <w:p w14:paraId="0C22A875"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Treidel, H., Martin-Bordes, J.L., Gurdak, J.J., 2011. Climate Change Effects on Groundwater Resources: A Global Synthesis of Findings and Recommendations. CRC Press.</w:t>
      </w:r>
    </w:p>
    <w:p w14:paraId="28A53D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Weinzettel, J., Hertwich, E.G., Peters, G.P., Steen-Olsen, K., Galli, A., 2013. Affluence drives the global displacement of land use. Global Environmental Change 23, 433–438. https://doi.org/10.1016/j.gloenvcha.2012.12.010</w:t>
      </w:r>
    </w:p>
    <w:p w14:paraId="662551C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Wiedmann, T., Lenzen, M., Keyßer, L.T., Steinberger, J.K., 2020. Scientists’ warning on affluence. Nat Commun 11, 3107. https://doi.org/10.1038/s41467-020-16941-y</w:t>
      </w:r>
    </w:p>
    <w:p w14:paraId="40BE2E0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2022. GDP per capita (current US$) | Data [WWW Document]. URL https://data.worldbank.org/indicator/NY.GDP.PCAP.CD (accessed 3.15.22).</w:t>
      </w:r>
    </w:p>
    <w:p w14:paraId="5AF7D4D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2021. Official exchange rate (LCU per US$, period average) | Data [WWW Document]. URL https://data.worldbank.org/indicator/PA.NUS.FCRF (accessed 11.1.21).</w:t>
      </w:r>
    </w:p>
    <w:p w14:paraId="70AD65A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47222CF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Zeroual, A., Assani, A.A., Meddi, M., Alkama, R., 2019. Assessment of climate change in Algeria from 1951 to 2098 using the Köppen–Geiger climate classification scheme. Clim Dyn 52, 227–243. https://doi.org/10.1007/s00382-018-4128-0</w:t>
      </w:r>
    </w:p>
    <w:p w14:paraId="05248DB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Zkhiri, W., Tramblay, Y., Hanich, L., Jarlan, L., Ruelland, D., 2019. Spatiotemporal characterization of current and future droughts in the High Atlas basins (Morocco). Theor Appl Climatol 135, 593–605. https://doi.org/10.1007/s00704-018-2388-6</w:t>
      </w:r>
    </w:p>
    <w:p w14:paraId="665CD0C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15D1B2E8"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003B1" w14:textId="77777777" w:rsidR="008B46A2" w:rsidRDefault="008B46A2" w:rsidP="00215971">
      <w:pPr>
        <w:spacing w:after="0" w:line="240" w:lineRule="auto"/>
      </w:pPr>
      <w:r>
        <w:separator/>
      </w:r>
    </w:p>
  </w:endnote>
  <w:endnote w:type="continuationSeparator" w:id="0">
    <w:p w14:paraId="2743EE13" w14:textId="77777777" w:rsidR="008B46A2" w:rsidRDefault="008B46A2"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4E44A7" w:rsidRPr="004E44A7">
      <w:rPr>
        <w:caps/>
        <w:noProof/>
        <w:color w:val="7F7F7F" w:themeColor="text1" w:themeTint="80"/>
        <w:lang w:val="fr-FR"/>
      </w:rPr>
      <w:t>14</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ACA39" w14:textId="77777777" w:rsidR="008B46A2" w:rsidRDefault="008B46A2" w:rsidP="00215971">
      <w:pPr>
        <w:spacing w:after="0" w:line="240" w:lineRule="auto"/>
      </w:pPr>
      <w:r>
        <w:separator/>
      </w:r>
    </w:p>
  </w:footnote>
  <w:footnote w:type="continuationSeparator" w:id="0">
    <w:p w14:paraId="434A773A" w14:textId="77777777" w:rsidR="008B46A2" w:rsidRDefault="008B46A2"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11FD"/>
    <w:rsid w:val="0001168E"/>
    <w:rsid w:val="00014E3D"/>
    <w:rsid w:val="00021ACB"/>
    <w:rsid w:val="00021DBB"/>
    <w:rsid w:val="000233DE"/>
    <w:rsid w:val="0002346A"/>
    <w:rsid w:val="00023A06"/>
    <w:rsid w:val="00027575"/>
    <w:rsid w:val="0003138F"/>
    <w:rsid w:val="00031F24"/>
    <w:rsid w:val="00033A01"/>
    <w:rsid w:val="000357C7"/>
    <w:rsid w:val="000407FA"/>
    <w:rsid w:val="00043260"/>
    <w:rsid w:val="00045DA2"/>
    <w:rsid w:val="0005028B"/>
    <w:rsid w:val="00050DBC"/>
    <w:rsid w:val="000514FB"/>
    <w:rsid w:val="00053F42"/>
    <w:rsid w:val="00054456"/>
    <w:rsid w:val="00054F5A"/>
    <w:rsid w:val="0005531F"/>
    <w:rsid w:val="00057FF7"/>
    <w:rsid w:val="000613A2"/>
    <w:rsid w:val="000629FB"/>
    <w:rsid w:val="000638AB"/>
    <w:rsid w:val="000641BD"/>
    <w:rsid w:val="0006598D"/>
    <w:rsid w:val="0006716B"/>
    <w:rsid w:val="000708F9"/>
    <w:rsid w:val="00073206"/>
    <w:rsid w:val="0007462F"/>
    <w:rsid w:val="00075BCD"/>
    <w:rsid w:val="00076C37"/>
    <w:rsid w:val="000802DC"/>
    <w:rsid w:val="0008066F"/>
    <w:rsid w:val="00081F6A"/>
    <w:rsid w:val="00085ECA"/>
    <w:rsid w:val="00087F54"/>
    <w:rsid w:val="00093D5F"/>
    <w:rsid w:val="0009652D"/>
    <w:rsid w:val="000A5551"/>
    <w:rsid w:val="000A6864"/>
    <w:rsid w:val="000B0569"/>
    <w:rsid w:val="000B3D5D"/>
    <w:rsid w:val="000B58F4"/>
    <w:rsid w:val="000C19EB"/>
    <w:rsid w:val="000C2E87"/>
    <w:rsid w:val="000C71ED"/>
    <w:rsid w:val="000D17D7"/>
    <w:rsid w:val="000D25BC"/>
    <w:rsid w:val="000D512C"/>
    <w:rsid w:val="000D67D7"/>
    <w:rsid w:val="000E16E4"/>
    <w:rsid w:val="000F18AF"/>
    <w:rsid w:val="000F2796"/>
    <w:rsid w:val="00102871"/>
    <w:rsid w:val="00107DA1"/>
    <w:rsid w:val="00111B48"/>
    <w:rsid w:val="00115352"/>
    <w:rsid w:val="00115915"/>
    <w:rsid w:val="00115A5C"/>
    <w:rsid w:val="00117112"/>
    <w:rsid w:val="00121A91"/>
    <w:rsid w:val="00122C09"/>
    <w:rsid w:val="0013666C"/>
    <w:rsid w:val="00136AF2"/>
    <w:rsid w:val="00153FCB"/>
    <w:rsid w:val="00154AA4"/>
    <w:rsid w:val="00155881"/>
    <w:rsid w:val="00160046"/>
    <w:rsid w:val="00161C4D"/>
    <w:rsid w:val="00162379"/>
    <w:rsid w:val="0016302A"/>
    <w:rsid w:val="00164DAB"/>
    <w:rsid w:val="00170AA7"/>
    <w:rsid w:val="00170C6E"/>
    <w:rsid w:val="001734EB"/>
    <w:rsid w:val="00173B17"/>
    <w:rsid w:val="00177943"/>
    <w:rsid w:val="00180D38"/>
    <w:rsid w:val="00181D5D"/>
    <w:rsid w:val="0018626B"/>
    <w:rsid w:val="001908F7"/>
    <w:rsid w:val="00192EE1"/>
    <w:rsid w:val="001938DC"/>
    <w:rsid w:val="00194985"/>
    <w:rsid w:val="00197618"/>
    <w:rsid w:val="001A0D21"/>
    <w:rsid w:val="001A250A"/>
    <w:rsid w:val="001A5968"/>
    <w:rsid w:val="001B0433"/>
    <w:rsid w:val="001B072B"/>
    <w:rsid w:val="001B14FA"/>
    <w:rsid w:val="001B2124"/>
    <w:rsid w:val="001B287B"/>
    <w:rsid w:val="001B3498"/>
    <w:rsid w:val="001B3C82"/>
    <w:rsid w:val="001B4DFD"/>
    <w:rsid w:val="001B4E2A"/>
    <w:rsid w:val="001B5077"/>
    <w:rsid w:val="001B6130"/>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39BD"/>
    <w:rsid w:val="00244427"/>
    <w:rsid w:val="00245385"/>
    <w:rsid w:val="0025374D"/>
    <w:rsid w:val="002604A7"/>
    <w:rsid w:val="00262BB8"/>
    <w:rsid w:val="00262C79"/>
    <w:rsid w:val="00262DE0"/>
    <w:rsid w:val="002653A9"/>
    <w:rsid w:val="00266AE4"/>
    <w:rsid w:val="00267483"/>
    <w:rsid w:val="002675D9"/>
    <w:rsid w:val="002778CC"/>
    <w:rsid w:val="0028166A"/>
    <w:rsid w:val="00281CD4"/>
    <w:rsid w:val="00282B6B"/>
    <w:rsid w:val="00283762"/>
    <w:rsid w:val="00286ABD"/>
    <w:rsid w:val="00290D03"/>
    <w:rsid w:val="00297144"/>
    <w:rsid w:val="002A1FEC"/>
    <w:rsid w:val="002A636B"/>
    <w:rsid w:val="002A77A3"/>
    <w:rsid w:val="002A7EE8"/>
    <w:rsid w:val="002B1B22"/>
    <w:rsid w:val="002B3366"/>
    <w:rsid w:val="002B35B3"/>
    <w:rsid w:val="002B5754"/>
    <w:rsid w:val="002C026F"/>
    <w:rsid w:val="002C4DEC"/>
    <w:rsid w:val="002C4F15"/>
    <w:rsid w:val="002D4068"/>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5CC4"/>
    <w:rsid w:val="0033694F"/>
    <w:rsid w:val="00340AFC"/>
    <w:rsid w:val="00341EF6"/>
    <w:rsid w:val="00343364"/>
    <w:rsid w:val="00343944"/>
    <w:rsid w:val="0035538B"/>
    <w:rsid w:val="003560A2"/>
    <w:rsid w:val="00356D2E"/>
    <w:rsid w:val="00357A67"/>
    <w:rsid w:val="00357CF9"/>
    <w:rsid w:val="00360F5E"/>
    <w:rsid w:val="00363900"/>
    <w:rsid w:val="00364B2C"/>
    <w:rsid w:val="0036528A"/>
    <w:rsid w:val="003664D4"/>
    <w:rsid w:val="0036660A"/>
    <w:rsid w:val="00366E17"/>
    <w:rsid w:val="00370C1F"/>
    <w:rsid w:val="00371536"/>
    <w:rsid w:val="00372988"/>
    <w:rsid w:val="00373EE6"/>
    <w:rsid w:val="003769BB"/>
    <w:rsid w:val="003779BE"/>
    <w:rsid w:val="0038104C"/>
    <w:rsid w:val="00381B19"/>
    <w:rsid w:val="00382614"/>
    <w:rsid w:val="00387193"/>
    <w:rsid w:val="003874CC"/>
    <w:rsid w:val="00393A1D"/>
    <w:rsid w:val="00397FD8"/>
    <w:rsid w:val="003A26D5"/>
    <w:rsid w:val="003A282A"/>
    <w:rsid w:val="003A2F9A"/>
    <w:rsid w:val="003A3114"/>
    <w:rsid w:val="003A3679"/>
    <w:rsid w:val="003A4EA2"/>
    <w:rsid w:val="003A5DF7"/>
    <w:rsid w:val="003B2E84"/>
    <w:rsid w:val="003B3528"/>
    <w:rsid w:val="003B3EC6"/>
    <w:rsid w:val="003B6E32"/>
    <w:rsid w:val="003C261D"/>
    <w:rsid w:val="003C27EC"/>
    <w:rsid w:val="003C5895"/>
    <w:rsid w:val="003C62F9"/>
    <w:rsid w:val="003C6BAC"/>
    <w:rsid w:val="003D3430"/>
    <w:rsid w:val="003D36F9"/>
    <w:rsid w:val="003D50AC"/>
    <w:rsid w:val="003D5EEE"/>
    <w:rsid w:val="003D60DE"/>
    <w:rsid w:val="003D6B09"/>
    <w:rsid w:val="003E0344"/>
    <w:rsid w:val="003E0C02"/>
    <w:rsid w:val="003E37D9"/>
    <w:rsid w:val="003E6635"/>
    <w:rsid w:val="003E6DD0"/>
    <w:rsid w:val="003E6F67"/>
    <w:rsid w:val="003F7AB9"/>
    <w:rsid w:val="0040215C"/>
    <w:rsid w:val="0040246C"/>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456BD"/>
    <w:rsid w:val="00450839"/>
    <w:rsid w:val="00452A95"/>
    <w:rsid w:val="004546BF"/>
    <w:rsid w:val="004548C0"/>
    <w:rsid w:val="00454DC8"/>
    <w:rsid w:val="00457229"/>
    <w:rsid w:val="00461823"/>
    <w:rsid w:val="00462633"/>
    <w:rsid w:val="00467C4D"/>
    <w:rsid w:val="0047008D"/>
    <w:rsid w:val="00483A58"/>
    <w:rsid w:val="004872E4"/>
    <w:rsid w:val="00490AF2"/>
    <w:rsid w:val="004964ED"/>
    <w:rsid w:val="00496FD4"/>
    <w:rsid w:val="004A05CE"/>
    <w:rsid w:val="004A0C2D"/>
    <w:rsid w:val="004A4A9B"/>
    <w:rsid w:val="004A5263"/>
    <w:rsid w:val="004A5F53"/>
    <w:rsid w:val="004B1127"/>
    <w:rsid w:val="004B23BD"/>
    <w:rsid w:val="004B5772"/>
    <w:rsid w:val="004B5C64"/>
    <w:rsid w:val="004C2A4C"/>
    <w:rsid w:val="004C333F"/>
    <w:rsid w:val="004C674B"/>
    <w:rsid w:val="004D20F9"/>
    <w:rsid w:val="004D5544"/>
    <w:rsid w:val="004D6185"/>
    <w:rsid w:val="004E1086"/>
    <w:rsid w:val="004E287B"/>
    <w:rsid w:val="004E3917"/>
    <w:rsid w:val="004E44A7"/>
    <w:rsid w:val="004F4D3E"/>
    <w:rsid w:val="004F7C8F"/>
    <w:rsid w:val="00501FAD"/>
    <w:rsid w:val="00503516"/>
    <w:rsid w:val="00504B52"/>
    <w:rsid w:val="00505F37"/>
    <w:rsid w:val="005069E3"/>
    <w:rsid w:val="00510007"/>
    <w:rsid w:val="005111FE"/>
    <w:rsid w:val="005171A5"/>
    <w:rsid w:val="0051766B"/>
    <w:rsid w:val="00520B0F"/>
    <w:rsid w:val="00521FFF"/>
    <w:rsid w:val="0052257A"/>
    <w:rsid w:val="005227EB"/>
    <w:rsid w:val="00523EEE"/>
    <w:rsid w:val="00524158"/>
    <w:rsid w:val="005258FC"/>
    <w:rsid w:val="00530D1C"/>
    <w:rsid w:val="0053147D"/>
    <w:rsid w:val="00540994"/>
    <w:rsid w:val="0054133B"/>
    <w:rsid w:val="00541FD7"/>
    <w:rsid w:val="005421B2"/>
    <w:rsid w:val="00542408"/>
    <w:rsid w:val="005458E2"/>
    <w:rsid w:val="00546586"/>
    <w:rsid w:val="0055550B"/>
    <w:rsid w:val="00556764"/>
    <w:rsid w:val="00556DE9"/>
    <w:rsid w:val="0055794C"/>
    <w:rsid w:val="00560799"/>
    <w:rsid w:val="00563167"/>
    <w:rsid w:val="0056553B"/>
    <w:rsid w:val="005678E0"/>
    <w:rsid w:val="00567E81"/>
    <w:rsid w:val="00571B74"/>
    <w:rsid w:val="00575A9F"/>
    <w:rsid w:val="00577048"/>
    <w:rsid w:val="00580D39"/>
    <w:rsid w:val="00593093"/>
    <w:rsid w:val="00595388"/>
    <w:rsid w:val="005A3763"/>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156CF"/>
    <w:rsid w:val="00623E07"/>
    <w:rsid w:val="00624447"/>
    <w:rsid w:val="006259B0"/>
    <w:rsid w:val="006262A2"/>
    <w:rsid w:val="00626D25"/>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3D5E"/>
    <w:rsid w:val="006873A8"/>
    <w:rsid w:val="0068766E"/>
    <w:rsid w:val="00690AA5"/>
    <w:rsid w:val="0069135E"/>
    <w:rsid w:val="006921FA"/>
    <w:rsid w:val="006926D1"/>
    <w:rsid w:val="00694E1F"/>
    <w:rsid w:val="00696361"/>
    <w:rsid w:val="00696367"/>
    <w:rsid w:val="00696AA4"/>
    <w:rsid w:val="00697333"/>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06867"/>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36F8"/>
    <w:rsid w:val="00754582"/>
    <w:rsid w:val="00754DB2"/>
    <w:rsid w:val="0075528F"/>
    <w:rsid w:val="0076053A"/>
    <w:rsid w:val="00761372"/>
    <w:rsid w:val="007622F9"/>
    <w:rsid w:val="00763F3B"/>
    <w:rsid w:val="0076490C"/>
    <w:rsid w:val="00766AAF"/>
    <w:rsid w:val="007670B7"/>
    <w:rsid w:val="007672B3"/>
    <w:rsid w:val="007722B7"/>
    <w:rsid w:val="00772B94"/>
    <w:rsid w:val="00777BDE"/>
    <w:rsid w:val="007807E1"/>
    <w:rsid w:val="00783432"/>
    <w:rsid w:val="007834D0"/>
    <w:rsid w:val="007851A6"/>
    <w:rsid w:val="00785792"/>
    <w:rsid w:val="00787D42"/>
    <w:rsid w:val="007916B0"/>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6528"/>
    <w:rsid w:val="007D65D2"/>
    <w:rsid w:val="007E1040"/>
    <w:rsid w:val="007E2817"/>
    <w:rsid w:val="007E28EA"/>
    <w:rsid w:val="007E30F7"/>
    <w:rsid w:val="007E4BF2"/>
    <w:rsid w:val="007E71DB"/>
    <w:rsid w:val="007E7A76"/>
    <w:rsid w:val="007F12E3"/>
    <w:rsid w:val="007F320C"/>
    <w:rsid w:val="007F77B9"/>
    <w:rsid w:val="007F7CA7"/>
    <w:rsid w:val="0080351F"/>
    <w:rsid w:val="008046BF"/>
    <w:rsid w:val="008048B9"/>
    <w:rsid w:val="0080753B"/>
    <w:rsid w:val="00807E3E"/>
    <w:rsid w:val="008120CF"/>
    <w:rsid w:val="008125A8"/>
    <w:rsid w:val="008141A4"/>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938"/>
    <w:rsid w:val="008512D3"/>
    <w:rsid w:val="00852FAD"/>
    <w:rsid w:val="0085343B"/>
    <w:rsid w:val="00853770"/>
    <w:rsid w:val="008539A8"/>
    <w:rsid w:val="0086296E"/>
    <w:rsid w:val="00870B66"/>
    <w:rsid w:val="0087158B"/>
    <w:rsid w:val="0087256A"/>
    <w:rsid w:val="00873AD0"/>
    <w:rsid w:val="00875A26"/>
    <w:rsid w:val="00875D06"/>
    <w:rsid w:val="00877DB1"/>
    <w:rsid w:val="008820B2"/>
    <w:rsid w:val="00883B10"/>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6A2"/>
    <w:rsid w:val="008B4716"/>
    <w:rsid w:val="008C0306"/>
    <w:rsid w:val="008C352C"/>
    <w:rsid w:val="008C47BD"/>
    <w:rsid w:val="008C526D"/>
    <w:rsid w:val="008D00C3"/>
    <w:rsid w:val="008D21FB"/>
    <w:rsid w:val="008D3EE8"/>
    <w:rsid w:val="008D444C"/>
    <w:rsid w:val="008D4D6D"/>
    <w:rsid w:val="008D55EF"/>
    <w:rsid w:val="008D6330"/>
    <w:rsid w:val="008E04E3"/>
    <w:rsid w:val="008E76CF"/>
    <w:rsid w:val="008F33D1"/>
    <w:rsid w:val="008F3CBB"/>
    <w:rsid w:val="008F65BF"/>
    <w:rsid w:val="00902289"/>
    <w:rsid w:val="00902A71"/>
    <w:rsid w:val="0090359E"/>
    <w:rsid w:val="00905ECE"/>
    <w:rsid w:val="009102E1"/>
    <w:rsid w:val="00910881"/>
    <w:rsid w:val="00913712"/>
    <w:rsid w:val="00915F60"/>
    <w:rsid w:val="009239EF"/>
    <w:rsid w:val="00923E2A"/>
    <w:rsid w:val="00924738"/>
    <w:rsid w:val="00924CC3"/>
    <w:rsid w:val="0092586D"/>
    <w:rsid w:val="00925CB1"/>
    <w:rsid w:val="00931E8B"/>
    <w:rsid w:val="009338C1"/>
    <w:rsid w:val="00936C78"/>
    <w:rsid w:val="00936E67"/>
    <w:rsid w:val="00937E51"/>
    <w:rsid w:val="009400F2"/>
    <w:rsid w:val="00941AC1"/>
    <w:rsid w:val="00942D88"/>
    <w:rsid w:val="009473D3"/>
    <w:rsid w:val="00950097"/>
    <w:rsid w:val="009526E4"/>
    <w:rsid w:val="00953C90"/>
    <w:rsid w:val="009546A1"/>
    <w:rsid w:val="00956205"/>
    <w:rsid w:val="00956820"/>
    <w:rsid w:val="009635B2"/>
    <w:rsid w:val="009646B6"/>
    <w:rsid w:val="00967051"/>
    <w:rsid w:val="009713B8"/>
    <w:rsid w:val="00971809"/>
    <w:rsid w:val="00972EF1"/>
    <w:rsid w:val="00980427"/>
    <w:rsid w:val="00980BEC"/>
    <w:rsid w:val="009833B2"/>
    <w:rsid w:val="009855AE"/>
    <w:rsid w:val="00995AC5"/>
    <w:rsid w:val="00996D17"/>
    <w:rsid w:val="009A6A40"/>
    <w:rsid w:val="009B0276"/>
    <w:rsid w:val="009B1505"/>
    <w:rsid w:val="009B29C2"/>
    <w:rsid w:val="009B35DB"/>
    <w:rsid w:val="009B4DBD"/>
    <w:rsid w:val="009B4FA7"/>
    <w:rsid w:val="009C098B"/>
    <w:rsid w:val="009C200B"/>
    <w:rsid w:val="009C4D98"/>
    <w:rsid w:val="009C5A2B"/>
    <w:rsid w:val="009C7B1C"/>
    <w:rsid w:val="009D016A"/>
    <w:rsid w:val="009D2CE7"/>
    <w:rsid w:val="009D3AB3"/>
    <w:rsid w:val="009D5035"/>
    <w:rsid w:val="009D5F71"/>
    <w:rsid w:val="009D7B1C"/>
    <w:rsid w:val="009D7F1B"/>
    <w:rsid w:val="009E36EF"/>
    <w:rsid w:val="009E698F"/>
    <w:rsid w:val="00A00C02"/>
    <w:rsid w:val="00A025D6"/>
    <w:rsid w:val="00A046D1"/>
    <w:rsid w:val="00A067CD"/>
    <w:rsid w:val="00A07D8A"/>
    <w:rsid w:val="00A13123"/>
    <w:rsid w:val="00A21518"/>
    <w:rsid w:val="00A2217B"/>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6196"/>
    <w:rsid w:val="00A76864"/>
    <w:rsid w:val="00A807B4"/>
    <w:rsid w:val="00A87420"/>
    <w:rsid w:val="00A8761A"/>
    <w:rsid w:val="00AA0903"/>
    <w:rsid w:val="00AA27C8"/>
    <w:rsid w:val="00AA634C"/>
    <w:rsid w:val="00AA64F6"/>
    <w:rsid w:val="00AB6564"/>
    <w:rsid w:val="00AC211A"/>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04D"/>
    <w:rsid w:val="00B11341"/>
    <w:rsid w:val="00B11D6A"/>
    <w:rsid w:val="00B14564"/>
    <w:rsid w:val="00B15AB2"/>
    <w:rsid w:val="00B21AE6"/>
    <w:rsid w:val="00B21C78"/>
    <w:rsid w:val="00B21EC5"/>
    <w:rsid w:val="00B21F02"/>
    <w:rsid w:val="00B24FAA"/>
    <w:rsid w:val="00B3630E"/>
    <w:rsid w:val="00B36A78"/>
    <w:rsid w:val="00B373FF"/>
    <w:rsid w:val="00B37A56"/>
    <w:rsid w:val="00B42EBE"/>
    <w:rsid w:val="00B4381D"/>
    <w:rsid w:val="00B46CF4"/>
    <w:rsid w:val="00B46D8D"/>
    <w:rsid w:val="00B511E6"/>
    <w:rsid w:val="00B51311"/>
    <w:rsid w:val="00B518B7"/>
    <w:rsid w:val="00B5232E"/>
    <w:rsid w:val="00B530AD"/>
    <w:rsid w:val="00B55E2F"/>
    <w:rsid w:val="00B560C5"/>
    <w:rsid w:val="00B577BE"/>
    <w:rsid w:val="00B601A2"/>
    <w:rsid w:val="00B62539"/>
    <w:rsid w:val="00B65DA2"/>
    <w:rsid w:val="00B66005"/>
    <w:rsid w:val="00B66403"/>
    <w:rsid w:val="00B71F03"/>
    <w:rsid w:val="00B75579"/>
    <w:rsid w:val="00B8389D"/>
    <w:rsid w:val="00B83FFD"/>
    <w:rsid w:val="00B9243E"/>
    <w:rsid w:val="00BA0063"/>
    <w:rsid w:val="00BA51C1"/>
    <w:rsid w:val="00BA5F0F"/>
    <w:rsid w:val="00BA7947"/>
    <w:rsid w:val="00BB02DA"/>
    <w:rsid w:val="00BB17BF"/>
    <w:rsid w:val="00BB5478"/>
    <w:rsid w:val="00BC2995"/>
    <w:rsid w:val="00BC563A"/>
    <w:rsid w:val="00BD3A44"/>
    <w:rsid w:val="00BD5162"/>
    <w:rsid w:val="00BD5B4E"/>
    <w:rsid w:val="00BE2633"/>
    <w:rsid w:val="00BE2C12"/>
    <w:rsid w:val="00BE2F15"/>
    <w:rsid w:val="00BE3862"/>
    <w:rsid w:val="00BE4057"/>
    <w:rsid w:val="00BE45CE"/>
    <w:rsid w:val="00BE5ADA"/>
    <w:rsid w:val="00BF19D7"/>
    <w:rsid w:val="00BF3AE7"/>
    <w:rsid w:val="00BF3E65"/>
    <w:rsid w:val="00BF4F6E"/>
    <w:rsid w:val="00BF5618"/>
    <w:rsid w:val="00BF66FF"/>
    <w:rsid w:val="00BF7F0D"/>
    <w:rsid w:val="00BF7F18"/>
    <w:rsid w:val="00C00DFB"/>
    <w:rsid w:val="00C01C45"/>
    <w:rsid w:val="00C049D4"/>
    <w:rsid w:val="00C06AE3"/>
    <w:rsid w:val="00C1024B"/>
    <w:rsid w:val="00C10BA2"/>
    <w:rsid w:val="00C11B81"/>
    <w:rsid w:val="00C11EA1"/>
    <w:rsid w:val="00C134DD"/>
    <w:rsid w:val="00C207F3"/>
    <w:rsid w:val="00C24845"/>
    <w:rsid w:val="00C27FF3"/>
    <w:rsid w:val="00C3329B"/>
    <w:rsid w:val="00C34807"/>
    <w:rsid w:val="00C37EE1"/>
    <w:rsid w:val="00C4141E"/>
    <w:rsid w:val="00C50221"/>
    <w:rsid w:val="00C511D2"/>
    <w:rsid w:val="00C519CD"/>
    <w:rsid w:val="00C57908"/>
    <w:rsid w:val="00C57A7A"/>
    <w:rsid w:val="00C61993"/>
    <w:rsid w:val="00C61FB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B58"/>
    <w:rsid w:val="00CA5CF5"/>
    <w:rsid w:val="00CA6E5F"/>
    <w:rsid w:val="00CB20D8"/>
    <w:rsid w:val="00CB3CB2"/>
    <w:rsid w:val="00CC28E7"/>
    <w:rsid w:val="00CC29A8"/>
    <w:rsid w:val="00CC620E"/>
    <w:rsid w:val="00CD2FBB"/>
    <w:rsid w:val="00CD37CD"/>
    <w:rsid w:val="00CD721B"/>
    <w:rsid w:val="00CE02BB"/>
    <w:rsid w:val="00CE1AE1"/>
    <w:rsid w:val="00CE2042"/>
    <w:rsid w:val="00CE27C3"/>
    <w:rsid w:val="00CE2B82"/>
    <w:rsid w:val="00CE5FB5"/>
    <w:rsid w:val="00CE7405"/>
    <w:rsid w:val="00CF213B"/>
    <w:rsid w:val="00CF399C"/>
    <w:rsid w:val="00CF4996"/>
    <w:rsid w:val="00CF7A2F"/>
    <w:rsid w:val="00CF7DA3"/>
    <w:rsid w:val="00D05A4B"/>
    <w:rsid w:val="00D0717A"/>
    <w:rsid w:val="00D07504"/>
    <w:rsid w:val="00D10878"/>
    <w:rsid w:val="00D10939"/>
    <w:rsid w:val="00D12E1A"/>
    <w:rsid w:val="00D14815"/>
    <w:rsid w:val="00D160F6"/>
    <w:rsid w:val="00D21656"/>
    <w:rsid w:val="00D21673"/>
    <w:rsid w:val="00D22A26"/>
    <w:rsid w:val="00D22DEE"/>
    <w:rsid w:val="00D331D0"/>
    <w:rsid w:val="00D33E57"/>
    <w:rsid w:val="00D35502"/>
    <w:rsid w:val="00D36B6E"/>
    <w:rsid w:val="00D411B7"/>
    <w:rsid w:val="00D41A85"/>
    <w:rsid w:val="00D4337E"/>
    <w:rsid w:val="00D44137"/>
    <w:rsid w:val="00D458BF"/>
    <w:rsid w:val="00D555F6"/>
    <w:rsid w:val="00D55C0F"/>
    <w:rsid w:val="00D62224"/>
    <w:rsid w:val="00D672CB"/>
    <w:rsid w:val="00D67E79"/>
    <w:rsid w:val="00D714FE"/>
    <w:rsid w:val="00D72E61"/>
    <w:rsid w:val="00D74EA0"/>
    <w:rsid w:val="00D761C3"/>
    <w:rsid w:val="00D76AE3"/>
    <w:rsid w:val="00D77E78"/>
    <w:rsid w:val="00D82B84"/>
    <w:rsid w:val="00D9237D"/>
    <w:rsid w:val="00D93BD2"/>
    <w:rsid w:val="00D95384"/>
    <w:rsid w:val="00D961D1"/>
    <w:rsid w:val="00DA0E77"/>
    <w:rsid w:val="00DA42B7"/>
    <w:rsid w:val="00DB0106"/>
    <w:rsid w:val="00DB5B4A"/>
    <w:rsid w:val="00DC0440"/>
    <w:rsid w:val="00DC08C0"/>
    <w:rsid w:val="00DC1308"/>
    <w:rsid w:val="00DC511B"/>
    <w:rsid w:val="00DC5E94"/>
    <w:rsid w:val="00DD3DB2"/>
    <w:rsid w:val="00DD4C7F"/>
    <w:rsid w:val="00DD6AAE"/>
    <w:rsid w:val="00DE0722"/>
    <w:rsid w:val="00DE256E"/>
    <w:rsid w:val="00DE2866"/>
    <w:rsid w:val="00DE48D1"/>
    <w:rsid w:val="00DF0E14"/>
    <w:rsid w:val="00DF6F82"/>
    <w:rsid w:val="00E02D91"/>
    <w:rsid w:val="00E03289"/>
    <w:rsid w:val="00E06314"/>
    <w:rsid w:val="00E076B0"/>
    <w:rsid w:val="00E14B57"/>
    <w:rsid w:val="00E16C10"/>
    <w:rsid w:val="00E175EB"/>
    <w:rsid w:val="00E20060"/>
    <w:rsid w:val="00E20E41"/>
    <w:rsid w:val="00E21D45"/>
    <w:rsid w:val="00E22226"/>
    <w:rsid w:val="00E22709"/>
    <w:rsid w:val="00E25356"/>
    <w:rsid w:val="00E35E6D"/>
    <w:rsid w:val="00E43789"/>
    <w:rsid w:val="00E44E62"/>
    <w:rsid w:val="00E47D3F"/>
    <w:rsid w:val="00E51A01"/>
    <w:rsid w:val="00E5544E"/>
    <w:rsid w:val="00E571EE"/>
    <w:rsid w:val="00E6139D"/>
    <w:rsid w:val="00E61AB6"/>
    <w:rsid w:val="00E638F7"/>
    <w:rsid w:val="00E7078D"/>
    <w:rsid w:val="00E718C3"/>
    <w:rsid w:val="00E77E4A"/>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C3B4A"/>
    <w:rsid w:val="00ED0E55"/>
    <w:rsid w:val="00ED1BBF"/>
    <w:rsid w:val="00ED553B"/>
    <w:rsid w:val="00EE0E99"/>
    <w:rsid w:val="00EE643E"/>
    <w:rsid w:val="00EE7528"/>
    <w:rsid w:val="00EE754B"/>
    <w:rsid w:val="00EF12C8"/>
    <w:rsid w:val="00EF3B24"/>
    <w:rsid w:val="00EF47DF"/>
    <w:rsid w:val="00EF7A5F"/>
    <w:rsid w:val="00EF7FFB"/>
    <w:rsid w:val="00F00611"/>
    <w:rsid w:val="00F04ACE"/>
    <w:rsid w:val="00F067C3"/>
    <w:rsid w:val="00F06BD0"/>
    <w:rsid w:val="00F10A41"/>
    <w:rsid w:val="00F11597"/>
    <w:rsid w:val="00F1225D"/>
    <w:rsid w:val="00F13158"/>
    <w:rsid w:val="00F13235"/>
    <w:rsid w:val="00F16266"/>
    <w:rsid w:val="00F21FA6"/>
    <w:rsid w:val="00F26224"/>
    <w:rsid w:val="00F27EE5"/>
    <w:rsid w:val="00F323CA"/>
    <w:rsid w:val="00F42E6F"/>
    <w:rsid w:val="00F455C2"/>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13A"/>
    <w:rsid w:val="00F67E55"/>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E74E6"/>
    <w:rsid w:val="00FF0CD1"/>
    <w:rsid w:val="00FF0F9B"/>
    <w:rsid w:val="00FF1521"/>
    <w:rsid w:val="00FF4FB2"/>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B79E4-66A6-4FED-96CC-29368D66E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4418</TotalTime>
  <Pages>18</Pages>
  <Words>20277</Words>
  <Characters>115579</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1602</cp:revision>
  <dcterms:created xsi:type="dcterms:W3CDTF">2021-10-24T09:22:00Z</dcterms:created>
  <dcterms:modified xsi:type="dcterms:W3CDTF">2022-04-20T22:42:00Z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id="e5FHEoZq"/&gt;&lt;style id="http://www.zotero.org/styles/elsevier-harvard" hasBibliography="1" bibliographyStyleHasBeenSet="1"/&gt;&lt;prefs&gt;&lt;pref name="fieldType" value="Field"/&gt;&lt;/prefs&gt;&lt;/data&gt;</vt:lpwstr>
  </property>
</Properties>
</file>