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01B14171"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w:t>
      </w:r>
      <w:r w:rsidR="00474906">
        <w:rPr>
          <w:rFonts w:ascii="Times New Roman" w:hAnsi="Times New Roman" w:cs="Times New Roman"/>
          <w:sz w:val="24"/>
          <w:szCs w:val="24"/>
        </w:rPr>
        <w:t xml:space="preserve">181 cities of </w:t>
      </w:r>
      <w:r w:rsidR="00936C78">
        <w:rPr>
          <w:rFonts w:ascii="Times New Roman" w:hAnsi="Times New Roman" w:cs="Times New Roman"/>
          <w:sz w:val="24"/>
          <w:szCs w:val="24"/>
        </w:rPr>
        <w:t xml:space="preserve">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w:t>
      </w:r>
      <w:r w:rsidR="00C16C53">
        <w:rPr>
          <w:rFonts w:ascii="Times New Roman" w:hAnsi="Times New Roman" w:cs="Times New Roman"/>
          <w:sz w:val="24"/>
          <w:szCs w:val="24"/>
        </w:rPr>
        <w:t>so global societies rethink their consumption patterns</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07AF4F53" w14:textId="381B9637" w:rsidR="001D7D55"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xml:space="preserve">, </w:t>
      </w:r>
      <w:proofErr w:type="gramStart"/>
      <w:r w:rsidR="00333461">
        <w:rPr>
          <w:rFonts w:ascii="Times New Roman" w:hAnsi="Times New Roman" w:cs="Times New Roman"/>
          <w:sz w:val="24"/>
          <w:szCs w:val="24"/>
        </w:rPr>
        <w:t>Greek</w:t>
      </w:r>
      <w:proofErr w:type="gramEnd"/>
      <w:r w:rsidR="00333461">
        <w:rPr>
          <w:rFonts w:ascii="Times New Roman" w:hAnsi="Times New Roman" w:cs="Times New Roman"/>
          <w:sz w:val="24"/>
          <w:szCs w:val="24"/>
        </w:rPr>
        <w:t xml:space="preserve">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r w:rsidR="0042472D">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w:t>
      </w:r>
      <w:r w:rsidR="00BB00CF">
        <w:rPr>
          <w:rFonts w:ascii="Times New Roman" w:hAnsi="Times New Roman" w:cs="Times New Roman"/>
          <w:sz w:val="24"/>
          <w:szCs w:val="24"/>
        </w:rPr>
        <w:t xml:space="preserve"> and therefore it needs to be a global priority </w:t>
      </w:r>
      <w:r w:rsidR="00BB00CF">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{"citationID":"fPU2hTB6","properties":{"formattedCitation":"(World Water Council, 2000)","plainCitation":"(World Water Council, 2000)","noteIndex":0},"citationItems":[{"id":377,"uris":["http://zotero.org/users/3616650/items/CQ4KKFZK"],"uri":["http://zotero.org/users/3616650/items/CQ4KKFZK"],"itemData":{"id":377,"type":"webpage","abstract":"World Water Vision: Making Water Everybody's Business Click on a chapter to read and download it. You will need Adobe Acrobat to view the PDF files.","language":"en","title":"Vision Report | World Water Council","URL":"https://www.worldwatercouncil.org","author":[{"family":"World Water Council","given":""}],"accessed":{"date-parts":[["2022",3,24]]},"issued":{"date-parts":[["2000"]]}}}],"schema":"https://github.com/citation-style-language/schema/raw/master/csl-citation.json"} </w:instrText>
      </w:r>
      <w:r w:rsidR="00BB00CF">
        <w:rPr>
          <w:rFonts w:ascii="Times New Roman" w:hAnsi="Times New Roman" w:cs="Times New Roman"/>
          <w:sz w:val="24"/>
          <w:szCs w:val="24"/>
        </w:rPr>
        <w:fldChar w:fldCharType="separate"/>
      </w:r>
      <w:r w:rsidR="00BB00CF" w:rsidRPr="00BB00CF">
        <w:rPr>
          <w:rFonts w:ascii="Times New Roman" w:hAnsi="Times New Roman" w:cs="Times New Roman"/>
          <w:sz w:val="24"/>
        </w:rPr>
        <w:t>(World Water Council, 2000)</w:t>
      </w:r>
      <w:r w:rsidR="00BB00CF">
        <w:rPr>
          <w:rFonts w:ascii="Times New Roman" w:hAnsi="Times New Roman" w:cs="Times New Roman"/>
          <w:sz w:val="24"/>
          <w:szCs w:val="24"/>
        </w:rPr>
        <w:fldChar w:fldCharType="end"/>
      </w:r>
      <w:r w:rsidR="00CA5CF5">
        <w:rPr>
          <w:rFonts w:ascii="Times New Roman" w:hAnsi="Times New Roman" w:cs="Times New Roman"/>
          <w:sz w:val="24"/>
          <w:szCs w:val="24"/>
        </w:rPr>
        <w:t xml:space="preserve">. </w:t>
      </w:r>
    </w:p>
    <w:p w14:paraId="155E89D5" w14:textId="77777777" w:rsidR="000A77F0" w:rsidRDefault="000A77F0" w:rsidP="00924CC3">
      <w:pPr>
        <w:jc w:val="both"/>
        <w:rPr>
          <w:rFonts w:ascii="Times New Roman" w:hAnsi="Times New Roman" w:cs="Times New Roman"/>
          <w:sz w:val="24"/>
          <w:szCs w:val="24"/>
        </w:rPr>
      </w:pP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 xml:space="preserve">XXX live without a cleaned water, </w:t>
      </w:r>
      <w:proofErr w:type="gramStart"/>
      <w:r w:rsidR="006E7773">
        <w:rPr>
          <w:rFonts w:ascii="Times New Roman" w:hAnsi="Times New Roman" w:cs="Times New Roman"/>
          <w:sz w:val="24"/>
          <w:szCs w:val="24"/>
        </w:rPr>
        <w:t>….</w:t>
      </w:r>
      <w:proofErr w:type="spellStart"/>
      <w:r w:rsidR="006E7773">
        <w:rPr>
          <w:rFonts w:ascii="Times New Roman" w:hAnsi="Times New Roman" w:cs="Times New Roman"/>
          <w:sz w:val="24"/>
          <w:szCs w:val="24"/>
        </w:rPr>
        <w:t>etc</w:t>
      </w:r>
      <w:proofErr w:type="spellEnd"/>
      <w:proofErr w:type="gram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xml:space="preserve">. From a planetary scale, agriculture is ranked the first for consummating water </w:t>
      </w:r>
      <w:proofErr w:type="gramStart"/>
      <w:r w:rsidR="00715BE4">
        <w:rPr>
          <w:rFonts w:ascii="Times New Roman" w:hAnsi="Times New Roman" w:cs="Times New Roman"/>
          <w:sz w:val="24"/>
          <w:szCs w:val="24"/>
        </w:rPr>
        <w:t>with  …</w:t>
      </w:r>
      <w:proofErr w:type="gramEnd"/>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w:t>
      </w:r>
      <w:proofErr w:type="gramStart"/>
      <w:r w:rsidR="00D44137">
        <w:rPr>
          <w:rFonts w:ascii="Times New Roman" w:hAnsi="Times New Roman" w:cs="Times New Roman"/>
          <w:sz w:val="24"/>
          <w:szCs w:val="24"/>
        </w:rPr>
        <w:t>is considered to be</w:t>
      </w:r>
      <w:proofErr w:type="gramEnd"/>
      <w:r w:rsidR="00D44137">
        <w:rPr>
          <w:rFonts w:ascii="Times New Roman" w:hAnsi="Times New Roman" w:cs="Times New Roman"/>
          <w:sz w:val="24"/>
          <w:szCs w:val="24"/>
        </w:rPr>
        <w:t xml:space="preserv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730A8FCD" w14:textId="130E5CA7" w:rsidR="00F5550F"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w:t>
      </w:r>
      <w:r w:rsidR="000A77F0">
        <w:rPr>
          <w:rFonts w:ascii="Times New Roman" w:hAnsi="Times New Roman" w:cs="Times New Roman"/>
          <w:sz w:val="24"/>
          <w:szCs w:val="24"/>
        </w:rPr>
        <w:t>affecting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(Cook et al., 2016; Lelieveld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r w:rsidR="005C0889" w:rsidRPr="00281969">
        <w:rPr>
          <w:rFonts w:ascii="Times New Roman" w:hAnsi="Times New Roman" w:cs="Times New Roman"/>
          <w:sz w:val="24"/>
          <w:szCs w:val="24"/>
          <w:highlight w:val="yellow"/>
        </w:rPr>
        <w:t>M</w:t>
      </w:r>
      <w:r w:rsidR="00CB3CB2" w:rsidRPr="00281969">
        <w:rPr>
          <w:rFonts w:ascii="Times New Roman" w:hAnsi="Times New Roman" w:cs="Times New Roman"/>
          <w:sz w:val="24"/>
          <w:szCs w:val="24"/>
          <w:highlight w:val="yellow"/>
        </w:rPr>
        <w:t>any areas around the world are fac</w:t>
      </w:r>
      <w:r w:rsidR="003B3528" w:rsidRPr="00281969">
        <w:rPr>
          <w:rFonts w:ascii="Times New Roman" w:hAnsi="Times New Roman" w:cs="Times New Roman"/>
          <w:sz w:val="24"/>
          <w:szCs w:val="24"/>
          <w:highlight w:val="yellow"/>
        </w:rPr>
        <w:t>ing water-related issues such as</w:t>
      </w:r>
      <w:r w:rsidR="00CB3CB2" w:rsidRPr="00281969">
        <w:rPr>
          <w:rFonts w:ascii="Times New Roman" w:hAnsi="Times New Roman" w:cs="Times New Roman"/>
          <w:sz w:val="24"/>
          <w:szCs w:val="24"/>
          <w:highlight w:val="yellow"/>
        </w:rPr>
        <w:t xml:space="preserve"> Cape </w:t>
      </w:r>
      <w:r w:rsidR="00003C4D" w:rsidRPr="00281969">
        <w:rPr>
          <w:rFonts w:ascii="Times New Roman" w:hAnsi="Times New Roman" w:cs="Times New Roman"/>
          <w:sz w:val="24"/>
          <w:szCs w:val="24"/>
          <w:highlight w:val="yellow"/>
        </w:rPr>
        <w:t>Twon</w:t>
      </w:r>
      <w:r w:rsidR="00BF7F0D" w:rsidRPr="00281969">
        <w:rPr>
          <w:rFonts w:ascii="Times New Roman" w:hAnsi="Times New Roman" w:cs="Times New Roman"/>
          <w:sz w:val="24"/>
          <w:szCs w:val="24"/>
          <w:highlight w:val="yellow"/>
        </w:rPr>
        <w:t xml:space="preserve"> in 2018 where the city</w:t>
      </w:r>
      <w:r w:rsidR="00CB3CB2" w:rsidRPr="00281969">
        <w:rPr>
          <w:rFonts w:ascii="Times New Roman" w:hAnsi="Times New Roman" w:cs="Times New Roman"/>
          <w:sz w:val="24"/>
          <w:szCs w:val="24"/>
          <w:highlight w:val="yellow"/>
        </w:rPr>
        <w:t xml:space="preserve"> </w:t>
      </w:r>
      <w:r w:rsidR="00003C4D" w:rsidRPr="00281969">
        <w:rPr>
          <w:rFonts w:ascii="Times New Roman" w:hAnsi="Times New Roman" w:cs="Times New Roman"/>
          <w:sz w:val="24"/>
          <w:szCs w:val="24"/>
          <w:highlight w:val="yellow"/>
        </w:rPr>
        <w:t>experienced</w:t>
      </w:r>
      <w:r w:rsidR="00CB3CB2" w:rsidRPr="00281969">
        <w:rPr>
          <w:rFonts w:ascii="Times New Roman" w:hAnsi="Times New Roman" w:cs="Times New Roman"/>
          <w:sz w:val="24"/>
          <w:szCs w:val="24"/>
          <w:highlight w:val="yellow"/>
        </w:rPr>
        <w:t xml:space="preserve"> the Day-Zero</w:t>
      </w:r>
      <w:r w:rsidR="00722C6C" w:rsidRPr="00281969">
        <w:rPr>
          <w:rFonts w:ascii="Times New Roman" w:hAnsi="Times New Roman" w:cs="Times New Roman"/>
          <w:sz w:val="24"/>
          <w:szCs w:val="24"/>
          <w:highlight w:val="yellow"/>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xml:space="preserve">, </w:t>
      </w:r>
      <w:proofErr w:type="gramStart"/>
      <w:r w:rsidR="0075528F">
        <w:rPr>
          <w:rFonts w:ascii="Times New Roman" w:hAnsi="Times New Roman" w:cs="Times New Roman"/>
          <w:sz w:val="24"/>
          <w:szCs w:val="24"/>
        </w:rPr>
        <w:t>goods</w:t>
      </w:r>
      <w:proofErr w:type="gramEnd"/>
      <w:r w:rsidR="0075528F">
        <w:rPr>
          <w:rFonts w:ascii="Times New Roman" w:hAnsi="Times New Roman" w:cs="Times New Roman"/>
          <w:sz w:val="24"/>
          <w:szCs w:val="24"/>
        </w:rPr>
        <w:t xml:space="preserve">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 xml:space="preserve">the value </w:t>
      </w:r>
      <w:proofErr w:type="gramStart"/>
      <w:r w:rsidR="004B1127">
        <w:rPr>
          <w:rFonts w:ascii="Times New Roman" w:hAnsi="Times New Roman" w:cs="Times New Roman"/>
          <w:sz w:val="24"/>
          <w:szCs w:val="24"/>
        </w:rPr>
        <w:t>display</w:t>
      </w:r>
      <w:proofErr w:type="gramEnd"/>
      <w:r w:rsidR="004B1127">
        <w:rPr>
          <w:rFonts w:ascii="Times New Roman" w:hAnsi="Times New Roman" w:cs="Times New Roman"/>
          <w:sz w:val="24"/>
          <w:szCs w:val="24"/>
        </w:rPr>
        <w:t xml:space="preserve">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w:t>
      </w:r>
      <w:proofErr w:type="gramStart"/>
      <w:r>
        <w:rPr>
          <w:rFonts w:ascii="Times New Roman" w:hAnsi="Times New Roman" w:cs="Times New Roman"/>
          <w:sz w:val="24"/>
          <w:szCs w:val="24"/>
        </w:rPr>
        <w:t>geography</w:t>
      </w:r>
      <w:proofErr w:type="gramEnd"/>
      <w:r>
        <w:rPr>
          <w:rFonts w:ascii="Times New Roman" w:hAnsi="Times New Roman" w:cs="Times New Roman"/>
          <w:sz w:val="24"/>
          <w:szCs w:val="24"/>
        </w:rPr>
        <w:t xml:space="preserve">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15904E6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w:t>
      </w:r>
      <w:r w:rsidR="00242578">
        <w:rPr>
          <w:rFonts w:ascii="Times New Roman" w:hAnsi="Times New Roman" w:cs="Times New Roman"/>
          <w:sz w:val="24"/>
          <w:szCs w:val="24"/>
        </w:rPr>
        <w:t xml:space="preserve"> explores an unknown context and a provide a comprehensive understating on the virtual water of a part of the world that is </w:t>
      </w:r>
      <w:r w:rsidR="00E100D8">
        <w:rPr>
          <w:rFonts w:ascii="Times New Roman" w:hAnsi="Times New Roman" w:cs="Times New Roman"/>
          <w:sz w:val="24"/>
          <w:szCs w:val="24"/>
        </w:rPr>
        <w:t>poorly</w:t>
      </w:r>
      <w:r w:rsidR="00242578">
        <w:rPr>
          <w:rFonts w:ascii="Times New Roman" w:hAnsi="Times New Roman" w:cs="Times New Roman"/>
          <w:sz w:val="24"/>
          <w:szCs w:val="24"/>
        </w:rPr>
        <w:t xml:space="preserve"> document. We</w:t>
      </w:r>
      <w:r w:rsidR="00676FCD">
        <w:rPr>
          <w:rFonts w:ascii="Times New Roman" w:hAnsi="Times New Roman" w:cs="Times New Roman"/>
          <w:sz w:val="24"/>
          <w:szCs w:val="24"/>
        </w:rPr>
        <w:t xml:space="preserve"> compute</w:t>
      </w:r>
      <w:r w:rsidR="00242578">
        <w:rPr>
          <w:rFonts w:ascii="Times New Roman" w:hAnsi="Times New Roman" w:cs="Times New Roman"/>
          <w:sz w:val="24"/>
          <w:szCs w:val="24"/>
        </w:rPr>
        <w:t>d</w:t>
      </w:r>
      <w:r>
        <w:rPr>
          <w:rFonts w:ascii="Times New Roman" w:hAnsi="Times New Roman" w:cs="Times New Roman"/>
          <w:sz w:val="24"/>
          <w:szCs w:val="24"/>
        </w:rPr>
        <w:t xml:space="preserv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proofErr w:type="gramStart"/>
      <w:r w:rsidR="002113DC">
        <w:rPr>
          <w:rFonts w:ascii="Times New Roman" w:hAnsi="Times New Roman" w:cs="Times New Roman"/>
          <w:sz w:val="24"/>
          <w:szCs w:val="24"/>
        </w:rPr>
        <w:t>in o</w:t>
      </w:r>
      <w:r w:rsidR="0052257A">
        <w:rPr>
          <w:rFonts w:ascii="Times New Roman" w:hAnsi="Times New Roman" w:cs="Times New Roman"/>
          <w:sz w:val="24"/>
          <w:szCs w:val="24"/>
        </w:rPr>
        <w:t>rder to</w:t>
      </w:r>
      <w:proofErr w:type="gramEnd"/>
      <w:r w:rsidR="0052257A">
        <w:rPr>
          <w:rFonts w:ascii="Times New Roman" w:hAnsi="Times New Roman" w:cs="Times New Roman"/>
          <w:sz w:val="24"/>
          <w:szCs w:val="24"/>
        </w:rPr>
        <w:t xml:space="preserve">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71BF2654"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2012)","noteIndex":0},"citationItems":[{"id":"PICVSyKU/a8MGgn2R","uris":["http://zotero.org/users/local/mpySVIXV/items/I6NLQSY7"],"uri":["http://zotero.org/users/local/mpySVIXV/items/I6NLQSY7"],"itemData":{"id":1,"type":"article-journal","container-title":"Economic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PICVSyKU/vikfk0WT","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lastRenderedPageBreak/>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6D98B28D"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{"citationID":"epNAWDa8","properties":{"formattedCitation":"(World Bank, 2021)","plainCitation":"(World Bank, 2021)","noteIndex":0},"citationItems":[{"id":"PICVSyKU/wA2SqAu8","uris":["http://zotero.org/users/local/mpySVIXV/items/94WDY47B"],"uri":["http://zotero.org/users/local/mpySVIXV/items/94WDY47B"],"itemData":{"id":7,"type":"webpage","title":"Official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{"citationID":"gYgBCVfJ","properties":{"formattedCitation":"(Leontief, 1986)","plainCitation":"(Leontief, 1986)","noteIndex":0},"citationItems":[{"id":"PICVSyKU/6p7fHAUH","uris":["http://zotero.org/users/local/mpySVIXV/items/D9EIXZWN"],"uri":["http://zotero.org/users/local/mpySVIXV/items/D9EIXZWN"],"itemData":{"id":92,"type":"book","abstract":"This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070D56"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070D56"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1909420F"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2017)","noteIndex":0},"citationItems":[{"id":"PICVSyKU/LBYGVyps","uris":["http://zotero.org/users/local/mpySVIXV/items/2972J9K9"],"uri":["http://zotero.org/users/local/mpySVIXV/items/2972J9K9"],"itemData":{"id":89,"type":"article-journal","abstract":"Cities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070D56"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763135C3"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selected cities, cities of the Global South are </w:t>
      </w:r>
      <w:r w:rsidR="0021263F">
        <w:rPr>
          <w:rFonts w:ascii="Times New Roman" w:hAnsi="Times New Roman" w:cs="Times New Roman"/>
          <w:sz w:val="24"/>
          <w:szCs w:val="24"/>
        </w:rPr>
        <w:t>causing more water pollution, elsewhere on the globe, than importing fresh water.</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33CE98EA" w:rsidR="009D2CE7" w:rsidRDefault="009D2CE7" w:rsidP="009D2CE7">
      <w:pPr>
        <w:jc w:val="both"/>
        <w:rPr>
          <w:rFonts w:ascii="Times New Roman" w:hAnsi="Times New Roman" w:cs="Times New Roman"/>
          <w:sz w:val="24"/>
          <w:szCs w:val="24"/>
        </w:rPr>
      </w:pPr>
      <w:r>
        <w:rPr>
          <w:rFonts w:ascii="Times New Roman" w:hAnsi="Times New Roman" w:cs="Times New Roman"/>
          <w:sz w:val="24"/>
          <w:szCs w:val="24"/>
        </w:rPr>
        <w:t xml:space="preserve">While decomposing the virtual water footprints by income classes </w:t>
      </w:r>
      <w:r w:rsidR="00E14B57">
        <w:rPr>
          <w:rFonts w:ascii="Times New Roman" w:hAnsi="Times New Roman" w:cs="Times New Roman"/>
          <w:sz w:val="24"/>
          <w:szCs w:val="24"/>
        </w:rPr>
        <w:t xml:space="preserve">by </w:t>
      </w:r>
      <w:r>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Pr>
          <w:rFonts w:ascii="Times New Roman" w:hAnsi="Times New Roman" w:cs="Times New Roman"/>
          <w:sz w:val="24"/>
          <w:szCs w:val="24"/>
        </w:rPr>
        <w:t xml:space="preserve">. </w:t>
      </w:r>
      <w:r w:rsidR="002604A7">
        <w:rPr>
          <w:rFonts w:ascii="Times New Roman" w:hAnsi="Times New Roman" w:cs="Times New Roman"/>
          <w:sz w:val="24"/>
          <w:szCs w:val="24"/>
        </w:rPr>
        <w:t>We found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by highlighting that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726DF200" w14:textId="7EE9CCB7" w:rsidR="0005531F" w:rsidRDefault="0005531F" w:rsidP="00593093">
      <w:pPr>
        <w:jc w:val="both"/>
        <w:rPr>
          <w:rFonts w:ascii="Times New Roman" w:hAnsi="Times New Roman" w:cs="Times New Roman"/>
          <w:sz w:val="24"/>
          <w:szCs w:val="24"/>
        </w:rPr>
      </w:pPr>
    </w:p>
    <w:p w14:paraId="6DEC3BA4" w14:textId="643AB9AA"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w:t>
      </w:r>
      <w:proofErr w:type="gramStart"/>
      <w:r w:rsidR="006873A8">
        <w:rPr>
          <w:rFonts w:ascii="Times New Roman" w:hAnsi="Times New Roman" w:cs="Times New Roman"/>
          <w:sz w:val="24"/>
          <w:szCs w:val="24"/>
        </w:rPr>
        <w:t>Grey</w:t>
      </w:r>
      <w:proofErr w:type="gramEnd"/>
      <w:r w:rsidR="006873A8">
        <w:rPr>
          <w:rFonts w:ascii="Times New Roman" w:hAnsi="Times New Roman" w:cs="Times New Roman"/>
          <w:sz w:val="24"/>
          <w:szCs w:val="24"/>
        </w:rPr>
        <w:t xml:space="preserve">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w:t>
      </w:r>
      <w:proofErr w:type="gramStart"/>
      <w:r w:rsidR="00162379">
        <w:rPr>
          <w:rFonts w:ascii="Times New Roman" w:hAnsi="Times New Roman" w:cs="Times New Roman"/>
          <w:sz w:val="24"/>
          <w:szCs w:val="24"/>
        </w:rPr>
        <w:t>Grey</w:t>
      </w:r>
      <w:proofErr w:type="gramEnd"/>
      <w:r w:rsidR="00162379">
        <w:rPr>
          <w:rFonts w:ascii="Times New Roman" w:hAnsi="Times New Roman" w:cs="Times New Roman"/>
          <w:sz w:val="24"/>
          <w:szCs w:val="24"/>
        </w:rPr>
        <w:t xml:space="preserve">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A31CD6">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A31CD6">
        <w:rPr>
          <w:rFonts w:ascii="Times New Roman" w:hAnsi="Times New Roman" w:cs="Times New Roman"/>
          <w:sz w:val="24"/>
          <w:szCs w:val="24"/>
        </w:rPr>
        <w:t xml:space="preserve">flattened, </w:t>
      </w:r>
      <w:r w:rsidR="00335CC4">
        <w:rPr>
          <w:rFonts w:ascii="Times New Roman" w:hAnsi="Times New Roman" w:cs="Times New Roman"/>
          <w:sz w:val="24"/>
          <w:szCs w:val="24"/>
        </w:rPr>
        <w:t>however,</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950097">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(Wiedmann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B1104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3687B91D"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17408E">
        <w:rPr>
          <w:rFonts w:ascii="Times New Roman" w:hAnsi="Times New Roman" w:cs="Times New Roman"/>
          <w:sz w:val="24"/>
          <w:szCs w:val="24"/>
        </w:rPr>
        <w:t>b</w:t>
      </w:r>
      <w:r w:rsidR="000C2E87">
        <w:rPr>
          <w:rFonts w:ascii="Times New Roman" w:hAnsi="Times New Roman" w:cs="Times New Roman"/>
          <w:sz w:val="24"/>
          <w:szCs w:val="24"/>
        </w:rPr>
        <w:t>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2D612CA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 xml:space="preserve">We know that the rainfall is projected to decrease (CMIP5 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future water resources </w:t>
      </w:r>
      <w:r w:rsidR="00170AA7">
        <w:rPr>
          <w:rFonts w:ascii="Times New Roman" w:hAnsi="Times New Roman" w:cs="Times New Roman"/>
          <w:sz w:val="24"/>
          <w:szCs w:val="24"/>
        </w:rPr>
        <w:lastRenderedPageBreak/>
        <w:t>(until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 xml:space="preserve">However, it is important to highlight that human activities had had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3DC7F8A8"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7FD583B5"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09DCAF2E" w14:textId="3D1CF3DE" w:rsidR="001D0B8E" w:rsidRDefault="00262BB8" w:rsidP="00267483">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r w:rsidR="00AB2D25">
        <w:rPr>
          <w:rFonts w:ascii="Times New Roman" w:hAnsi="Times New Roman" w:cs="Times New Roman"/>
          <w:sz w:val="24"/>
          <w:szCs w:val="24"/>
        </w:rPr>
        <w:t xml:space="preserve">across income class except for the “services” sector where Upper Middle-Income (UMICs) countries have greater footprints because of their development process compared to Lower Middle-Income Countries (MICs). The Grey water footprint </w:t>
      </w:r>
    </w:p>
    <w:p w14:paraId="72393BAB" w14:textId="7354A8E1" w:rsidR="001D0B8E" w:rsidRDefault="001D0B8E" w:rsidP="001C7228">
      <w:pPr>
        <w:jc w:val="center"/>
        <w:rPr>
          <w:rFonts w:ascii="Times New Roman" w:hAnsi="Times New Roman" w:cs="Times New Roman"/>
          <w:sz w:val="24"/>
          <w:szCs w:val="24"/>
        </w:rPr>
      </w:pPr>
    </w:p>
    <w:p w14:paraId="11DFBD9F" w14:textId="77777777" w:rsidR="004456BD" w:rsidRDefault="004456BD" w:rsidP="001C7228">
      <w:pPr>
        <w:jc w:val="center"/>
        <w:rPr>
          <w:rFonts w:ascii="Times New Roman" w:hAnsi="Times New Roman" w:cs="Times New Roman"/>
          <w:sz w:val="24"/>
          <w:szCs w:val="24"/>
        </w:rPr>
      </w:pPr>
    </w:p>
    <w:p w14:paraId="19C54596" w14:textId="5DD99E73" w:rsidR="00980BEC" w:rsidRDefault="004456BD"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08C2E" wp14:editId="0F9C1EC2">
            <wp:extent cx="5943600" cy="35661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400B5C0A" w14:textId="063BC068" w:rsidR="00980BEC" w:rsidRDefault="00980BEC" w:rsidP="001C7228">
      <w:pPr>
        <w:jc w:val="center"/>
        <w:rPr>
          <w:rFonts w:ascii="Times New Roman" w:hAnsi="Times New Roman" w:cs="Times New Roman"/>
          <w:sz w:val="24"/>
          <w:szCs w:val="24"/>
        </w:rPr>
      </w:pPr>
    </w:p>
    <w:p w14:paraId="194979EB" w14:textId="77777777" w:rsidR="00267483" w:rsidRDefault="00267483" w:rsidP="00267483">
      <w:pPr>
        <w:jc w:val="both"/>
        <w:rPr>
          <w:rFonts w:ascii="Times New Roman" w:hAnsi="Times New Roman" w:cs="Times New Roman"/>
          <w:sz w:val="24"/>
          <w:szCs w:val="24"/>
        </w:rPr>
      </w:pPr>
      <w:r w:rsidRPr="00207F3B">
        <w:rPr>
          <w:rFonts w:ascii="Times New Roman" w:hAnsi="Times New Roman" w:cs="Times New Roman"/>
          <w:sz w:val="24"/>
          <w:szCs w:val="24"/>
        </w:rPr>
        <w:t>Decomposing the water footprint by major final consumption categories show that</w:t>
      </w:r>
      <w:r>
        <w:rPr>
          <w:rFonts w:ascii="Times New Roman" w:hAnsi="Times New Roman" w:cs="Times New Roman"/>
          <w:sz w:val="24"/>
          <w:szCs w:val="24"/>
        </w:rPr>
        <w:t xml:space="preserve"> </w:t>
      </w:r>
    </w:p>
    <w:p w14:paraId="3D5115EC" w14:textId="6AC2C4CA" w:rsidR="00267483" w:rsidRDefault="00267483" w:rsidP="001C7228">
      <w:pPr>
        <w:jc w:val="center"/>
        <w:rPr>
          <w:rFonts w:ascii="Times New Roman" w:hAnsi="Times New Roman" w:cs="Times New Roman"/>
          <w:sz w:val="24"/>
          <w:szCs w:val="24"/>
        </w:rPr>
      </w:pPr>
    </w:p>
    <w:p w14:paraId="4D047337" w14:textId="66B78D3E" w:rsidR="00267483"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C2A4B" wp14:editId="03581F5B">
            <wp:extent cx="5943600" cy="356616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C2E52D" w14:textId="31BE178A" w:rsidR="003E6635" w:rsidRDefault="003E6635" w:rsidP="003E6635">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2AB283A7" w14:textId="0CB0D82F" w:rsidR="00267483" w:rsidRDefault="00267483" w:rsidP="001C7228">
      <w:pPr>
        <w:jc w:val="center"/>
        <w:rPr>
          <w:rFonts w:ascii="Times New Roman" w:hAnsi="Times New Roman" w:cs="Times New Roman"/>
          <w:sz w:val="24"/>
          <w:szCs w:val="24"/>
        </w:rPr>
      </w:pPr>
    </w:p>
    <w:p w14:paraId="77623D4A" w14:textId="0ED64542" w:rsidR="00267483" w:rsidRDefault="00267483" w:rsidP="001C7228">
      <w:pPr>
        <w:jc w:val="center"/>
        <w:rPr>
          <w:rFonts w:ascii="Times New Roman" w:hAnsi="Times New Roman" w:cs="Times New Roman"/>
          <w:sz w:val="24"/>
          <w:szCs w:val="24"/>
        </w:rPr>
      </w:pPr>
    </w:p>
    <w:p w14:paraId="4D2BB4BD" w14:textId="20C1A69B" w:rsidR="00267483" w:rsidRDefault="00267483" w:rsidP="001C7228">
      <w:pPr>
        <w:jc w:val="center"/>
        <w:rPr>
          <w:rFonts w:ascii="Times New Roman" w:hAnsi="Times New Roman" w:cs="Times New Roman"/>
          <w:sz w:val="24"/>
          <w:szCs w:val="24"/>
        </w:rPr>
      </w:pPr>
    </w:p>
    <w:p w14:paraId="32D6F50D"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40214A05" w14:textId="77777777" w:rsidR="00267483" w:rsidRDefault="00267483" w:rsidP="001C7228">
      <w:pPr>
        <w:jc w:val="center"/>
        <w:rPr>
          <w:rFonts w:ascii="Times New Roman" w:hAnsi="Times New Roman" w:cs="Times New Roman"/>
          <w:sz w:val="24"/>
          <w:szCs w:val="24"/>
        </w:rPr>
      </w:pPr>
    </w:p>
    <w:p w14:paraId="0ED6CF97" w14:textId="10E71C69" w:rsidR="00980BEC"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996E7" wp14:editId="1A6E27E2">
            <wp:extent cx="5943600" cy="35661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F78199" w14:textId="7CE768D5" w:rsidR="0007462F" w:rsidRDefault="0007462F" w:rsidP="0007462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income classes</w:t>
      </w:r>
      <w:r>
        <w:rPr>
          <w:rFonts w:ascii="Times New Roman" w:hAnsi="Times New Roman" w:cs="Times New Roman"/>
          <w:sz w:val="24"/>
          <w:szCs w:val="24"/>
        </w:rPr>
        <w:t xml:space="preserve">. </w:t>
      </w:r>
    </w:p>
    <w:p w14:paraId="4DE3675A" w14:textId="2800B5D9" w:rsidR="00E35E6D" w:rsidRDefault="00E35E6D" w:rsidP="00EB2129">
      <w:pPr>
        <w:jc w:val="both"/>
        <w:rPr>
          <w:rFonts w:ascii="Times New Roman" w:hAnsi="Times New Roman" w:cs="Times New Roman"/>
          <w:b/>
          <w:sz w:val="24"/>
          <w:szCs w:val="24"/>
        </w:rPr>
      </w:pPr>
    </w:p>
    <w:p w14:paraId="5C772A9C" w14:textId="30F13BC4" w:rsidR="00E35E6D" w:rsidRPr="00E35E6D" w:rsidRDefault="00E35E6D" w:rsidP="00EB2129">
      <w:pPr>
        <w:jc w:val="both"/>
        <w:rPr>
          <w:rFonts w:ascii="Times New Roman" w:hAnsi="Times New Roman" w:cs="Times New Roman"/>
          <w:bCs/>
          <w:sz w:val="24"/>
          <w:szCs w:val="24"/>
        </w:rPr>
      </w:pPr>
      <w:r w:rsidRPr="00E35E6D">
        <w:rPr>
          <w:rFonts w:ascii="Times New Roman" w:hAnsi="Times New Roman" w:cs="Times New Roman"/>
          <w:bCs/>
          <w:sz w:val="24"/>
          <w:szCs w:val="24"/>
          <w:highlight w:val="yellow"/>
        </w:rPr>
        <w:t>Overall, we found that North African regions are importing goods and services from different countries which can provide a resilient approach to buffers climate change at the local scale. Add count of countries targeted by each country (table maybe!)</w:t>
      </w:r>
    </w:p>
    <w:p w14:paraId="29FCF76F" w14:textId="4C015CEA" w:rsidR="00E35E6D" w:rsidRPr="00EB2129" w:rsidRDefault="00C36DCB" w:rsidP="0051696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565486" wp14:editId="6C427E3A">
            <wp:extent cx="6101660" cy="2608028"/>
            <wp:effectExtent l="0" t="0" r="0" b="0"/>
            <wp:docPr id="10" name="Picture 10" descr="A picture containing outdoor object, dark,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object, dark, laser&#10;&#10;Description automatically generated"/>
                    <pic:cNvPicPr/>
                  </pic:nvPicPr>
                  <pic:blipFill rotWithShape="1">
                    <a:blip r:embed="rId18" cstate="print">
                      <a:extLst>
                        <a:ext uri="{28A0092B-C50C-407E-A947-70E740481C1C}">
                          <a14:useLocalDpi xmlns:a14="http://schemas.microsoft.com/office/drawing/2010/main" val="0"/>
                        </a:ext>
                      </a:extLst>
                    </a:blip>
                    <a:srcRect l="14853" t="32197" r="12221" b="34899"/>
                    <a:stretch/>
                  </pic:blipFill>
                  <pic:spPr bwMode="auto">
                    <a:xfrm>
                      <a:off x="0" y="0"/>
                      <a:ext cx="6120934" cy="2616266"/>
                    </a:xfrm>
                    <a:prstGeom prst="rect">
                      <a:avLst/>
                    </a:prstGeom>
                    <a:ln>
                      <a:noFill/>
                    </a:ln>
                    <a:extLst>
                      <a:ext uri="{53640926-AAD7-44D8-BBD7-CCE9431645EC}">
                        <a14:shadowObscured xmlns:a14="http://schemas.microsoft.com/office/drawing/2010/main"/>
                      </a:ext>
                    </a:extLst>
                  </pic:spPr>
                </pic:pic>
              </a:graphicData>
            </a:graphic>
          </wp:inline>
        </w:drawing>
      </w: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0A76556C" w14:textId="6857C7DB"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lastRenderedPageBreak/>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C68F3F6" w14:textId="77777777" w:rsidR="0009652D" w:rsidRDefault="0009652D" w:rsidP="008D4D6D">
      <w:pPr>
        <w:jc w:val="both"/>
        <w:rPr>
          <w:rFonts w:ascii="Times New Roman" w:hAnsi="Times New Roman" w:cs="Times New Roman"/>
          <w:sz w:val="24"/>
          <w:szCs w:val="24"/>
        </w:rPr>
      </w:pPr>
    </w:p>
    <w:p w14:paraId="18CDDCD0" w14:textId="77777777" w:rsidR="006356F5" w:rsidRDefault="006356F5" w:rsidP="008D4D6D">
      <w:pPr>
        <w:jc w:val="both"/>
        <w:rPr>
          <w:rFonts w:ascii="Times New Roman" w:hAnsi="Times New Roman" w:cs="Times New Roman"/>
          <w:sz w:val="24"/>
          <w:szCs w:val="24"/>
        </w:rPr>
      </w:pPr>
    </w:p>
    <w:p w14:paraId="3FF174BE" w14:textId="730819AC"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Food </w:t>
      </w:r>
    </w:p>
    <w:p w14:paraId="1EF68990" w14:textId="77777777" w:rsidR="006356F5" w:rsidRDefault="006356F5" w:rsidP="008D4D6D">
      <w:pPr>
        <w:jc w:val="both"/>
        <w:rPr>
          <w:rFonts w:ascii="Times New Roman" w:hAnsi="Times New Roman" w:cs="Times New Roman"/>
          <w:sz w:val="24"/>
          <w:szCs w:val="24"/>
        </w:rPr>
      </w:pPr>
    </w:p>
    <w:p w14:paraId="2C9CDED2" w14:textId="6BCDB853"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Transport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612DA00E" w:rsidR="008F33D1"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w:t>
      </w:r>
      <w:proofErr w:type="gramStart"/>
      <w:r w:rsidR="00697965">
        <w:rPr>
          <w:rFonts w:ascii="Times New Roman" w:hAnsi="Times New Roman" w:cs="Times New Roman"/>
          <w:sz w:val="24"/>
          <w:szCs w:val="24"/>
        </w:rPr>
        <w:t>in order to</w:t>
      </w:r>
      <w:proofErr w:type="gramEnd"/>
      <w:r w:rsidR="00697965">
        <w:rPr>
          <w:rFonts w:ascii="Times New Roman" w:hAnsi="Times New Roman" w:cs="Times New Roman"/>
          <w:sz w:val="24"/>
          <w:szCs w:val="24"/>
        </w:rPr>
        <w:t xml:space="preserve">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2E6235C5" w14:textId="6C71ECAA" w:rsidR="0017408E" w:rsidRDefault="007F30D0" w:rsidP="00924CC3">
      <w:pPr>
        <w:jc w:val="both"/>
        <w:rPr>
          <w:rFonts w:ascii="Times New Roman" w:hAnsi="Times New Roman" w:cs="Times New Roman"/>
          <w:sz w:val="24"/>
          <w:szCs w:val="24"/>
        </w:rPr>
      </w:pPr>
      <w:r>
        <w:rPr>
          <w:rFonts w:ascii="Times New Roman" w:hAnsi="Times New Roman" w:cs="Times New Roman"/>
          <w:sz w:val="24"/>
          <w:szCs w:val="24"/>
        </w:rPr>
        <w:t>V</w:t>
      </w:r>
      <w:r w:rsidR="00B2072E" w:rsidRPr="00B2072E">
        <w:rPr>
          <w:rFonts w:ascii="Times New Roman" w:hAnsi="Times New Roman" w:cs="Times New Roman"/>
          <w:sz w:val="24"/>
          <w:szCs w:val="24"/>
        </w:rPr>
        <w:t xml:space="preserve">irtual, or embedded, water was initially established to better comprehend how water-stressed countries might supply food, clothes, and other water-intensive items to their citizens. Because of global commerce in products, </w:t>
      </w:r>
      <w:r w:rsidR="0061522E">
        <w:rPr>
          <w:rFonts w:ascii="Times New Roman" w:hAnsi="Times New Roman" w:cs="Times New Roman"/>
          <w:sz w:val="24"/>
          <w:szCs w:val="24"/>
        </w:rPr>
        <w:t>cities</w:t>
      </w:r>
      <w:r w:rsidR="00B2072E" w:rsidRPr="00B2072E">
        <w:rPr>
          <w:rFonts w:ascii="Times New Roman" w:hAnsi="Times New Roman" w:cs="Times New Roman"/>
          <w:sz w:val="24"/>
          <w:szCs w:val="24"/>
        </w:rPr>
        <w:t xml:space="preserve"> with limited water resources may now rely on the water resources of other countries to satisfy their people's requirements.</w:t>
      </w:r>
      <w:r w:rsidR="00B2072E">
        <w:rPr>
          <w:rFonts w:ascii="Times New Roman" w:hAnsi="Times New Roman" w:cs="Times New Roman"/>
          <w:sz w:val="24"/>
          <w:szCs w:val="24"/>
        </w:rPr>
        <w:t xml:space="preserve"> </w:t>
      </w:r>
      <w:r w:rsidR="00B2072E" w:rsidRPr="00B2072E">
        <w:rPr>
          <w:rFonts w:ascii="Times New Roman" w:hAnsi="Times New Roman" w:cs="Times New Roman"/>
          <w:sz w:val="24"/>
          <w:szCs w:val="24"/>
        </w:rPr>
        <w:t>As food and other items are exchanged on a global scale, their water footprint is carried with them in the form of virtual water. This enables us to connect the water footprints of production and consumption, wherever they occur.</w:t>
      </w:r>
    </w:p>
    <w:p w14:paraId="69911C7B" w14:textId="330AA918" w:rsidR="005D3477" w:rsidRDefault="005D3477" w:rsidP="00924CC3">
      <w:pPr>
        <w:jc w:val="both"/>
        <w:rPr>
          <w:rFonts w:ascii="Times New Roman" w:hAnsi="Times New Roman" w:cs="Times New Roman"/>
          <w:sz w:val="24"/>
          <w:szCs w:val="24"/>
        </w:rPr>
      </w:pPr>
      <w:r>
        <w:rPr>
          <w:rFonts w:ascii="Times New Roman" w:hAnsi="Times New Roman" w:cs="Times New Roman"/>
          <w:sz w:val="24"/>
          <w:szCs w:val="24"/>
        </w:rPr>
        <w:t xml:space="preserve">Computing the virtual water allow for helps in visualizing how water resources in one city are used to sustain consumption in another, on a planetary scale. </w:t>
      </w:r>
    </w:p>
    <w:p w14:paraId="1EC1A10A" w14:textId="77777777" w:rsidR="00B2072E" w:rsidRPr="002A1FEC" w:rsidRDefault="00B2072E" w:rsidP="00924CC3">
      <w:pPr>
        <w:jc w:val="both"/>
        <w:rPr>
          <w:rFonts w:ascii="Times New Roman" w:hAnsi="Times New Roman" w:cs="Times New Roman"/>
          <w:sz w:val="24"/>
          <w:szCs w:val="24"/>
        </w:rPr>
      </w:pP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06F59D44" w14:textId="77777777" w:rsidR="00BB00CF" w:rsidRPr="00BB00CF" w:rsidRDefault="001A5968" w:rsidP="00BB00CF">
      <w:pPr>
        <w:pStyle w:val="Bibliography"/>
        <w:rPr>
          <w:rFonts w:ascii="Times New Roman" w:hAnsi="Times New Roman" w:cs="Times New Roman"/>
          <w:sz w:val="24"/>
        </w:rPr>
      </w:pPr>
      <w:r>
        <w:fldChar w:fldCharType="begin"/>
      </w:r>
      <w:r w:rsidR="00612FBF">
        <w:instrText xml:space="preserve"> ADDIN ZOTERO_BIBL {"uncited":[],"omitted":[],"custom":[]} CSL_BIBLIOGRAPHY </w:instrText>
      </w:r>
      <w:r>
        <w:fldChar w:fldCharType="separate"/>
      </w:r>
      <w:r w:rsidR="00BB00CF" w:rsidRPr="00BB00CF">
        <w:rPr>
          <w:rFonts w:ascii="Times New Roman" w:hAnsi="Times New Roman" w:cs="Times New Roman"/>
          <w:sz w:val="24"/>
        </w:rPr>
        <w:t>Bucchignani, E., Mercogliano, P., Panitz, H.-J., Montesarchio, M., 2018. Climate change projections for the Middle East–North Africa domain with COSMO-CLM at different spatial resolutions. Advances in Climate Change Research, Including special topic on China Energy Modeling Forum 9, 66–80. https://doi.org/10.1016/j.accre.2018.01.004</w:t>
      </w:r>
    </w:p>
    <w:p w14:paraId="179EEEFB"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4742CC47"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Cook, B.I., Anchukaitis, K.J., Touchan, R., Meko, D.M., Cook, E.R., 2016. Spatiotemporal drought variability in the Mediterranean over the last 900 years. Journal of Geophysical Research: Atmospheres 121, 2060–2074. https://doi.org/10.1002/2015JD023929</w:t>
      </w:r>
    </w:p>
    <w:p w14:paraId="68A3A95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Diffenbaugh, N.S., Giorgi, F., 2012. Climate change hotspots in the CMIP5 global climate model ensemble. Climatic Change 114, 813–822. https://doi.org/10.1007/s10584-012-0570-x</w:t>
      </w:r>
    </w:p>
    <w:p w14:paraId="69A5525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Droogers, P., Immerzeel, W.W., Terink, W., Hoogeveen, J., Bierkens, M.F.P., van Beek, L.P.H., Debele, B., 2012. Water resources trends in Middle East and North Africa towards 2050. Hydrology and Earth System Sciences 16, 3101–3114. https://doi.org/10.5194/hess-16-3101-2012</w:t>
      </w:r>
    </w:p>
    <w:p w14:paraId="0655A41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Fu, T., Xu, C., Yang, L., Hou, S., Xia, Q., 2022. Measurement and driving factors of grey water footprint efficiency in Yangtze River Basin. Science of The Total Environment 802, 149587. https://doi.org/10.1016/j.scitotenv.2021.149587</w:t>
      </w:r>
    </w:p>
    <w:p w14:paraId="1E859659"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05E59573"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Hachaichi, M., Baouni, T., 2021. Virtual carbon emissions in the big cities of middle-income countries. Urban Climate 40, 100986. https://doi.org/10.1016/j.uclim.2021.100986</w:t>
      </w:r>
    </w:p>
    <w:p w14:paraId="53A30A55"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Hachaichi, M., Baouni, T., 2020. Downscaling the planetary boundaries (Pbs) framework to city scale-level: De-risking MENA region’s environment future. Environmental and Sustainability Indicators 5, 100023. https://doi.org/10.1016/j.indic.2020.100023</w:t>
      </w:r>
    </w:p>
    <w:p w14:paraId="30D04981"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Haddadin, M.J., 2001. Water Scarcity Impacts and Potential Conflicts in the MENA Region. Water International 26, 460–470. https://doi.org/10.1080/02508060108686947</w:t>
      </w:r>
    </w:p>
    <w:p w14:paraId="41A09F8C" w14:textId="77777777" w:rsidR="00BB00CF" w:rsidRPr="00BB00CF" w:rsidRDefault="00BB00CF" w:rsidP="00BB00CF">
      <w:pPr>
        <w:pStyle w:val="Bibliography"/>
        <w:rPr>
          <w:rFonts w:ascii="Times New Roman" w:hAnsi="Times New Roman" w:cs="Times New Roman"/>
          <w:sz w:val="24"/>
          <w:lang w:val="fr-FR"/>
        </w:rPr>
      </w:pPr>
      <w:r w:rsidRPr="00BB00CF">
        <w:rPr>
          <w:rFonts w:ascii="Times New Roman" w:hAnsi="Times New Roman" w:cs="Times New Roman"/>
          <w:sz w:val="24"/>
        </w:rPr>
        <w:t xml:space="preserve">Harmanny, K.S., Malek, Ž., 2019. Adaptations in irrigated agriculture in the Mediterranean region: an overview and spatial analysis of implemented strategies. </w:t>
      </w:r>
      <w:r w:rsidRPr="00BB00CF">
        <w:rPr>
          <w:rFonts w:ascii="Times New Roman" w:hAnsi="Times New Roman" w:cs="Times New Roman"/>
          <w:sz w:val="24"/>
          <w:lang w:val="fr-FR"/>
        </w:rPr>
        <w:t>Reg Environ Change 19, 1401–1416. https://doi.org/10.1007/s10113-019-01494-8</w:t>
      </w:r>
    </w:p>
    <w:p w14:paraId="4A1594DA"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lang w:val="fr-FR"/>
        </w:rPr>
        <w:t xml:space="preserve">Hertig, E., Jacobeit, J., 2008. </w:t>
      </w:r>
      <w:r w:rsidRPr="00BB00CF">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38FC449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Hoekstra, A.Y., Mekonnen, M.M., 2012. The water footprint of humanity. Proceedings of the National Academy of Sciences 109, 3232–3237. https://doi.org/10.1073/pnas.1109936109</w:t>
      </w:r>
    </w:p>
    <w:p w14:paraId="40E1179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IPCC, I., 2013. I: Atlas of global and regional climate projections. Climate change.</w:t>
      </w:r>
    </w:p>
    <w:p w14:paraId="16522265"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lastRenderedPageBreak/>
        <w:t>Kitzes, J., 2013. An Introduction to Environmentally-Extended Input-Output Analysis. Resources 2, 489–503. https://doi.org/10.3390/resources2040489</w:t>
      </w:r>
    </w:p>
    <w:p w14:paraId="67FE34D0"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Leduc, C., Pulido-Bosch, A., Remini, B., 2017. Anthropization of groundwater resources in the Mediterranean region: processes and challenges. Hydrogeol J 25, 1529–1547. https://doi.org/10.1007/s10040-017-1572-6</w:t>
      </w:r>
    </w:p>
    <w:p w14:paraId="1E3CEB47"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Lelieveld, J., Proestos, Y., Hadjinicolaou, P., Tanarhte, M., Tyrlis, E., Zittis, G., 2016. Strongly increasing heat extremes in the Middle East and North Africa (MENA) in the 21st century. Climatic Change 137, 245–260. https://doi.org/10.1007/s10584-016-1665-6</w:t>
      </w:r>
    </w:p>
    <w:p w14:paraId="221AC2DC"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Lenzen, M., Foran, B., 2001. An input–output analysis of Australian water usage. Water Policy 3, 321–340. https://doi.org/10.1016/S1366-7017(01)00072-1</w:t>
      </w:r>
    </w:p>
    <w:p w14:paraId="77B2310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Lenzen, M., Kanemoto, K., Moran, D., Geschke, A., 2012. Mapping the structure of the world economy. Environmental science &amp; technology 46, 8374–8381.</w:t>
      </w:r>
    </w:p>
    <w:p w14:paraId="0A0F17A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Lenzen, M., Moran, D., Kanemoto, K., Geschke, A., 2013. Building Eora: a global multi-region input–output database at high country and sector resolution. Economic Systems Research 25, 20–49.</w:t>
      </w:r>
    </w:p>
    <w:p w14:paraId="000C5517"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Leontief, W., 1986. Input-Output Economics. Oxford University Press.</w:t>
      </w:r>
    </w:p>
    <w:p w14:paraId="742915E4"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Lezzaik, K., Milewski, A., 2018. A quantitative assessment of groundwater resources in the Middle East and North Africa region. Hydrogeol J 26, 251–266. https://doi.org/10.1007/s10040-017-1646-5</w:t>
      </w:r>
    </w:p>
    <w:p w14:paraId="6739B10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2B4A5CD9" w14:textId="77777777" w:rsidR="00BB00CF" w:rsidRPr="00BB00CF" w:rsidRDefault="00BB00CF" w:rsidP="00BB00CF">
      <w:pPr>
        <w:pStyle w:val="Bibliography"/>
        <w:rPr>
          <w:rFonts w:ascii="Times New Roman" w:hAnsi="Times New Roman" w:cs="Times New Roman"/>
          <w:sz w:val="24"/>
          <w:lang w:val="fr-FR"/>
        </w:rPr>
      </w:pPr>
      <w:r w:rsidRPr="00BB00CF">
        <w:rPr>
          <w:rFonts w:ascii="Times New Roman" w:hAnsi="Times New Roman" w:cs="Times New Roman"/>
          <w:sz w:val="24"/>
        </w:rPr>
        <w:t xml:space="preserve">Lionello, P., Scarascia, L., 2018. The relation between climate change in the Mediterranean region and global warming. </w:t>
      </w:r>
      <w:r w:rsidRPr="00BB00CF">
        <w:rPr>
          <w:rFonts w:ascii="Times New Roman" w:hAnsi="Times New Roman" w:cs="Times New Roman"/>
          <w:sz w:val="24"/>
          <w:lang w:val="fr-FR"/>
        </w:rPr>
        <w:t>Reg Environ Change 18, 1481–1493. https://doi.org/10.1007/s10113-018-1290-1</w:t>
      </w:r>
    </w:p>
    <w:p w14:paraId="5ED8C6D9"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lang w:val="fr-FR"/>
        </w:rPr>
        <w:t xml:space="preserve">Miller, R.E., Blair, P.D., 2009. </w:t>
      </w:r>
      <w:r w:rsidRPr="00BB00CF">
        <w:rPr>
          <w:rFonts w:ascii="Times New Roman" w:hAnsi="Times New Roman" w:cs="Times New Roman"/>
          <w:sz w:val="24"/>
        </w:rPr>
        <w:t>Input-Output Analysis: Foundations and Extensions. Cambridge University Press.</w:t>
      </w:r>
    </w:p>
    <w:p w14:paraId="3D5160C1"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Nashwan, M.S., Shahid, S., Abd Rahim, N., 2019. Unidirectional trends in annual and seasonal climate and extremes in Egypt. Theor Appl Climatol 136, 457–473. https://doi.org/10.1007/s00704-018-2498-1</w:t>
      </w:r>
    </w:p>
    <w:p w14:paraId="75F9917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Pichler, P.-P., Jaccard, I.S., Weisz, U., Weisz, H., 2019. International comparison of health care carbon footprints. Environ. Res. Lett. 14, 064004. https://doi.org/10.1088/1748-9326/ab19e1</w:t>
      </w:r>
    </w:p>
    <w:p w14:paraId="024F969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Pichler, P.-P., Zwickel, T., Chavez, A., Kretschmer, T., Seddon, J., Weisz, H., 2017. Reducing Urban Greenhouse Gas Footprints. Sci Rep 7, 14659. https://doi.org/10.1038/s41598-017-15303-x</w:t>
      </w:r>
    </w:p>
    <w:p w14:paraId="42521160"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617171E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Raa, T. ten, 2006. The Economics of Input-Output Analysis. Cambridge University Press.</w:t>
      </w:r>
    </w:p>
    <w:p w14:paraId="582ACC0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Raa, T.T., 2007. The Extraction of Technical Coefficients from Input and Output Data. Economic Systems Research 19, 453–459. https://doi.org/10.1080/09535310701698597</w:t>
      </w:r>
    </w:p>
    <w:p w14:paraId="7CE336E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lastRenderedPageBreak/>
        <w:t>Schilling, J., Hertig, E., Tramblay, Y., Scheffran, J., 2020. Climate change vulnerability, water resources and social implications in North Africa. Reg Environ Change 20, 15. https://doi.org/10.1007/s10113-020-01597-7</w:t>
      </w:r>
    </w:p>
    <w:p w14:paraId="33BF66B6"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Schmitz, C., Lotze-Campen, H., Gerten, D., Dietrich, J.P., Bodirsky, B., Biewald, A., Popp, A., 2013. Blue water scarcity and the economic impacts of future agricultural trade and demand. Water Resources Research 49, 3601–3617. https://doi.org/10.1002/wrcr.20188</w:t>
      </w:r>
    </w:p>
    <w:p w14:paraId="50D41F9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Souissi, A., Mtimet, N., McCann, L., Chebil, A., Thabet, C., 2022. Determinants of Food Consumption Water Footprint in the MENA Region: The Case of Tunisia. Sustainability 14, 1539. https://doi.org/10.3390/su14031539</w:t>
      </w:r>
    </w:p>
    <w:p w14:paraId="74CBFA81"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Statista, 2022. Key automobile markets of BMW Group 2020 [WWW Document]. Statista. URL https://www.statista.com/statistics/267252/key-automobile-markets-of-bmw-group/ (accessed 3.12.22).</w:t>
      </w:r>
    </w:p>
    <w:p w14:paraId="5056183B"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Sternberg, T., 2012. Chinese drought, bread and the Arab Spring. Applied Geography 34, 519–524. https://doi.org/10.1016/j.apgeog.2012.02.004</w:t>
      </w:r>
    </w:p>
    <w:p w14:paraId="11EC6288"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Tramblay, Y., Jarlan, L., Hanich, L., Somot, S., 2018. Future Scenarios of Surface Water Resources Availability in North African Dams. Water Resour Manage 32, 1291–1306. https://doi.org/10.1007/s11269-017-1870-8</w:t>
      </w:r>
    </w:p>
    <w:p w14:paraId="348CBFB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Treidel, H., Martin-Bordes, J.L., Gurdak, J.J., 2011. Climate Change Effects on Groundwater Resources: A Global Synthesis of Findings and Recommendations. CRC Press.</w:t>
      </w:r>
    </w:p>
    <w:p w14:paraId="16A4A8A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Weinzettel, J., Hertwich, E.G., Peters, G.P., Steen-Olsen, K., Galli, A., 2013. Affluence drives the global displacement of land use. Global Environmental Change 23, 433–438. https://doi.org/10.1016/j.gloenvcha.2012.12.010</w:t>
      </w:r>
    </w:p>
    <w:p w14:paraId="45E7C7B8"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Wiedmann, T., Lenzen, M., Keyßer, L.T., Steinberger, J.K., 2020. Scientists’ warning on affluence. Nat Commun 11, 3107. https://doi.org/10.1038/s41467-020-16941-y</w:t>
      </w:r>
    </w:p>
    <w:p w14:paraId="67E5B3A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World Bank, 2022. GDP per capita (current US$) | Data [WWW Document]. URL https://data.worldbank.org/indicator/NY.GDP.PCAP.CD (accessed 3.15.22).</w:t>
      </w:r>
    </w:p>
    <w:p w14:paraId="72294D3A"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World Bank, 2021. Official exchange rate (LCU per US$, period average) | Data [WWW Document]. URL https://data.worldbank.org/indicator/PA.NUS.FCRF (accessed 11.1.21).</w:t>
      </w:r>
    </w:p>
    <w:p w14:paraId="3584A22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World Water Council, 2000. Vision Report | World Water Council [WWW Document]. URL https://www.worldwatercouncil.org (accessed 3.24.22).</w:t>
      </w:r>
    </w:p>
    <w:p w14:paraId="3C4E9F25"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2F3C1F84"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Zeroual, A., Assani, A.A., Meddi, M., Alkama, R., 2019. Assessment of climate change in Algeria from 1951 to 2098 using the Köppen–Geiger climate classification scheme. Clim Dyn 52, 227–243. https://doi.org/10.1007/s00382-018-4128-0</w:t>
      </w:r>
    </w:p>
    <w:p w14:paraId="3091D2F6"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Zkhiri, W., Tramblay, Y., Hanich, L., Jarlan, L., Ruelland, D., 2019. Spatiotemporal characterization of current and future droughts in the High Atlas basins (Morocco). Theor Appl Climatol 135, 593–605. https://doi.org/10.1007/s00704-018-2388-6</w:t>
      </w:r>
    </w:p>
    <w:p w14:paraId="6556F03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57D58B9B"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829D" w14:textId="77777777" w:rsidR="00070D56" w:rsidRDefault="00070D56" w:rsidP="00215971">
      <w:pPr>
        <w:spacing w:after="0" w:line="240" w:lineRule="auto"/>
      </w:pPr>
      <w:r>
        <w:separator/>
      </w:r>
    </w:p>
  </w:endnote>
  <w:endnote w:type="continuationSeparator" w:id="0">
    <w:p w14:paraId="6D2E8D37" w14:textId="77777777" w:rsidR="00070D56" w:rsidRDefault="00070D56"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Pr="00215971">
      <w:rPr>
        <w:caps/>
        <w:color w:val="7F7F7F" w:themeColor="text1" w:themeTint="80"/>
        <w:lang w:val="fr-FR"/>
      </w:rPr>
      <w:t>2</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B46CB" w14:textId="77777777" w:rsidR="00070D56" w:rsidRDefault="00070D56" w:rsidP="00215971">
      <w:pPr>
        <w:spacing w:after="0" w:line="240" w:lineRule="auto"/>
      </w:pPr>
      <w:r>
        <w:separator/>
      </w:r>
    </w:p>
  </w:footnote>
  <w:footnote w:type="continuationSeparator" w:id="0">
    <w:p w14:paraId="23FC45B7" w14:textId="77777777" w:rsidR="00070D56" w:rsidRDefault="00070D56"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111FD"/>
    <w:rsid w:val="0001168E"/>
    <w:rsid w:val="00014E3D"/>
    <w:rsid w:val="00021ACB"/>
    <w:rsid w:val="00021DBB"/>
    <w:rsid w:val="000233DE"/>
    <w:rsid w:val="0002346A"/>
    <w:rsid w:val="00023A06"/>
    <w:rsid w:val="00027575"/>
    <w:rsid w:val="0003138F"/>
    <w:rsid w:val="00031F24"/>
    <w:rsid w:val="00033A01"/>
    <w:rsid w:val="000357C7"/>
    <w:rsid w:val="00043260"/>
    <w:rsid w:val="00045DA2"/>
    <w:rsid w:val="0005028B"/>
    <w:rsid w:val="00050DBC"/>
    <w:rsid w:val="000514FB"/>
    <w:rsid w:val="00053F42"/>
    <w:rsid w:val="00054456"/>
    <w:rsid w:val="0005531F"/>
    <w:rsid w:val="00057FF7"/>
    <w:rsid w:val="000613A2"/>
    <w:rsid w:val="000629FB"/>
    <w:rsid w:val="000638AB"/>
    <w:rsid w:val="000641BD"/>
    <w:rsid w:val="0006598D"/>
    <w:rsid w:val="0006716B"/>
    <w:rsid w:val="000708F9"/>
    <w:rsid w:val="00070D56"/>
    <w:rsid w:val="00073206"/>
    <w:rsid w:val="0007462F"/>
    <w:rsid w:val="00075BCD"/>
    <w:rsid w:val="00076C37"/>
    <w:rsid w:val="000802DC"/>
    <w:rsid w:val="0008066F"/>
    <w:rsid w:val="00081F6A"/>
    <w:rsid w:val="00085ECA"/>
    <w:rsid w:val="00093D5F"/>
    <w:rsid w:val="0009652D"/>
    <w:rsid w:val="000A5551"/>
    <w:rsid w:val="000A6864"/>
    <w:rsid w:val="000A77F0"/>
    <w:rsid w:val="000B0569"/>
    <w:rsid w:val="000B3D5D"/>
    <w:rsid w:val="000B58F4"/>
    <w:rsid w:val="000C19EB"/>
    <w:rsid w:val="000C2E87"/>
    <w:rsid w:val="000C71ED"/>
    <w:rsid w:val="000D17D7"/>
    <w:rsid w:val="000D25BC"/>
    <w:rsid w:val="000D512C"/>
    <w:rsid w:val="000D67D7"/>
    <w:rsid w:val="000E16E4"/>
    <w:rsid w:val="000F2796"/>
    <w:rsid w:val="00102871"/>
    <w:rsid w:val="00107DA1"/>
    <w:rsid w:val="00111B48"/>
    <w:rsid w:val="00115352"/>
    <w:rsid w:val="00115915"/>
    <w:rsid w:val="00115A5C"/>
    <w:rsid w:val="00117112"/>
    <w:rsid w:val="00121A91"/>
    <w:rsid w:val="00122C09"/>
    <w:rsid w:val="0013666C"/>
    <w:rsid w:val="00153FCB"/>
    <w:rsid w:val="00154AA4"/>
    <w:rsid w:val="00155881"/>
    <w:rsid w:val="00160046"/>
    <w:rsid w:val="00161C4D"/>
    <w:rsid w:val="00162379"/>
    <w:rsid w:val="0016302A"/>
    <w:rsid w:val="00164DAB"/>
    <w:rsid w:val="00170AA7"/>
    <w:rsid w:val="00170C6E"/>
    <w:rsid w:val="001734EB"/>
    <w:rsid w:val="00173B17"/>
    <w:rsid w:val="0017408E"/>
    <w:rsid w:val="00177943"/>
    <w:rsid w:val="00180D38"/>
    <w:rsid w:val="00181D5D"/>
    <w:rsid w:val="0018626B"/>
    <w:rsid w:val="001908F7"/>
    <w:rsid w:val="00192EE1"/>
    <w:rsid w:val="001938DC"/>
    <w:rsid w:val="00194337"/>
    <w:rsid w:val="00194985"/>
    <w:rsid w:val="00197618"/>
    <w:rsid w:val="001A0D21"/>
    <w:rsid w:val="001A250A"/>
    <w:rsid w:val="001A5968"/>
    <w:rsid w:val="001B0433"/>
    <w:rsid w:val="001B072B"/>
    <w:rsid w:val="001B14FA"/>
    <w:rsid w:val="001B2124"/>
    <w:rsid w:val="001B3498"/>
    <w:rsid w:val="001B3C82"/>
    <w:rsid w:val="001B4DFD"/>
    <w:rsid w:val="001B4E2A"/>
    <w:rsid w:val="001B5077"/>
    <w:rsid w:val="001B6130"/>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07F3B"/>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2578"/>
    <w:rsid w:val="00244427"/>
    <w:rsid w:val="00245385"/>
    <w:rsid w:val="0025374D"/>
    <w:rsid w:val="002604A7"/>
    <w:rsid w:val="00262BB8"/>
    <w:rsid w:val="00262C79"/>
    <w:rsid w:val="00262DE0"/>
    <w:rsid w:val="002653A9"/>
    <w:rsid w:val="00266AE4"/>
    <w:rsid w:val="00267483"/>
    <w:rsid w:val="002675D9"/>
    <w:rsid w:val="002778CC"/>
    <w:rsid w:val="0028166A"/>
    <w:rsid w:val="00281969"/>
    <w:rsid w:val="00282B6B"/>
    <w:rsid w:val="00283762"/>
    <w:rsid w:val="00286ABD"/>
    <w:rsid w:val="00297144"/>
    <w:rsid w:val="002A1FEC"/>
    <w:rsid w:val="002A636B"/>
    <w:rsid w:val="002A77A3"/>
    <w:rsid w:val="002A7EE8"/>
    <w:rsid w:val="002B3366"/>
    <w:rsid w:val="002B35B3"/>
    <w:rsid w:val="002B5754"/>
    <w:rsid w:val="002C026F"/>
    <w:rsid w:val="002C4DEC"/>
    <w:rsid w:val="002C4F15"/>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5CC4"/>
    <w:rsid w:val="0033694F"/>
    <w:rsid w:val="00340AFC"/>
    <w:rsid w:val="00341EF6"/>
    <w:rsid w:val="00343364"/>
    <w:rsid w:val="00343944"/>
    <w:rsid w:val="0035538B"/>
    <w:rsid w:val="00357A67"/>
    <w:rsid w:val="00357CF9"/>
    <w:rsid w:val="00360F5E"/>
    <w:rsid w:val="00363900"/>
    <w:rsid w:val="0036528A"/>
    <w:rsid w:val="003664D4"/>
    <w:rsid w:val="00366E17"/>
    <w:rsid w:val="00370C1F"/>
    <w:rsid w:val="00371536"/>
    <w:rsid w:val="00372988"/>
    <w:rsid w:val="00373EE6"/>
    <w:rsid w:val="003769BB"/>
    <w:rsid w:val="0038104C"/>
    <w:rsid w:val="00381471"/>
    <w:rsid w:val="00382614"/>
    <w:rsid w:val="00387193"/>
    <w:rsid w:val="003874CC"/>
    <w:rsid w:val="00393A1D"/>
    <w:rsid w:val="00397FD8"/>
    <w:rsid w:val="003A26D5"/>
    <w:rsid w:val="003A282A"/>
    <w:rsid w:val="003A2F9A"/>
    <w:rsid w:val="003A3679"/>
    <w:rsid w:val="003A4EA2"/>
    <w:rsid w:val="003A5DF7"/>
    <w:rsid w:val="003B2E84"/>
    <w:rsid w:val="003B3528"/>
    <w:rsid w:val="003B3EC6"/>
    <w:rsid w:val="003B6E32"/>
    <w:rsid w:val="003C261D"/>
    <w:rsid w:val="003C27EC"/>
    <w:rsid w:val="003C5895"/>
    <w:rsid w:val="003C62F9"/>
    <w:rsid w:val="003C6BAC"/>
    <w:rsid w:val="003D3430"/>
    <w:rsid w:val="003D36F9"/>
    <w:rsid w:val="003D50AC"/>
    <w:rsid w:val="003D5EEE"/>
    <w:rsid w:val="003D60DE"/>
    <w:rsid w:val="003D6B09"/>
    <w:rsid w:val="003E0344"/>
    <w:rsid w:val="003E0C02"/>
    <w:rsid w:val="003E6635"/>
    <w:rsid w:val="003E6DD0"/>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456BD"/>
    <w:rsid w:val="00450839"/>
    <w:rsid w:val="00452A95"/>
    <w:rsid w:val="004546BF"/>
    <w:rsid w:val="004548C0"/>
    <w:rsid w:val="00454DC8"/>
    <w:rsid w:val="00457229"/>
    <w:rsid w:val="00461823"/>
    <w:rsid w:val="00462633"/>
    <w:rsid w:val="00467C4D"/>
    <w:rsid w:val="0047008D"/>
    <w:rsid w:val="00474906"/>
    <w:rsid w:val="00483A58"/>
    <w:rsid w:val="004872E4"/>
    <w:rsid w:val="00490AF2"/>
    <w:rsid w:val="004964ED"/>
    <w:rsid w:val="00496FD4"/>
    <w:rsid w:val="004A4A9B"/>
    <w:rsid w:val="004A5263"/>
    <w:rsid w:val="004A5F53"/>
    <w:rsid w:val="004B1127"/>
    <w:rsid w:val="004B5772"/>
    <w:rsid w:val="004B5C64"/>
    <w:rsid w:val="004C333F"/>
    <w:rsid w:val="004C674B"/>
    <w:rsid w:val="004D20F9"/>
    <w:rsid w:val="004D5544"/>
    <w:rsid w:val="004D6185"/>
    <w:rsid w:val="004E1086"/>
    <w:rsid w:val="004E287B"/>
    <w:rsid w:val="004E3917"/>
    <w:rsid w:val="004F4D3E"/>
    <w:rsid w:val="004F7C8F"/>
    <w:rsid w:val="00501FAD"/>
    <w:rsid w:val="00503516"/>
    <w:rsid w:val="00504B52"/>
    <w:rsid w:val="00505F37"/>
    <w:rsid w:val="005069E3"/>
    <w:rsid w:val="00510007"/>
    <w:rsid w:val="005111FE"/>
    <w:rsid w:val="0051696A"/>
    <w:rsid w:val="005171A5"/>
    <w:rsid w:val="00520B0F"/>
    <w:rsid w:val="00521FFF"/>
    <w:rsid w:val="0052257A"/>
    <w:rsid w:val="005227EB"/>
    <w:rsid w:val="00523EEE"/>
    <w:rsid w:val="00524158"/>
    <w:rsid w:val="00530D1C"/>
    <w:rsid w:val="0053147D"/>
    <w:rsid w:val="00540994"/>
    <w:rsid w:val="0054133B"/>
    <w:rsid w:val="00541FD7"/>
    <w:rsid w:val="005421B2"/>
    <w:rsid w:val="00542408"/>
    <w:rsid w:val="005458E2"/>
    <w:rsid w:val="00546586"/>
    <w:rsid w:val="0055550B"/>
    <w:rsid w:val="00556764"/>
    <w:rsid w:val="00556DE9"/>
    <w:rsid w:val="0055794C"/>
    <w:rsid w:val="00560799"/>
    <w:rsid w:val="00563167"/>
    <w:rsid w:val="0056553B"/>
    <w:rsid w:val="00567E81"/>
    <w:rsid w:val="00571B74"/>
    <w:rsid w:val="00575A9F"/>
    <w:rsid w:val="00577048"/>
    <w:rsid w:val="00593093"/>
    <w:rsid w:val="00595388"/>
    <w:rsid w:val="005A3763"/>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3477"/>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1522E"/>
    <w:rsid w:val="00623E07"/>
    <w:rsid w:val="00624447"/>
    <w:rsid w:val="006259B0"/>
    <w:rsid w:val="006262A2"/>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3D5E"/>
    <w:rsid w:val="006873A8"/>
    <w:rsid w:val="0068766E"/>
    <w:rsid w:val="0069135E"/>
    <w:rsid w:val="006921FA"/>
    <w:rsid w:val="00694E1F"/>
    <w:rsid w:val="00696361"/>
    <w:rsid w:val="00696367"/>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4582"/>
    <w:rsid w:val="00754DB2"/>
    <w:rsid w:val="0075528F"/>
    <w:rsid w:val="0076053A"/>
    <w:rsid w:val="00761372"/>
    <w:rsid w:val="00763F3B"/>
    <w:rsid w:val="0076490C"/>
    <w:rsid w:val="00765474"/>
    <w:rsid w:val="00766AAF"/>
    <w:rsid w:val="007670B7"/>
    <w:rsid w:val="007672B3"/>
    <w:rsid w:val="007722B7"/>
    <w:rsid w:val="00772B94"/>
    <w:rsid w:val="00777BDE"/>
    <w:rsid w:val="007807E1"/>
    <w:rsid w:val="00783432"/>
    <w:rsid w:val="007834D0"/>
    <w:rsid w:val="007851A6"/>
    <w:rsid w:val="00785792"/>
    <w:rsid w:val="007916B0"/>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6528"/>
    <w:rsid w:val="007D65D2"/>
    <w:rsid w:val="007E2817"/>
    <w:rsid w:val="007E28EA"/>
    <w:rsid w:val="007E30F7"/>
    <w:rsid w:val="007E4BF2"/>
    <w:rsid w:val="007E71DB"/>
    <w:rsid w:val="007E7A76"/>
    <w:rsid w:val="007F12E3"/>
    <w:rsid w:val="007F30D0"/>
    <w:rsid w:val="007F320C"/>
    <w:rsid w:val="007F77B9"/>
    <w:rsid w:val="007F7CA7"/>
    <w:rsid w:val="0080351F"/>
    <w:rsid w:val="008046BF"/>
    <w:rsid w:val="008048B9"/>
    <w:rsid w:val="0080753B"/>
    <w:rsid w:val="00807E3E"/>
    <w:rsid w:val="008120CF"/>
    <w:rsid w:val="008125A8"/>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938"/>
    <w:rsid w:val="0085343B"/>
    <w:rsid w:val="00853770"/>
    <w:rsid w:val="008539A8"/>
    <w:rsid w:val="0086296E"/>
    <w:rsid w:val="00870B66"/>
    <w:rsid w:val="0087158B"/>
    <w:rsid w:val="0087256A"/>
    <w:rsid w:val="00873AD0"/>
    <w:rsid w:val="00875A26"/>
    <w:rsid w:val="00875D06"/>
    <w:rsid w:val="00877DB1"/>
    <w:rsid w:val="008820B2"/>
    <w:rsid w:val="00883B10"/>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716"/>
    <w:rsid w:val="008C0306"/>
    <w:rsid w:val="008C352C"/>
    <w:rsid w:val="008C47BD"/>
    <w:rsid w:val="008C526D"/>
    <w:rsid w:val="008D00C3"/>
    <w:rsid w:val="008D3EE8"/>
    <w:rsid w:val="008D444C"/>
    <w:rsid w:val="008D4D6D"/>
    <w:rsid w:val="008D55EF"/>
    <w:rsid w:val="008D6330"/>
    <w:rsid w:val="008E76CF"/>
    <w:rsid w:val="008F33D1"/>
    <w:rsid w:val="008F3CBB"/>
    <w:rsid w:val="008F65BF"/>
    <w:rsid w:val="00902289"/>
    <w:rsid w:val="00902A71"/>
    <w:rsid w:val="0090359E"/>
    <w:rsid w:val="00905ECE"/>
    <w:rsid w:val="009102E1"/>
    <w:rsid w:val="00910881"/>
    <w:rsid w:val="00913712"/>
    <w:rsid w:val="00915F60"/>
    <w:rsid w:val="009239EF"/>
    <w:rsid w:val="00924738"/>
    <w:rsid w:val="00924CC3"/>
    <w:rsid w:val="0092586D"/>
    <w:rsid w:val="00925CB1"/>
    <w:rsid w:val="00931E8B"/>
    <w:rsid w:val="009338C1"/>
    <w:rsid w:val="00936C78"/>
    <w:rsid w:val="00936E67"/>
    <w:rsid w:val="00937E51"/>
    <w:rsid w:val="009400F2"/>
    <w:rsid w:val="00941AC1"/>
    <w:rsid w:val="00942D88"/>
    <w:rsid w:val="00950097"/>
    <w:rsid w:val="009526E4"/>
    <w:rsid w:val="00953C90"/>
    <w:rsid w:val="009546A1"/>
    <w:rsid w:val="00956205"/>
    <w:rsid w:val="00956820"/>
    <w:rsid w:val="009635B2"/>
    <w:rsid w:val="009646B6"/>
    <w:rsid w:val="00967051"/>
    <w:rsid w:val="009713B8"/>
    <w:rsid w:val="00971809"/>
    <w:rsid w:val="00972EF1"/>
    <w:rsid w:val="00980427"/>
    <w:rsid w:val="00980BEC"/>
    <w:rsid w:val="009833B2"/>
    <w:rsid w:val="009855AE"/>
    <w:rsid w:val="00995AC5"/>
    <w:rsid w:val="00996D17"/>
    <w:rsid w:val="009B0276"/>
    <w:rsid w:val="009B1505"/>
    <w:rsid w:val="009B29C2"/>
    <w:rsid w:val="009B35DB"/>
    <w:rsid w:val="009B4DBD"/>
    <w:rsid w:val="009B4FA7"/>
    <w:rsid w:val="009C098B"/>
    <w:rsid w:val="009C200B"/>
    <w:rsid w:val="009C4D98"/>
    <w:rsid w:val="009C5A2B"/>
    <w:rsid w:val="009C7B1C"/>
    <w:rsid w:val="009D016A"/>
    <w:rsid w:val="009D2CE7"/>
    <w:rsid w:val="009D3AB3"/>
    <w:rsid w:val="009D5035"/>
    <w:rsid w:val="009D5F71"/>
    <w:rsid w:val="009D7B1C"/>
    <w:rsid w:val="009D7F1B"/>
    <w:rsid w:val="009E36EF"/>
    <w:rsid w:val="009E698F"/>
    <w:rsid w:val="00A00C02"/>
    <w:rsid w:val="00A025D6"/>
    <w:rsid w:val="00A046D1"/>
    <w:rsid w:val="00A067CD"/>
    <w:rsid w:val="00A07D8A"/>
    <w:rsid w:val="00A13123"/>
    <w:rsid w:val="00A21518"/>
    <w:rsid w:val="00A2217B"/>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6196"/>
    <w:rsid w:val="00A76864"/>
    <w:rsid w:val="00A807B4"/>
    <w:rsid w:val="00A87420"/>
    <w:rsid w:val="00A8761A"/>
    <w:rsid w:val="00AA0903"/>
    <w:rsid w:val="00AA27C8"/>
    <w:rsid w:val="00AA634C"/>
    <w:rsid w:val="00AB2D25"/>
    <w:rsid w:val="00AB6564"/>
    <w:rsid w:val="00AC211A"/>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04D"/>
    <w:rsid w:val="00B11341"/>
    <w:rsid w:val="00B11D6A"/>
    <w:rsid w:val="00B14564"/>
    <w:rsid w:val="00B15AB2"/>
    <w:rsid w:val="00B2072E"/>
    <w:rsid w:val="00B21AE6"/>
    <w:rsid w:val="00B21C78"/>
    <w:rsid w:val="00B21F02"/>
    <w:rsid w:val="00B24FAA"/>
    <w:rsid w:val="00B36915"/>
    <w:rsid w:val="00B36A78"/>
    <w:rsid w:val="00B373FF"/>
    <w:rsid w:val="00B37A56"/>
    <w:rsid w:val="00B42EBE"/>
    <w:rsid w:val="00B4381D"/>
    <w:rsid w:val="00B46CF4"/>
    <w:rsid w:val="00B46D8D"/>
    <w:rsid w:val="00B511E6"/>
    <w:rsid w:val="00B51311"/>
    <w:rsid w:val="00B5232E"/>
    <w:rsid w:val="00B530AD"/>
    <w:rsid w:val="00B55E2F"/>
    <w:rsid w:val="00B560C5"/>
    <w:rsid w:val="00B577BE"/>
    <w:rsid w:val="00B601A2"/>
    <w:rsid w:val="00B62539"/>
    <w:rsid w:val="00B65DA2"/>
    <w:rsid w:val="00B66005"/>
    <w:rsid w:val="00B66403"/>
    <w:rsid w:val="00B75579"/>
    <w:rsid w:val="00B8389D"/>
    <w:rsid w:val="00B9243E"/>
    <w:rsid w:val="00BA0063"/>
    <w:rsid w:val="00BA51C1"/>
    <w:rsid w:val="00BA5F0F"/>
    <w:rsid w:val="00BA7947"/>
    <w:rsid w:val="00BB00CF"/>
    <w:rsid w:val="00BB02DA"/>
    <w:rsid w:val="00BB17BF"/>
    <w:rsid w:val="00BB5478"/>
    <w:rsid w:val="00BC2995"/>
    <w:rsid w:val="00BC563A"/>
    <w:rsid w:val="00BD3A44"/>
    <w:rsid w:val="00BD5B4E"/>
    <w:rsid w:val="00BE2633"/>
    <w:rsid w:val="00BE2C12"/>
    <w:rsid w:val="00BE2F15"/>
    <w:rsid w:val="00BE3862"/>
    <w:rsid w:val="00BE4057"/>
    <w:rsid w:val="00BE45CE"/>
    <w:rsid w:val="00BE5ADA"/>
    <w:rsid w:val="00BF19D7"/>
    <w:rsid w:val="00BF3AE7"/>
    <w:rsid w:val="00BF4F6E"/>
    <w:rsid w:val="00BF5618"/>
    <w:rsid w:val="00BF66FF"/>
    <w:rsid w:val="00BF7F0D"/>
    <w:rsid w:val="00C00DFB"/>
    <w:rsid w:val="00C01C45"/>
    <w:rsid w:val="00C0387F"/>
    <w:rsid w:val="00C049D4"/>
    <w:rsid w:val="00C06AE3"/>
    <w:rsid w:val="00C10BA2"/>
    <w:rsid w:val="00C11B81"/>
    <w:rsid w:val="00C11EA1"/>
    <w:rsid w:val="00C16C53"/>
    <w:rsid w:val="00C207F3"/>
    <w:rsid w:val="00C24845"/>
    <w:rsid w:val="00C27FF3"/>
    <w:rsid w:val="00C3329B"/>
    <w:rsid w:val="00C34807"/>
    <w:rsid w:val="00C36DCB"/>
    <w:rsid w:val="00C4141E"/>
    <w:rsid w:val="00C50221"/>
    <w:rsid w:val="00C511D2"/>
    <w:rsid w:val="00C519CD"/>
    <w:rsid w:val="00C57908"/>
    <w:rsid w:val="00C57A7A"/>
    <w:rsid w:val="00C61FB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CF5"/>
    <w:rsid w:val="00CA6E5F"/>
    <w:rsid w:val="00CB20D8"/>
    <w:rsid w:val="00CB3CB2"/>
    <w:rsid w:val="00CC28E7"/>
    <w:rsid w:val="00CC29A8"/>
    <w:rsid w:val="00CC620E"/>
    <w:rsid w:val="00CD2FBB"/>
    <w:rsid w:val="00CD37CD"/>
    <w:rsid w:val="00CD721B"/>
    <w:rsid w:val="00CE02BB"/>
    <w:rsid w:val="00CE1AE1"/>
    <w:rsid w:val="00CE2042"/>
    <w:rsid w:val="00CE27C3"/>
    <w:rsid w:val="00CE5FB5"/>
    <w:rsid w:val="00CE7405"/>
    <w:rsid w:val="00CF213B"/>
    <w:rsid w:val="00CF399C"/>
    <w:rsid w:val="00CF4996"/>
    <w:rsid w:val="00CF7A2F"/>
    <w:rsid w:val="00CF7DA3"/>
    <w:rsid w:val="00D05A4B"/>
    <w:rsid w:val="00D0717A"/>
    <w:rsid w:val="00D07504"/>
    <w:rsid w:val="00D10878"/>
    <w:rsid w:val="00D10939"/>
    <w:rsid w:val="00D12E1A"/>
    <w:rsid w:val="00D14815"/>
    <w:rsid w:val="00D160F6"/>
    <w:rsid w:val="00D21656"/>
    <w:rsid w:val="00D21673"/>
    <w:rsid w:val="00D22A26"/>
    <w:rsid w:val="00D22DEE"/>
    <w:rsid w:val="00D331D0"/>
    <w:rsid w:val="00D33E57"/>
    <w:rsid w:val="00D35502"/>
    <w:rsid w:val="00D36B6E"/>
    <w:rsid w:val="00D411B7"/>
    <w:rsid w:val="00D41A85"/>
    <w:rsid w:val="00D4337E"/>
    <w:rsid w:val="00D44137"/>
    <w:rsid w:val="00D458BF"/>
    <w:rsid w:val="00D555F6"/>
    <w:rsid w:val="00D55C0F"/>
    <w:rsid w:val="00D62224"/>
    <w:rsid w:val="00D672CB"/>
    <w:rsid w:val="00D67E79"/>
    <w:rsid w:val="00D714FE"/>
    <w:rsid w:val="00D72E61"/>
    <w:rsid w:val="00D74EA0"/>
    <w:rsid w:val="00D761C3"/>
    <w:rsid w:val="00D76AE3"/>
    <w:rsid w:val="00D77E78"/>
    <w:rsid w:val="00D82B84"/>
    <w:rsid w:val="00D9237D"/>
    <w:rsid w:val="00D93BD2"/>
    <w:rsid w:val="00D95384"/>
    <w:rsid w:val="00D961D1"/>
    <w:rsid w:val="00DA0E77"/>
    <w:rsid w:val="00DB0106"/>
    <w:rsid w:val="00DC0440"/>
    <w:rsid w:val="00DC08C0"/>
    <w:rsid w:val="00DC1308"/>
    <w:rsid w:val="00DC511B"/>
    <w:rsid w:val="00DC5E94"/>
    <w:rsid w:val="00DD3DB2"/>
    <w:rsid w:val="00DD4C7F"/>
    <w:rsid w:val="00DD6AAE"/>
    <w:rsid w:val="00DE0722"/>
    <w:rsid w:val="00DE256E"/>
    <w:rsid w:val="00DE2866"/>
    <w:rsid w:val="00DE48D1"/>
    <w:rsid w:val="00DF0E14"/>
    <w:rsid w:val="00E02D91"/>
    <w:rsid w:val="00E03289"/>
    <w:rsid w:val="00E06314"/>
    <w:rsid w:val="00E076B0"/>
    <w:rsid w:val="00E100D8"/>
    <w:rsid w:val="00E14B57"/>
    <w:rsid w:val="00E175EB"/>
    <w:rsid w:val="00E20060"/>
    <w:rsid w:val="00E20E41"/>
    <w:rsid w:val="00E21D45"/>
    <w:rsid w:val="00E22226"/>
    <w:rsid w:val="00E22709"/>
    <w:rsid w:val="00E25356"/>
    <w:rsid w:val="00E35E6D"/>
    <w:rsid w:val="00E43789"/>
    <w:rsid w:val="00E44E62"/>
    <w:rsid w:val="00E47D3F"/>
    <w:rsid w:val="00E51A01"/>
    <w:rsid w:val="00E5544E"/>
    <w:rsid w:val="00E571EE"/>
    <w:rsid w:val="00E6139D"/>
    <w:rsid w:val="00E61AB6"/>
    <w:rsid w:val="00E638F7"/>
    <w:rsid w:val="00E7078D"/>
    <w:rsid w:val="00E718C3"/>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C3B4A"/>
    <w:rsid w:val="00ED0E55"/>
    <w:rsid w:val="00ED1BBF"/>
    <w:rsid w:val="00ED553B"/>
    <w:rsid w:val="00EE0E99"/>
    <w:rsid w:val="00EE643E"/>
    <w:rsid w:val="00EE7528"/>
    <w:rsid w:val="00EE754B"/>
    <w:rsid w:val="00EF12C8"/>
    <w:rsid w:val="00EF3B24"/>
    <w:rsid w:val="00EF47DF"/>
    <w:rsid w:val="00EF7A5F"/>
    <w:rsid w:val="00EF7FFB"/>
    <w:rsid w:val="00F00611"/>
    <w:rsid w:val="00F04ACE"/>
    <w:rsid w:val="00F067C3"/>
    <w:rsid w:val="00F06BD0"/>
    <w:rsid w:val="00F10A41"/>
    <w:rsid w:val="00F11597"/>
    <w:rsid w:val="00F1225D"/>
    <w:rsid w:val="00F13158"/>
    <w:rsid w:val="00F16266"/>
    <w:rsid w:val="00F21FA6"/>
    <w:rsid w:val="00F26224"/>
    <w:rsid w:val="00F27EE5"/>
    <w:rsid w:val="00F323CA"/>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E55"/>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F0CD1"/>
    <w:rsid w:val="00FF0F9B"/>
    <w:rsid w:val="00FF1521"/>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4F94-A100-4D43-A3F7-F6564B6E8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4265</TotalTime>
  <Pages>18</Pages>
  <Words>20689</Words>
  <Characters>113795</Characters>
  <Application>Microsoft Office Word</Application>
  <DocSecurity>0</DocSecurity>
  <Lines>948</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HACHAICHI Mohamed</cp:lastModifiedBy>
  <cp:revision>1543</cp:revision>
  <dcterms:created xsi:type="dcterms:W3CDTF">2021-10-24T09:22:00Z</dcterms:created>
  <dcterms:modified xsi:type="dcterms:W3CDTF">2022-03-27T16:12:00Z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id="PICVSyKU"/&gt;&lt;style id="http://www.zotero.org/styles/elsevier-harvard" hasBibliography="1" bibliographyStyleHasBeenSet="1"/&gt;&lt;prefs&gt;&lt;pref name="fieldType" value="Field"/&gt;&lt;/prefs&gt;&lt;/data&gt;</vt:lpwstr>
  </property>
</Properties>
</file>