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75857871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487173">
        <w:rPr>
          <w:sz w:val="32"/>
          <w:szCs w:val="32"/>
        </w:rPr>
        <w:t>1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30FC2901" w:rsidR="00E76D55" w:rsidRDefault="00E76D55" w:rsidP="007C03E5">
            <w:pPr>
              <w:pStyle w:val="NoSpacing"/>
            </w:pPr>
            <w:r>
              <w:t xml:space="preserve">Authentication </w:t>
            </w:r>
          </w:p>
        </w:tc>
        <w:tc>
          <w:tcPr>
            <w:tcW w:w="613" w:type="dxa"/>
          </w:tcPr>
          <w:p w14:paraId="3BA39CFA" w14:textId="6E94853D" w:rsidR="00E76D55" w:rsidRDefault="00C33392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0EC9FC5D" w14:textId="77777777" w:rsidR="00E76D55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2F6D91C2" w:rsidR="00804189" w:rsidRDefault="006C311B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2237780A" w:rsidR="00804189" w:rsidRDefault="00DC67C4" w:rsidP="007C03E5">
            <w:pPr>
              <w:pStyle w:val="NoSpacing"/>
            </w:pPr>
            <w:r>
              <w:t>Delete Account</w:t>
            </w:r>
            <w:r w:rsidR="00C554FE">
              <w:t xml:space="preserve"> and </w:t>
            </w:r>
            <w:r w:rsidR="00630B08">
              <w:t>related</w:t>
            </w:r>
            <w:r w:rsidR="00C554FE">
              <w:t xml:space="preserve"> transactions</w:t>
            </w:r>
            <w:r w:rsidR="005F73EA">
              <w:t xml:space="preserve"> </w:t>
            </w:r>
          </w:p>
        </w:tc>
        <w:tc>
          <w:tcPr>
            <w:tcW w:w="613" w:type="dxa"/>
          </w:tcPr>
          <w:p w14:paraId="4F00A367" w14:textId="7319EB6D" w:rsidR="00804189" w:rsidRDefault="006C311B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2" w:type="dxa"/>
          </w:tcPr>
          <w:p w14:paraId="66897BC2" w14:textId="16EDB8FB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5161620B" w:rsidR="00804189" w:rsidRDefault="00E76D55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20D41F3E" w:rsidR="00DB5B04" w:rsidRDefault="00E76D55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02" w:type="dxa"/>
          </w:tcPr>
          <w:p w14:paraId="27A489B7" w14:textId="77777777" w:rsidR="00DB5B04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4162ECF1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03FB2F61" w14:textId="191EE1A6" w:rsidR="00605C46" w:rsidRDefault="00772E84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lastRenderedPageBreak/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67BC" w14:textId="77777777" w:rsidR="00772E84" w:rsidRDefault="00772E84">
      <w:pPr>
        <w:spacing w:after="0" w:line="240" w:lineRule="auto"/>
      </w:pPr>
      <w:r>
        <w:separator/>
      </w:r>
    </w:p>
  </w:endnote>
  <w:endnote w:type="continuationSeparator" w:id="0">
    <w:p w14:paraId="28EDBF20" w14:textId="77777777" w:rsidR="00772E84" w:rsidRDefault="0077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772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DAAB" w14:textId="77777777" w:rsidR="00772E84" w:rsidRDefault="00772E84">
      <w:pPr>
        <w:spacing w:after="0" w:line="240" w:lineRule="auto"/>
      </w:pPr>
      <w:r>
        <w:separator/>
      </w:r>
    </w:p>
  </w:footnote>
  <w:footnote w:type="continuationSeparator" w:id="0">
    <w:p w14:paraId="22EF36A6" w14:textId="77777777" w:rsidR="00772E84" w:rsidRDefault="0077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65BE"/>
    <w:rsid w:val="003016E0"/>
    <w:rsid w:val="00311572"/>
    <w:rsid w:val="003D0CC0"/>
    <w:rsid w:val="003E21B0"/>
    <w:rsid w:val="003E2C1F"/>
    <w:rsid w:val="003F381B"/>
    <w:rsid w:val="00471CD3"/>
    <w:rsid w:val="004836F1"/>
    <w:rsid w:val="00487173"/>
    <w:rsid w:val="004B3827"/>
    <w:rsid w:val="004C5A1F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72E84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5</cp:revision>
  <dcterms:created xsi:type="dcterms:W3CDTF">2020-11-12T06:39:00Z</dcterms:created>
  <dcterms:modified xsi:type="dcterms:W3CDTF">2021-11-12T11:41:00Z</dcterms:modified>
</cp:coreProperties>
</file>