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10B" w:rsidRDefault="0000180F" w:rsidP="0000180F">
      <w:pPr>
        <w:pStyle w:val="Title"/>
        <w:jc w:val="mediumKashida"/>
        <w:rPr>
          <w:rFonts w:ascii="IBM Plex Sans Arabic" w:hAnsi="IBM Plex Sans Arabic" w:cs="IBM Plex Sans Arabic"/>
          <w:sz w:val="44"/>
          <w:szCs w:val="44"/>
        </w:rPr>
      </w:pPr>
      <w:r>
        <w:rPr>
          <w:rFonts w:ascii="IBM Plex Sans Arabic" w:hAnsi="IBM Plex Sans Arabic" w:cs="IBM Plex Sans Arabic"/>
          <w:sz w:val="44"/>
          <w:szCs w:val="44"/>
        </w:rPr>
        <w:t>Project Documentation</w:t>
      </w:r>
    </w:p>
    <w:p w:rsidR="00191C87" w:rsidRPr="00191C87" w:rsidRDefault="00191C87" w:rsidP="00191C87">
      <w:pPr>
        <w:spacing w:after="0"/>
        <w:jc w:val="right"/>
        <w:rPr>
          <w:rFonts w:ascii="IBM Plex Sans Arabic" w:eastAsiaTheme="majorEastAsia" w:hAnsi="IBM Plex Sans Arabic" w:cs="IBM Plex Sans Arabic"/>
          <w:b/>
          <w:bCs/>
          <w:color w:val="365F91" w:themeColor="accent1" w:themeShade="BF"/>
        </w:rPr>
      </w:pPr>
      <w:r w:rsidRPr="00191C87">
        <w:rPr>
          <w:rFonts w:ascii="IBM Plex Sans Arabic" w:eastAsiaTheme="majorEastAsia" w:hAnsi="IBM Plex Sans Arabic" w:cs="IBM Plex Sans Arabic"/>
          <w:b/>
          <w:bCs/>
          <w:color w:val="365F91" w:themeColor="accent1" w:themeShade="BF"/>
        </w:rPr>
        <w:t xml:space="preserve">Created </w:t>
      </w:r>
      <w:r w:rsidRPr="00191C87">
        <w:rPr>
          <w:rFonts w:ascii="IBM Plex Sans Arabic" w:eastAsiaTheme="majorEastAsia" w:hAnsi="IBM Plex Sans Arabic" w:cs="IBM Plex Sans Arabic"/>
          <w:b/>
          <w:bCs/>
          <w:color w:val="365F91" w:themeColor="accent1" w:themeShade="BF"/>
        </w:rPr>
        <w:t>by</w:t>
      </w:r>
      <w:r w:rsidRPr="00191C87">
        <w:rPr>
          <w:rFonts w:ascii="IBM Plex Sans Arabic" w:eastAsiaTheme="majorEastAsia" w:hAnsi="IBM Plex Sans Arabic" w:cs="IBM Plex Sans Arabic"/>
          <w:b/>
          <w:bCs/>
          <w:color w:val="365F91" w:themeColor="accent1" w:themeShade="BF"/>
        </w:rPr>
        <w:t xml:space="preserve">: Mohamed </w:t>
      </w:r>
      <w:proofErr w:type="spellStart"/>
      <w:r w:rsidRPr="00191C87">
        <w:rPr>
          <w:rFonts w:ascii="IBM Plex Sans Arabic" w:eastAsiaTheme="majorEastAsia" w:hAnsi="IBM Plex Sans Arabic" w:cs="IBM Plex Sans Arabic"/>
          <w:b/>
          <w:bCs/>
          <w:color w:val="365F91" w:themeColor="accent1" w:themeShade="BF"/>
        </w:rPr>
        <w:t>Moaz</w:t>
      </w:r>
      <w:proofErr w:type="spellEnd"/>
    </w:p>
    <w:p w:rsidR="0000180F" w:rsidRPr="0000180F" w:rsidRDefault="0000180F" w:rsidP="00191C87">
      <w:pPr>
        <w:pStyle w:val="Heading1"/>
        <w:spacing w:before="120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Problem Statement</w:t>
      </w:r>
      <w:bookmarkStart w:id="0" w:name="_GoBack"/>
      <w:bookmarkEnd w:id="0"/>
    </w:p>
    <w:p w:rsidR="0000180F" w:rsidRPr="0000180F" w:rsidRDefault="0000180F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The goal is to build a backend system capable of serving </w:t>
      </w:r>
      <w:r>
        <w:rPr>
          <w:rFonts w:ascii="IBM Plex Sans Arabic" w:hAnsi="IBM Plex Sans Arabic" w:cs="IBM Plex Sans Arabic"/>
          <w:sz w:val="18"/>
          <w:szCs w:val="18"/>
        </w:rPr>
        <w:t xml:space="preserve">10 </w:t>
      </w:r>
      <w:r w:rsidRPr="0000180F">
        <w:rPr>
          <w:rFonts w:ascii="IBM Plex Sans Arabic" w:hAnsi="IBM Plex Sans Arabic" w:cs="IBM Plex Sans Arabic"/>
          <w:sz w:val="18"/>
          <w:szCs w:val="18"/>
        </w:rPr>
        <w:t>millions of users while remaining clean, maintainable, and easy to evolve. The platform must support authentication, content creation and management, fast discovery/search, and multiple content upload strategies.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Project Overview</w:t>
      </w:r>
    </w:p>
    <w:p w:rsidR="00E5010B" w:rsidRPr="0000180F" w:rsidRDefault="00191C87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This document presents a well-structured overview of a modular, scalable backend solution for a content platform. It explains the problem, architectural decisions, design patterns, and how the </w:t>
      </w:r>
      <w:r w:rsidRPr="0000180F">
        <w:rPr>
          <w:rFonts w:ascii="IBM Plex Sans Arabic" w:hAnsi="IBM Plex Sans Arabic" w:cs="IBM Plex Sans Arabic"/>
          <w:sz w:val="18"/>
          <w:szCs w:val="18"/>
        </w:rPr>
        <w:t>system can scale to production-level workloads.</w:t>
      </w:r>
    </w:p>
    <w:p w:rsidR="0000180F" w:rsidRPr="0000180F" w:rsidRDefault="0000180F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Solution Approach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Modular architecture with clear boundaries between 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Auth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>, CMS, and Discovery.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SOLID principles applied with low coupling and high cohesion.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Event-driven design to decouple write and read models.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Factory pattern for episode upload strategies (YouTube, local, cloud storage).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Cache-aside strategy using 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Redis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 xml:space="preserve"> to accelerate read operations.</w:t>
      </w:r>
    </w:p>
    <w:p w:rsidR="0000180F" w:rsidRPr="0000180F" w:rsidRDefault="0000180F" w:rsidP="0000180F">
      <w:pPr>
        <w:pStyle w:val="ListNumber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Stateless API design suitable for horizontal scaling.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Project Structure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b/>
          <w:bCs/>
          <w:sz w:val="18"/>
          <w:szCs w:val="18"/>
        </w:rPr>
        <w:t>src/Api/: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 Main API entry point (routing, middleware, Swagger, auth wiring).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b/>
          <w:bCs/>
          <w:sz w:val="18"/>
          <w:szCs w:val="18"/>
        </w:rPr>
        <w:t>src/Auth/: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 Authentication and authorization (JWT, roles, RBAC).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b/>
          <w:bCs/>
          <w:sz w:val="18"/>
          <w:szCs w:val="18"/>
        </w:rPr>
        <w:t>src/Cms/: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 Content Management module (programs, epi</w:t>
      </w:r>
      <w:r w:rsidRPr="0000180F">
        <w:rPr>
          <w:rFonts w:ascii="IBM Plex Sans Arabic" w:hAnsi="IBM Plex Sans Arabic" w:cs="IBM Plex Sans Arabic"/>
          <w:sz w:val="18"/>
          <w:szCs w:val="18"/>
        </w:rPr>
        <w:t>sodes, uploads).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b/>
          <w:bCs/>
          <w:sz w:val="18"/>
          <w:szCs w:val="18"/>
        </w:rPr>
        <w:t>src/Discovery/: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 Read-optimized module for search and discovery.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b/>
          <w:bCs/>
          <w:sz w:val="18"/>
          <w:szCs w:val="18"/>
        </w:rPr>
        <w:t>src/Shared/: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 Shared utilities, configs, contracts, and event definitions.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Design Patterns Used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Dependency Injection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Factory Pattern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Strategy Pattern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Repository Pattern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Event Bus / Publish-Subscribe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Cache-Aside Pattern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lastRenderedPageBreak/>
        <w:t>Security Considerations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JWT-</w:t>
      </w:r>
      <w:r w:rsidRPr="0000180F">
        <w:rPr>
          <w:rFonts w:ascii="IBM Plex Sans Arabic" w:hAnsi="IBM Plex Sans Arabic" w:cs="IBM Plex Sans Arabic"/>
          <w:sz w:val="18"/>
          <w:szCs w:val="18"/>
        </w:rPr>
        <w:t>based authentication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Role-based access control (Editor, User)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Parameterized queries to prevent SQL Injection</w:t>
      </w:r>
    </w:p>
    <w:p w:rsidR="00E5010B" w:rsidRPr="0000180F" w:rsidRDefault="00191C87" w:rsidP="0000180F">
      <w:pPr>
        <w:pStyle w:val="ListBullet"/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Input validation and separation of DTOs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Scalability &amp; Performance</w:t>
      </w:r>
    </w:p>
    <w:p w:rsidR="00E5010B" w:rsidRPr="0000180F" w:rsidRDefault="00191C87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The system is designed to handle high traffic (up to 10 million users per hour) </w:t>
      </w:r>
      <w:r w:rsidRPr="0000180F">
        <w:rPr>
          <w:rFonts w:ascii="IBM Plex Sans Arabic" w:hAnsi="IBM Plex Sans Arabic" w:cs="IBM Plex Sans Arabic"/>
          <w:sz w:val="18"/>
          <w:szCs w:val="18"/>
        </w:rPr>
        <w:t>through stateless services, caching, pagination, and separation of read/write concerns. Modules can later be extracted into microservices if needed.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API Documentation</w:t>
      </w:r>
    </w:p>
    <w:p w:rsidR="00E5010B" w:rsidRPr="0000180F" w:rsidRDefault="00191C87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Swagger UI is integrated to document all endpoints, request/response models, authenticati</w:t>
      </w:r>
      <w:r w:rsidRPr="0000180F">
        <w:rPr>
          <w:rFonts w:ascii="IBM Plex Sans Arabic" w:hAnsi="IBM Plex Sans Arabic" w:cs="IBM Plex Sans Arabic"/>
          <w:sz w:val="18"/>
          <w:szCs w:val="18"/>
        </w:rPr>
        <w:t>on flows, and pagination parameters for frontend developers.</w:t>
      </w:r>
    </w:p>
    <w:p w:rsidR="00E5010B" w:rsidRPr="0000180F" w:rsidRDefault="00191C87" w:rsidP="0000180F">
      <w:pPr>
        <w:pStyle w:val="Heading1"/>
        <w:jc w:val="mediumKashida"/>
        <w:rPr>
          <w:rFonts w:ascii="IBM Plex Sans Arabic" w:hAnsi="IBM Plex Sans Arabic" w:cs="IBM Plex Sans Arabic"/>
          <w:sz w:val="22"/>
          <w:szCs w:val="22"/>
        </w:rPr>
      </w:pPr>
      <w:r w:rsidRPr="0000180F">
        <w:rPr>
          <w:rFonts w:ascii="IBM Plex Sans Arabic" w:hAnsi="IBM Plex Sans Arabic" w:cs="IBM Plex Sans Arabic"/>
          <w:sz w:val="22"/>
          <w:szCs w:val="22"/>
        </w:rPr>
        <w:t>How to Run the Project</w:t>
      </w:r>
    </w:p>
    <w:p w:rsidR="00E5010B" w:rsidRPr="0000180F" w:rsidRDefault="00191C87" w:rsidP="0000180F">
      <w:pPr>
        <w:pStyle w:val="ListNumber"/>
        <w:numPr>
          <w:ilvl w:val="0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>Extract the project ZIP file.</w:t>
      </w:r>
    </w:p>
    <w:p w:rsidR="00E5010B" w:rsidRDefault="00191C87" w:rsidP="0000180F">
      <w:pPr>
        <w:pStyle w:val="ListNumber"/>
        <w:numPr>
          <w:ilvl w:val="0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r w:rsidRPr="0000180F">
        <w:rPr>
          <w:rFonts w:ascii="IBM Plex Sans Arabic" w:hAnsi="IBM Plex Sans Arabic" w:cs="IBM Plex Sans Arabic"/>
          <w:sz w:val="18"/>
          <w:szCs w:val="18"/>
        </w:rPr>
        <w:t xml:space="preserve">Configure </w:t>
      </w:r>
      <w:proofErr w:type="spellStart"/>
      <w:r w:rsidR="0000180F">
        <w:rPr>
          <w:rFonts w:ascii="IBM Plex Sans Arabic" w:hAnsi="IBM Plex Sans Arabic" w:cs="IBM Plex Sans Arabic"/>
          <w:sz w:val="18"/>
          <w:szCs w:val="18"/>
        </w:rPr>
        <w:t>appsetting</w:t>
      </w:r>
      <w:proofErr w:type="spellEnd"/>
      <w:r w:rsidR="0000180F">
        <w:rPr>
          <w:rFonts w:ascii="IBM Plex Sans Arabic" w:hAnsi="IBM Plex Sans Arabic" w:cs="IBM Plex Sans Arabic"/>
          <w:sz w:val="18"/>
          <w:szCs w:val="18"/>
        </w:rPr>
        <w:t xml:space="preserve"> (ex. </w:t>
      </w:r>
      <w:r w:rsidRPr="0000180F">
        <w:rPr>
          <w:rFonts w:ascii="IBM Plex Sans Arabic" w:hAnsi="IBM Plex Sans Arabic" w:cs="IBM Plex Sans Arabic"/>
          <w:sz w:val="18"/>
          <w:szCs w:val="18"/>
        </w:rPr>
        <w:t>database connections</w:t>
      </w:r>
      <w:r w:rsidR="0000180F">
        <w:rPr>
          <w:rFonts w:ascii="IBM Plex Sans Arabic" w:hAnsi="IBM Plex Sans Arabic" w:cs="IBM Plex Sans Arabic"/>
          <w:sz w:val="18"/>
          <w:szCs w:val="18"/>
        </w:rPr>
        <w:t>)</w:t>
      </w:r>
      <w:r w:rsidRPr="0000180F">
        <w:rPr>
          <w:rFonts w:ascii="IBM Plex Sans Arabic" w:hAnsi="IBM Plex Sans Arabic" w:cs="IBM Plex Sans Arabic"/>
          <w:sz w:val="18"/>
          <w:szCs w:val="18"/>
        </w:rPr>
        <w:t>.</w:t>
      </w:r>
    </w:p>
    <w:p w:rsidR="0000180F" w:rsidRDefault="0000180F" w:rsidP="0000180F">
      <w:pPr>
        <w:pStyle w:val="ListNumber"/>
        <w:numPr>
          <w:ilvl w:val="0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r>
        <w:rPr>
          <w:rFonts w:ascii="IBM Plex Sans Arabic" w:hAnsi="IBM Plex Sans Arabic" w:cs="IBM Plex Sans Arabic"/>
          <w:sz w:val="18"/>
          <w:szCs w:val="18"/>
        </w:rPr>
        <w:t>Using application exe file (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src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>\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Thmanyah.Api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>\bin\Debug\net8.0</w:t>
      </w:r>
      <w:r>
        <w:rPr>
          <w:rFonts w:ascii="IBM Plex Sans Arabic" w:hAnsi="IBM Plex Sans Arabic" w:cs="IBM Plex Sans Arabic"/>
          <w:sz w:val="18"/>
          <w:szCs w:val="18"/>
        </w:rPr>
        <w:t>\</w:t>
      </w:r>
      <w:r w:rsidRPr="0000180F">
        <w:rPr>
          <w:rFonts w:ascii="IBM Plex Sans Arabic" w:hAnsi="IBM Plex Sans Arabic" w:cs="IBM Plex Sans Arabic"/>
          <w:sz w:val="18"/>
          <w:szCs w:val="18"/>
        </w:rPr>
        <w:t>Thmanyah.Api</w:t>
      </w:r>
      <w:r>
        <w:rPr>
          <w:rFonts w:ascii="IBM Plex Sans Arabic" w:hAnsi="IBM Plex Sans Arabic" w:cs="IBM Plex Sans Arabic"/>
          <w:sz w:val="18"/>
          <w:szCs w:val="18"/>
        </w:rPr>
        <w:t>.exe)</w:t>
      </w:r>
    </w:p>
    <w:p w:rsidR="0000180F" w:rsidRPr="0000180F" w:rsidRDefault="0000180F" w:rsidP="0000180F">
      <w:pPr>
        <w:pStyle w:val="ListNumber"/>
        <w:numPr>
          <w:ilvl w:val="0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r>
        <w:rPr>
          <w:rFonts w:ascii="IBM Plex Sans Arabic" w:hAnsi="IBM Plex Sans Arabic" w:cs="IBM Plex Sans Arabic"/>
          <w:sz w:val="18"/>
          <w:szCs w:val="18"/>
        </w:rPr>
        <w:t>Using CLI:</w:t>
      </w:r>
    </w:p>
    <w:p w:rsidR="00E5010B" w:rsidRDefault="0000180F" w:rsidP="0000180F">
      <w:pPr>
        <w:pStyle w:val="ListNumber"/>
        <w:numPr>
          <w:ilvl w:val="1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proofErr w:type="spellStart"/>
      <w:r>
        <w:rPr>
          <w:rFonts w:ascii="IBM Plex Sans Arabic" w:hAnsi="IBM Plex Sans Arabic" w:cs="IBM Plex Sans Arabic"/>
          <w:sz w:val="18"/>
          <w:szCs w:val="18"/>
        </w:rPr>
        <w:t>dotnet</w:t>
      </w:r>
      <w:proofErr w:type="spellEnd"/>
      <w:r>
        <w:rPr>
          <w:rFonts w:ascii="IBM Plex Sans Arabic" w:hAnsi="IBM Plex Sans Arabic" w:cs="IBM Plex Sans Arabic"/>
          <w:sz w:val="18"/>
          <w:szCs w:val="18"/>
        </w:rPr>
        <w:t xml:space="preserve"> build</w:t>
      </w:r>
    </w:p>
    <w:p w:rsidR="0000180F" w:rsidRPr="0000180F" w:rsidRDefault="0000180F" w:rsidP="0000180F">
      <w:pPr>
        <w:pStyle w:val="ListNumber"/>
        <w:numPr>
          <w:ilvl w:val="1"/>
          <w:numId w:val="10"/>
        </w:numPr>
        <w:jc w:val="mediumKashida"/>
        <w:rPr>
          <w:rFonts w:ascii="IBM Plex Sans Arabic" w:hAnsi="IBM Plex Sans Arabic" w:cs="IBM Plex Sans Arabic"/>
          <w:sz w:val="18"/>
          <w:szCs w:val="18"/>
        </w:rPr>
      </w:pPr>
      <w:proofErr w:type="spellStart"/>
      <w:r>
        <w:rPr>
          <w:rFonts w:ascii="IBM Plex Sans Arabic" w:hAnsi="IBM Plex Sans Arabic" w:cs="IBM Plex Sans Arabic"/>
          <w:sz w:val="18"/>
          <w:szCs w:val="18"/>
        </w:rPr>
        <w:t>dotnet</w:t>
      </w:r>
      <w:proofErr w:type="spellEnd"/>
      <w:r>
        <w:rPr>
          <w:rFonts w:ascii="IBM Plex Sans Arabic" w:hAnsi="IBM Plex Sans Arabic" w:cs="IBM Plex Sans Arabic"/>
          <w:sz w:val="18"/>
          <w:szCs w:val="18"/>
        </w:rPr>
        <w:t xml:space="preserve"> run </w:t>
      </w:r>
      <w:r w:rsidRPr="0000180F">
        <w:rPr>
          <w:rFonts w:ascii="IBM Plex Sans Arabic" w:hAnsi="IBM Plex Sans Arabic" w:cs="IBM Plex Sans Arabic"/>
          <w:sz w:val="18"/>
          <w:szCs w:val="18"/>
        </w:rPr>
        <w:t xml:space="preserve">--project 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src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>/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Thmanyah.Api</w:t>
      </w:r>
      <w:proofErr w:type="spellEnd"/>
      <w:r w:rsidRPr="0000180F">
        <w:rPr>
          <w:rFonts w:ascii="IBM Plex Sans Arabic" w:hAnsi="IBM Plex Sans Arabic" w:cs="IBM Plex Sans Arabic"/>
          <w:sz w:val="18"/>
          <w:szCs w:val="18"/>
        </w:rPr>
        <w:t>/</w:t>
      </w:r>
      <w:proofErr w:type="spellStart"/>
      <w:r w:rsidRPr="0000180F">
        <w:rPr>
          <w:rFonts w:ascii="IBM Plex Sans Arabic" w:hAnsi="IBM Plex Sans Arabic" w:cs="IBM Plex Sans Arabic"/>
          <w:sz w:val="18"/>
          <w:szCs w:val="18"/>
        </w:rPr>
        <w:t>Thmanyah.Api.csproj</w:t>
      </w:r>
      <w:proofErr w:type="spellEnd"/>
    </w:p>
    <w:p w:rsidR="00E5010B" w:rsidRPr="0000180F" w:rsidRDefault="00191C87" w:rsidP="0000180F">
      <w:pPr>
        <w:pStyle w:val="ListNumber"/>
        <w:numPr>
          <w:ilvl w:val="0"/>
          <w:numId w:val="10"/>
        </w:numPr>
      </w:pPr>
      <w:r w:rsidRPr="0000180F">
        <w:t xml:space="preserve">Open Swagger UI at </w:t>
      </w:r>
      <w:r w:rsidR="0000180F" w:rsidRPr="0000180F">
        <w:rPr>
          <w:rFonts w:ascii="IBM Plex Sans Arabic" w:hAnsi="IBM Plex Sans Arabic" w:cs="IBM Plex Sans Arabic"/>
          <w:sz w:val="18"/>
          <w:szCs w:val="18"/>
        </w:rPr>
        <w:t>https://localhost:57310</w:t>
      </w:r>
      <w:r w:rsidRPr="0000180F">
        <w:t>/swagger/index.html.</w:t>
      </w:r>
    </w:p>
    <w:p w:rsidR="00E5010B" w:rsidRDefault="00E5010B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</w:p>
    <w:p w:rsidR="0000180F" w:rsidRPr="0000180F" w:rsidRDefault="0000180F" w:rsidP="0000180F">
      <w:pPr>
        <w:jc w:val="mediumKashida"/>
        <w:rPr>
          <w:rFonts w:ascii="IBM Plex Sans Arabic" w:hAnsi="IBM Plex Sans Arabic" w:cs="IBM Plex Sans Arabic"/>
          <w:sz w:val="18"/>
          <w:szCs w:val="18"/>
        </w:rPr>
      </w:pPr>
    </w:p>
    <w:sectPr w:rsidR="0000180F" w:rsidRPr="00001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Sans Arabic">
    <w:charset w:val="00"/>
    <w:family w:val="swiss"/>
    <w:notTrueType/>
    <w:pitch w:val="variable"/>
    <w:sig w:usb0="A0002063" w:usb1="D000007B" w:usb2="00000008" w:usb3="00000000" w:csb0="000001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6987E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AF1770"/>
    <w:multiLevelType w:val="hybridMultilevel"/>
    <w:tmpl w:val="961AED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80F"/>
    <w:rsid w:val="00034616"/>
    <w:rsid w:val="0006063C"/>
    <w:rsid w:val="0015074B"/>
    <w:rsid w:val="00191C87"/>
    <w:rsid w:val="0029639D"/>
    <w:rsid w:val="00326F90"/>
    <w:rsid w:val="00AA1D8D"/>
    <w:rsid w:val="00B47730"/>
    <w:rsid w:val="00CB0664"/>
    <w:rsid w:val="00E50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76384"/>
  <w14:defaultImageDpi w14:val="300"/>
  <w15:docId w15:val="{42B27227-1F43-4F6F-9866-5CBA5697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66A2D-7B21-4BA8-8C77-84F28C9B1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MMoaz</cp:lastModifiedBy>
  <cp:revision>2</cp:revision>
  <dcterms:created xsi:type="dcterms:W3CDTF">2013-12-23T23:15:00Z</dcterms:created>
  <dcterms:modified xsi:type="dcterms:W3CDTF">2026-02-09T23:03:00Z</dcterms:modified>
  <cp:category/>
</cp:coreProperties>
</file>