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7"/>
                <w:szCs w:val="17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  <w:rtl/>
              </w:rPr>
              <w:t xml:space="preserve">معيار بناء الشاشات والشاشات الجديدة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7"/>
                <w:szCs w:val="17"/>
                <w:rtl w:val="false"/>
              </w:rPr>
              <w:t xml:space="preserve">Screen Construction Standard &amp; New Screen Specification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إدخالٌ مرةً واحدةً في سجله الأم — وإشارةٌ فيما بعدُ لا إعادةَ إدخال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توازنُ الشاشة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لا حشوٌ يُتعب الموظف ولا تفتيتٌ يُضاعف الشاشات — بمعاييرَ مقيسة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الامتثالُ للمراجعة القانونية والائتمانية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ما يجب أن توفّره كلُّ شاشةٍ ليجتاز النظامُ التدقيق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الشاشاتُ الجديدةُ المطلوبة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بمواضعها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ومراجعةُ الإدارات التسع بعين الاختصاص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مُقيّد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للاستخدام المؤسسي —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Restricted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/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Internal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EQUIP-SCR-02-EMS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معيار بناء الشاشات والشاشات الجديدة — التوازن والامتثال والتكامل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شقيقةُ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SCR-01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تحت معيار الشاشات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(UI-01):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**SCR-01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يدمج المكرر، وهذه تحكم كيف تُبنى الشاشةُ الباقيةُ والجديدة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لا تعرّف نوعَ الشاشة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(UI-01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2)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ولا تدمج المكرر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(SCR-01)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تحكم المحتوى والتوازن والامتثال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حدودها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نافذةٌ فورًا — ولا تُبنى شاشةٌ ولا تُوسَّع قبل اجتياز معايير 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4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الإدخال مرةً واحدة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توازن الشاشة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معيار الامتثال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الشاشات الجديدة ومواضعها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مراجعة الإدارات التسع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التكامل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القبول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المبدأ الأول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: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يُدخل مرةً واحدةً في سجله الأم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القاعدة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البيانُ الأساسيُّ يُسجَّل مرةً واحدةً في سجله الأم بتفصيله الكامل — ثم يُشار إليه بمعرّفه فيما بعدُ ولا يُعاد إدخالُه أبدًا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فبياناتُ العميل تُدخل في سجل العملاء مرةً، وبياناتُ المشروع في سجل المشاريع مرةً، وبنودُ العقد في ملف العقد مرةً —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والشاشةُ اليوميةُ تعرضها مشتقّةً للتأكيد لا حقولًا تُملأ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 يُدخل فيه مرةً واحدة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ومن يملكه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السجلُّ الأم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الهويةُ القانونيةُ والسجلُّ والضريبةُ والعنوانُ والعملةُ وجهاتُ الاتصال والتصنيف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مالكُه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المبيعات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العميل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الكودُ والعميلُ والنطاقُ والمواقعُ والمدةُ ومركزُ التكلفة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مالكُه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المبيعات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المشروع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الموقعُ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المنجمُ باسمه وإحداثياته ونطاقِ عمله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مالكُه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العمليات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ويُربط بالعقد نطاقًا لا أبًا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الموقع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البنودُ والنماذجُ والأسعارُ والالتزاماتُ وخطُّ الأساس التجاريُّ كاملًا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مالكُه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العقود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عقد العميل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البياناتُ الشخصيةُ والوثائقُ والمؤهلاتُ والحسابُ البنكي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مالكُه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القوى العاملة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الشخص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العقدُ ونموذجُ الأجر والمكوّناتُ والحوافزُ وجهاتُ التحمّل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مالكُه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القوى العاملة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عقد الموظف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الكودُ والنوعُ والموديلُ والشاسيهُ والسنةُ والوثائقُ والعدّاد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مالكُه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الأسطول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المعدة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الكيانُ وصفتُه ونماذجُ عمله وعملاتُه وحالتُه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مالكُه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الموردون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التمويل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⑧ المورد والممول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الرقمُ والاسمُ والوحدةُ والتصنيفُ والمخزنُ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مالكُه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المشتريات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⑨ الصنف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الدليلُ ومراكزُ التكلفةِ والأدلةُ المرجعيةُ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مالكُه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المالية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⑩ الحساب والمركز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1.1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كيف تظهر في الشاشات اليومية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السلوك المطلوب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الحالة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يُختار بالبحث بالكود أو الاسم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ثم تظهر بقيةُ بياناته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للقراءة لا للتحرير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ولا يُعاد إدخالُ شيءٍ منها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الإشارةُ إلى سجلٍّ أم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يُشتق آليًّا ويُعرض للتأكيد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اختيارُ المعدة يجلب نوعَها وموردَها وموقعَها وعقدَها ووحدةَ عقدها ومشغّلَها المخصَّص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يُطلب من الموظف واحدٌ منها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البيانُ المشتق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وحدَه يُطلب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ما لا يعرفه النظام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الكميةُ المنفَّذة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مسؤولُ التوقف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المرجعُ الميداني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الملاحظة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البيانُ الجديد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زرٌّ صريحٌ في مكانه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من احتاج تصحيحَ بيانٍ أمٍّ ينتقل إلى سجله بزرٍّ ولا يصحّحه في الشاشة اليومية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فلا يوجد بيانٌ أمٌّ يُعدَّل من موضعين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التصحيح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تكرار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الشاشةُ التي تطلب اسمَ العميل نصًّا أو رقمَ المشروع يدويًّا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مخالفةٌ تُعاد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والصوابُ اختيارٌ من السجل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المخالفة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أثرُ هذا على الموظف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الموظفُ الميدانيُّ يملأ ثلاثةَ حقولٍ لا ثلاثين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ومن أدخل خمسةَ حقولٍ يعرفها النظامُ فقد ضاعف زمنَ العمل وفتح بابَ الخطأ —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فكلُّ حقلٍ مشتقٍّ يُطلب يدويًّا هو خطأٌ محتملٌ في كل صفٍّ يوميًّا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2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المبدأ الثاني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: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توازن الشاشة — لا حشو ولا تفتيت</w:t>
      </w:r>
    </w:p>
    <w:p>
      <w:pPr>
        <w:bidi/>
        <w:spacing w:after="110" w:line="276"/>
        <w:jc w:val="both"/>
      </w:pPr>
      <w:r>
        <w:rPr>
          <w:rFonts w:ascii="Arial" w:cs="Arial" w:eastAsia="Arial" w:hAnsi="Arial"/>
          <w:sz w:val="19"/>
          <w:szCs w:val="19"/>
          <w:rtl/>
        </w:rPr>
        <w:t xml:space="preserve">الخطآن متقابلان</w:t>
      </w:r>
      <w:r>
        <w:rPr>
          <w:rFonts w:ascii="Arial" w:cs="Arial" w:eastAsia="Arial" w:hAnsi="Arial"/>
          <w:sz w:val="19"/>
          <w:szCs w:val="19"/>
          <w:rtl/>
        </w:rPr>
        <w:t xml:space="preserve">:</w:t>
      </w:r>
      <w:r>
        <w:rPr>
          <w:rFonts w:ascii="Arial" w:cs="Arial" w:eastAsia="Arial" w:hAnsi="Arial"/>
          <w:sz w:val="19"/>
          <w:szCs w:val="19"/>
          <w:rtl/>
        </w:rPr>
        <w:t xml:space="preserve">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شاشةٌ تحشد كلَّ شيءٍ فتُربك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، و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شاشاتٌ تتفتّت فتُضاعف العدد</w:t>
      </w:r>
      <w:r>
        <w:rPr>
          <w:rFonts w:ascii="Arial" w:cs="Arial" w:eastAsia="Arial" w:hAnsi="Arial"/>
          <w:sz w:val="19"/>
          <w:szCs w:val="19"/>
          <w:rtl/>
        </w:rPr>
        <w:t xml:space="preserve">**.</w:t>
      </w:r>
      <w:r>
        <w:rPr>
          <w:rFonts w:ascii="Arial" w:cs="Arial" w:eastAsia="Arial" w:hAnsi="Arial"/>
          <w:sz w:val="19"/>
          <w:szCs w:val="19"/>
          <w:rtl/>
        </w:rPr>
        <w:t xml:space="preserve"> والمعيارُ بينهما مقيسٌ لا ذوقي</w:t>
      </w:r>
      <w:r>
        <w:rPr>
          <w:rFonts w:ascii="Arial" w:cs="Arial" w:eastAsia="Arial" w:hAnsi="Arial"/>
          <w:sz w:val="19"/>
          <w:szCs w:val="19"/>
          <w:rtl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الحدُّ المقيس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وما يُفعل بالزائد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العنصر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سبعةُ أعمدةٍ ± اثنان في الجدول الظاهر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وما زاد يُنقل إلى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بطاقة الصف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أو إلى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إظهارٍ اختياريٍّ يحفظه المستخدم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جدولَ بعشرين عمودًا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أعمدة القائمة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اثنا عشر حقلًا كحدٍّ أقصى في التبويب الواحد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وما زاد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تبويبٌ ثانٍ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تمريرٌ طويل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حقول التبويب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سبعةُ حقولٍ إلزاميةٍ كحدٍّ أقصى في الخطوة الواحدة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وما زاد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خطوةٌ ثانيةٌ في المعالج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حقول الخطوة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سؤالٌ واحدٌ لكل شاشة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فإن كانت تجيب سؤالين غيرِ متصلين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فهما شاشتان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؛ وإن كان الثاني تفصيلًا للأول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فهو تبويبٌ فيها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غرض الشاشة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ثلاثُ نقراتٍ كحدٍّ أقصى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من فتح الشاشة إلى إتمام المهمة الأساسية فيها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عمق المهمة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ستةُ تبويباتٍ كحدٍّ أقصى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في البطاقة — وما زاد يعني أن الكيانَ يحمل وظيفتين فيُراجَع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عدد التبويبات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2.1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تطبيقُ المعيار على البيانات القائمة</w:t>
      </w:r>
    </w:p>
    <w:p>
      <w:pPr>
        <w:bidi/>
        <w:spacing w:after="110" w:line="276"/>
        <w:jc w:val="both"/>
      </w:pPr>
      <w:r>
        <w:rPr>
          <w:rFonts w:ascii="Arial" w:cs="Arial" w:eastAsia="Arial" w:hAnsi="Arial"/>
          <w:sz w:val="19"/>
          <w:szCs w:val="19"/>
          <w:rtl/>
        </w:rPr>
        <w:t xml:space="preserve">جردُ الإدارات يحمل جداولَ عريضةً لا تصلح شاشاتٍ مسطّحة —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وهذا هو موضعُ التقسيم الصحيح</w:t>
      </w:r>
      <w:r>
        <w:rPr>
          <w:rFonts w:ascii="Arial" w:cs="Arial" w:eastAsia="Arial" w:hAnsi="Arial"/>
          <w:sz w:val="19"/>
          <w:szCs w:val="19"/>
          <w:rtl/>
        </w:rPr>
        <w:t xml:space="preserve">**: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الحكم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كيف تُبنى شاشةً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المصدر وعرضُه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بطاقةٌ بستة تبويبات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البياناتُ والوثائقُ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العقدُ والأجرُ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التخصيصُ والمعدة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الأداءُ والإنتاج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الحضورُ والتناوب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التسوياتُ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والقائمةُ سبعةُ أعمدةٍ فقط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الكودُ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الاسمُ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الفئةُ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المشروعُ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الحالةُ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آخرُ نشاطٍ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إجراء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دليلُ المشغّلين —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56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عمودًا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ملفُّ عقدٍ بستة تبويبات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الهويةُ والمدةُ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البنودُ والتسعيرُ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الالتزاماتُ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الجدولُ الشهريُّ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خطةُ الدفع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المستخلصاتُ والسجل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والقائمةُ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الرقمُ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العميلُ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المشروعُ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المدةُ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القيمةُ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الحالةُ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إجراء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عقودُ العملاء —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30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عمودًا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تبويبان في ملف العملية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الشروطُ والعائدُ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الأقساطُ والسداد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تبويبُ الحصص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ولا شاشةٌ واحدةٌ بخمسةٍ وستين حقلًا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عملياتُ التمويل —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65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عمودًا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تقريرٌ بمجموعاتٍ قابلةٍ للطي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الزمنُ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التعطلُ بأسبابه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الإنتاجُ — وليس جدولًا بتسعةٍ وعشرين عمودًا ظاهرًا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الأداءُ الشهري —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29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عمودًا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شاشةُ إدخالٍ بثلاثة حقولٍ مطلوبةٍ فقط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الكميةُ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توزيعُ الزمن ومسؤولُه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المرجع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والباقي مشتقٌّ معروضٌ للتأكيد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التايم شيت —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28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عمودًا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1F4E79" w:sz="12"/>
            </w:tcBorders>
            <w:shd w:fill="EAF1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قاعدةٌ عملية </w:t>
            </w: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عرضُ الجدول في الجرد ليس عرضَ الشاشة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الجردُ يجمع كلَّ ما يُعرف عن الكيان في صفٍّ واحدٍ لأنه ملفُّ تحليل؛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والشاشةُ تعرض ما يلزم للمهمة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ومن نقل أعمدةَ الجرد كما هي إلى الشاشة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بنى تقريرًا لا شاشةَ عمل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3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المبدأ الثالث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: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معيار الامتثال للمراجعة</w:t>
      </w:r>
    </w:p>
    <w:p>
      <w:pPr>
        <w:bidi/>
        <w:spacing w:after="110" w:line="276"/>
        <w:jc w:val="both"/>
      </w:pPr>
      <w:r>
        <w:rPr>
          <w:rFonts w:ascii="Arial" w:cs="Arial" w:eastAsia="Arial" w:hAnsi="Arial"/>
          <w:sz w:val="19"/>
          <w:szCs w:val="19"/>
          <w:rtl/>
        </w:rPr>
        <w:t xml:space="preserve">هذه الشاشاتُ ستُراجَع من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مستشارٍ قانونيٍّ وجهاتٍ ائتمانية</w:t>
      </w:r>
      <w:r>
        <w:rPr>
          <w:rFonts w:ascii="Arial" w:cs="Arial" w:eastAsia="Arial" w:hAnsi="Arial"/>
          <w:sz w:val="19"/>
          <w:szCs w:val="19"/>
          <w:rtl/>
        </w:rPr>
        <w:t xml:space="preserve">**.</w:t>
      </w:r>
      <w:r>
        <w:rPr>
          <w:rFonts w:ascii="Arial" w:cs="Arial" w:eastAsia="Arial" w:hAnsi="Arial"/>
          <w:sz w:val="19"/>
          <w:szCs w:val="19"/>
          <w:rtl/>
        </w:rPr>
        <w:t xml:space="preserve"> والمراجعُ لا يسأل عن الجمال — يسأل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سبعةَ أسئلةٍ محددة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، ولا تُقبل شاشةٌ لا تجيبها</w:t>
      </w:r>
      <w:r>
        <w:rPr>
          <w:rFonts w:ascii="Arial" w:cs="Arial" w:eastAsia="Arial" w:hAnsi="Arial"/>
          <w:sz w:val="19"/>
          <w:szCs w:val="19"/>
          <w:rtl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 يجب أن توفّره الشاشة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سؤالُ المراجع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كلُّ رقمٍ ينقر فيصل إلى مستنده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الوحدةُ إلى مرجعها الميداني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التحميلُ إلى سند صرفه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الخصمُ إلى قراره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الفاتورةُ إلى مستخلصها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رقمَ بلا مصدرٍ يُفتح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من أين جاء هذا الرقم؟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سلسلةُ الاعتماد ظاهرةٌ على المستند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من وافق ومتى وبأي صفةٍ وتحت أي تفويضٍ وبأي سقف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اعتمادَ مجهولُ الصفة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من اعتمده وبأي صلاحية؟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تاريخُ السريان على كل قاعدةٍ وسعرٍ وسياسة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ويُعرض في الشاشة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أيُّ نسخةٍ حُسب بها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القيمةُ الحالية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بأي قاعدةٍ حُسب وقتَها؟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العملةُ وسعرُ الصرف ومصدرُه وتاريخُه محفوظةٌ مع الحركة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ويُعرض المبلغُ بعملته وبالمعادل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بأي عملةٍ وبأي سعر؟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زرُّ التعديل غيرُ موجودٍ على المعتمَد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والتصحيحُ زرُّ «عكسٌ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إشعارٌ» ينشئ حركةً مقابلةً بمرجعها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زرَّ حذفٍ في أي شاشةٍ ماليةٍ أو تعاقدية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هل يمكن تعديلُه بعد الاعتماد؟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سجلُّ تغييرٍ ظاهرٌ في تبويب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ماذا تغيّر ومن غيّره ومتى والقيمةُ قبل وبعد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ما تاريخُ هذا السجل؟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من أنشأ لا يعتمد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ظاهرًا في السلسلة — والشاشةُ تمنعه بنيويًّا لا تخفي الزر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هل فُصلت الواجبات؟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قاعدةُ القبول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شاشةٌ لا تجيب الأسئلةَ السبعةَ لا تُسلَّم للمراجعة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وأيسرُ طريقةٍ لضمانها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قائمةُ تحقّقٍ من سبعة بنودٍ تُملأ لكل شاشةٍ مالية أو تعاقدية قبل الاعتماد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وتُرفق ببطاقة الشاشة في كراستها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4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الشاشات الجديدة المطلوبة — بمواضعها</w:t>
      </w:r>
    </w:p>
    <w:p>
      <w:pPr>
        <w:bidi/>
        <w:spacing w:after="110" w:line="276"/>
        <w:jc w:val="both"/>
      </w:pP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الجديدُ الحقيقيُّ إحدى عشرةَ شاشةً لا أكثر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، وكلُّ ما عداها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توسعةُ قائمٍ أو تبويبٌ أو تقريرٌ أو فلترٌ محفوظ</w:t>
      </w:r>
      <w:r>
        <w:rPr>
          <w:rFonts w:ascii="Arial" w:cs="Arial" w:eastAsia="Arial" w:hAnsi="Arial"/>
          <w:sz w:val="19"/>
          <w:szCs w:val="19"/>
          <w:rtl/>
        </w:rPr>
        <w:t xml:space="preserve">**.</w:t>
      </w:r>
      <w:r>
        <w:rPr>
          <w:rFonts w:ascii="Arial" w:cs="Arial" w:eastAsia="Arial" w:hAnsi="Arial"/>
          <w:sz w:val="19"/>
          <w:szCs w:val="19"/>
          <w:rtl/>
        </w:rPr>
        <w:t xml:space="preserve"> وهذه هي بمواضعها وأنواعها</w:t>
      </w:r>
      <w:r>
        <w:rPr>
          <w:rFonts w:ascii="Arial" w:cs="Arial" w:eastAsia="Arial" w:hAnsi="Arial"/>
          <w:sz w:val="19"/>
          <w:szCs w:val="19"/>
          <w:rtl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نوعُها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وأين تعيش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ومن يراها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الشاشة الجديدة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سجلٌّ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بابُ الحوكمة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الكياناتُ بصفاتها وتراخيصها وحالتها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بطاقةُ كيانٍ بتبويباتها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سجل الكيانات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إدخالٌ واعتمادٌ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بابُ الحوكمة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المفوَّضُ والكيانُ والسقفُ والنطاقُ والمدةُ والمستند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التفويض بالتوقيع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قائمةٌ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بابُ الحوكمة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التراخيصُ والكفالاتُ الصادرةُ والواردةُ بتواريخ انتهائها ملوّنةً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التراخيص والكفالات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إعداداتٌ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بابُ الحوكمة خلف الصلاحية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شبكةُ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عنصرٍ × كيانٍ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عقد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بأعلام التفعيل ومعاينةِ الأثر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أنماط التفعيل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إعداداتٌ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بابُ الإعدادات والتدقيق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صنفُ كل حمايةٍ ودرجتُها وموافقوها وتحذيرُ الأثر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تصنيف الحمايات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سجلٌّ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بابُ التمويل خلف صلاحية المجال المقيَّد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الممولون بنماذجهم واستحقاقهم القائم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سجل الممولين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معالجٌ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بابُ التمويل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النموذجُ أولًا فيحدد بقيةَ الحقول والمعالجةَ المحاسبية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إنشاء عملية تمويل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إعداداتٌ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بابُ الإعدادات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الأنماطُ بفتراتها ومواعيدِها وساعاتِها الأساسية والإضافية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⑧ أنماط الورديات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إعداداتٌ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بابُ الإعدادات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سياسةٌ لكل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نوعِ موظفٍ × مقرٍّ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مشروعٍ × عقد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⑨ سياسات الحضور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إعداداتٌ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بابُ الإعدادات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الإطارُ السباعيُّ لكل إدارة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القواعدُ ومصفوفةُ الأثر والخصوماتُ والسلسلةُ وأسبابُ القرار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⑩ إطار سياسات الإدارة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قائمةُ قرارٍ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بابُ الإعدادات والتدقيق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المرشَّحون للدمج بسببهم ودرجةِ تشابههم وقرارِ كلٍّ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⑪ مرشَّحو دمج الشاشات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4.1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وما ليس شاشةً جديدةً وإن بدا كذلك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موضعُه المعتمد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المطلوب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التايم شيت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الصفُّ يصير فترةً ويُضاف صفُّ الفترة الثانية بمشغّلها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تسجيلُ الفترات ومشغّليها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مساحةُ التوزيع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الفترةُ بُعدٌ ثالثٌ في الشبكة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معدةٌ × ورديةٌ × فترة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توزيعُ المشغّلين على الفترات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«اعتمادات الوحدات التشغيلية»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شاشةٌ واحدةٌ ترشِّح لكل إدارةٍ ما يخصّها في دورها، وتبويبُ «بانتظار الاستحقاق» للآثار المقترحة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سلسلةُ الاعتماد والآثارُ المقترحة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صندوقُ الاعتماد الجامع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بندٌ من نوعٍ جديدٍ لا صندوقٌ جديد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الاستثناءاتُ وتغييرُ الحالة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بوابةُ الطلبات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نوعا طلبٍ يُضافان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طلبُ استثناءٍ وطلبُ تغيير حالة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الحضورُ والغياب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قائمةُ الحالة تُستبدل بالرموز العشرة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حالاتُ الحضور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ملفُّ العقد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تبويبُ المقاعد والفجوةِ وترويسةُ الأرقام الأربعة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لوحةُ العقد الكاملة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مركزُ التقارير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تقاريرُ جديدةٌ لا شاشاتٌ جديدة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الاستثناءاتُ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المنعُ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الفتراتُ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الانحرافاتُ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التوقيعات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تبويبٌ في بطاقة الكيان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شجرةُ ملكيةٍ بالنسب والتواريخ ومجموعٍ محسوبٍ ظاهر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علاقاتُ الملكية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تبويبٌ في ملف العملية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خطٌّ زمنيٌّ للحصص بمجموعٍ محسوبٍ لكل لحظة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حصصُ الأصل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1E7B34" w:sz="12"/>
            </w:tcBorders>
            <w:shd w:fill="EAF6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الحصيلة </w:t>
            </w: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إحدى عشرةَ شاشةً جديدةً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وعشرُ توسعاتٍ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وستةُ تقاريرَ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وتبويبان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فالعددُ بعد الموجة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لا يزيد على القائم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إحدى عشرة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ويُتوقع أن ينخفض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بعد دمج المكرر الذي كشفه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SCR-01.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قرارٌ مطلوبٌ في البنية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الشاشاتُ الجديدةُ تحتاج بابين لم يكونا في الأبواب الستة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بابُ الحوكمة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أربعُ شاشاتٍ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بابُ التمويل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شاشتان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وكلاهما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خلف صلاحيةٍ مقيَّدة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والخيار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① بابان جديدان فتصير الأبوابُ ثمانيةً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وهو الأنظفُ لعزل الصلاحية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أو ② تبويبان داخل باب الإعدادات والتدقيق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فتبقى ستة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ولا يُضاف بابٌ صامتًا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فعددُ الأبواب حكمٌ في الدستور يُغيَّر بقرارٍ لا بتنفيذ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5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مراجعة الإدارات — بعين الاختصاص</w:t>
      </w:r>
    </w:p>
    <w:p>
      <w:pPr>
        <w:bidi/>
        <w:spacing w:after="110" w:line="276"/>
        <w:jc w:val="both"/>
      </w:pPr>
      <w:r>
        <w:rPr>
          <w:rFonts w:ascii="Arial" w:cs="Arial" w:eastAsia="Arial" w:hAnsi="Arial"/>
          <w:sz w:val="19"/>
          <w:szCs w:val="19"/>
          <w:rtl/>
        </w:rPr>
        <w:t xml:space="preserve">لكل إدارةٍ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بنيةٌ ثابتةٌ من أربع طبقات</w:t>
      </w:r>
      <w:r>
        <w:rPr>
          <w:rFonts w:ascii="Arial" w:cs="Arial" w:eastAsia="Arial" w:hAnsi="Arial"/>
          <w:sz w:val="19"/>
          <w:szCs w:val="19"/>
          <w:rtl/>
        </w:rPr>
        <w:t xml:space="preserve">**:</w:t>
      </w:r>
      <w:r>
        <w:rPr>
          <w:rFonts w:ascii="Arial" w:cs="Arial" w:eastAsia="Arial" w:hAnsi="Arial"/>
          <w:sz w:val="19"/>
          <w:szCs w:val="19"/>
          <w:rtl/>
        </w:rPr>
        <w:t xml:space="preserve">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سجلاتٌ أمٌّ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 </w:t>
      </w:r>
      <w:r>
        <w:rPr>
          <w:rFonts w:ascii="Arial" w:cs="Arial" w:eastAsia="Arial" w:hAnsi="Arial"/>
          <w:sz w:val="19"/>
          <w:szCs w:val="19"/>
          <w:rtl/>
        </w:rPr>
        <w:t xml:space="preserve">(</w:t>
      </w:r>
      <w:r>
        <w:rPr>
          <w:rFonts w:ascii="Arial" w:cs="Arial" w:eastAsia="Arial" w:hAnsi="Arial"/>
          <w:sz w:val="19"/>
          <w:szCs w:val="19"/>
          <w:rtl/>
        </w:rPr>
        <w:t xml:space="preserve">تُدخل مرةً</w:t>
      </w:r>
      <w:r>
        <w:rPr>
          <w:rFonts w:ascii="Arial" w:cs="Arial" w:eastAsia="Arial" w:hAnsi="Arial"/>
          <w:sz w:val="19"/>
          <w:szCs w:val="19"/>
          <w:rtl/>
        </w:rPr>
        <w:t xml:space="preserve">)</w:t>
      </w:r>
      <w:r>
        <w:rPr>
          <w:rFonts w:ascii="Arial" w:cs="Arial" w:eastAsia="Arial" w:hAnsi="Arial"/>
          <w:sz w:val="19"/>
          <w:szCs w:val="19"/>
          <w:rtl/>
        </w:rPr>
        <w:t xml:space="preserve"> </w:t>
      </w:r>
      <w:r>
        <w:rPr>
          <w:rFonts w:ascii="Arial" w:cs="Arial" w:eastAsia="Arial" w:hAnsi="Arial"/>
          <w:sz w:val="19"/>
          <w:szCs w:val="19"/>
          <w:rtl/>
        </w:rPr>
        <w:t xml:space="preserve">·</w:t>
      </w:r>
      <w:r>
        <w:rPr>
          <w:rFonts w:ascii="Arial" w:cs="Arial" w:eastAsia="Arial" w:hAnsi="Arial"/>
          <w:sz w:val="19"/>
          <w:szCs w:val="19"/>
          <w:rtl/>
        </w:rPr>
        <w:t xml:space="preserve">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شاشاتٌ تشغيليةٌ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 </w:t>
      </w:r>
      <w:r>
        <w:rPr>
          <w:rFonts w:ascii="Arial" w:cs="Arial" w:eastAsia="Arial" w:hAnsi="Arial"/>
          <w:sz w:val="19"/>
          <w:szCs w:val="19"/>
          <w:rtl/>
        </w:rPr>
        <w:t xml:space="preserve">(</w:t>
      </w:r>
      <w:r>
        <w:rPr>
          <w:rFonts w:ascii="Arial" w:cs="Arial" w:eastAsia="Arial" w:hAnsi="Arial"/>
          <w:sz w:val="19"/>
          <w:szCs w:val="19"/>
          <w:rtl/>
        </w:rPr>
        <w:t xml:space="preserve">يوميةٌ ومحدودةُ الحقول</w:t>
      </w:r>
      <w:r>
        <w:rPr>
          <w:rFonts w:ascii="Arial" w:cs="Arial" w:eastAsia="Arial" w:hAnsi="Arial"/>
          <w:sz w:val="19"/>
          <w:szCs w:val="19"/>
          <w:rtl/>
        </w:rPr>
        <w:t xml:space="preserve">)</w:t>
      </w:r>
      <w:r>
        <w:rPr>
          <w:rFonts w:ascii="Arial" w:cs="Arial" w:eastAsia="Arial" w:hAnsi="Arial"/>
          <w:sz w:val="19"/>
          <w:szCs w:val="19"/>
          <w:rtl/>
        </w:rPr>
        <w:t xml:space="preserve"> </w:t>
      </w:r>
      <w:r>
        <w:rPr>
          <w:rFonts w:ascii="Arial" w:cs="Arial" w:eastAsia="Arial" w:hAnsi="Arial"/>
          <w:sz w:val="19"/>
          <w:szCs w:val="19"/>
          <w:rtl/>
        </w:rPr>
        <w:t xml:space="preserve">·</w:t>
      </w:r>
      <w:r>
        <w:rPr>
          <w:rFonts w:ascii="Arial" w:cs="Arial" w:eastAsia="Arial" w:hAnsi="Arial"/>
          <w:sz w:val="19"/>
          <w:szCs w:val="19"/>
          <w:rtl/>
        </w:rPr>
        <w:t xml:space="preserve">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بطاقاتٌ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 </w:t>
      </w:r>
      <w:r>
        <w:rPr>
          <w:rFonts w:ascii="Arial" w:cs="Arial" w:eastAsia="Arial" w:hAnsi="Arial"/>
          <w:sz w:val="19"/>
          <w:szCs w:val="19"/>
          <w:rtl/>
        </w:rPr>
        <w:t xml:space="preserve">(</w:t>
      </w:r>
      <w:r>
        <w:rPr>
          <w:rFonts w:ascii="Arial" w:cs="Arial" w:eastAsia="Arial" w:hAnsi="Arial"/>
          <w:sz w:val="19"/>
          <w:szCs w:val="19"/>
          <w:rtl/>
        </w:rPr>
        <w:t xml:space="preserve">كلُّ ما يُعرف عن كيانٍ بتبويبات</w:t>
      </w:r>
      <w:r>
        <w:rPr>
          <w:rFonts w:ascii="Arial" w:cs="Arial" w:eastAsia="Arial" w:hAnsi="Arial"/>
          <w:sz w:val="19"/>
          <w:szCs w:val="19"/>
          <w:rtl/>
        </w:rPr>
        <w:t xml:space="preserve">)</w:t>
      </w:r>
      <w:r>
        <w:rPr>
          <w:rFonts w:ascii="Arial" w:cs="Arial" w:eastAsia="Arial" w:hAnsi="Arial"/>
          <w:sz w:val="19"/>
          <w:szCs w:val="19"/>
          <w:rtl/>
        </w:rPr>
        <w:t xml:space="preserve"> </w:t>
      </w:r>
      <w:r>
        <w:rPr>
          <w:rFonts w:ascii="Arial" w:cs="Arial" w:eastAsia="Arial" w:hAnsi="Arial"/>
          <w:sz w:val="19"/>
          <w:szCs w:val="19"/>
          <w:rtl/>
        </w:rPr>
        <w:t xml:space="preserve">·</w:t>
      </w:r>
      <w:r>
        <w:rPr>
          <w:rFonts w:ascii="Arial" w:cs="Arial" w:eastAsia="Arial" w:hAnsi="Arial"/>
          <w:sz w:val="19"/>
          <w:szCs w:val="19"/>
          <w:rtl/>
        </w:rPr>
        <w:t xml:space="preserve">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تقاريرُ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 </w:t>
      </w:r>
      <w:r>
        <w:rPr>
          <w:rFonts w:ascii="Arial" w:cs="Arial" w:eastAsia="Arial" w:hAnsi="Arial"/>
          <w:sz w:val="19"/>
          <w:szCs w:val="19"/>
          <w:rtl/>
        </w:rPr>
        <w:t xml:space="preserve">(</w:t>
      </w:r>
      <w:r>
        <w:rPr>
          <w:rFonts w:ascii="Arial" w:cs="Arial" w:eastAsia="Arial" w:hAnsi="Arial"/>
          <w:sz w:val="19"/>
          <w:szCs w:val="19"/>
          <w:rtl/>
        </w:rPr>
        <w:t xml:space="preserve">في المركز لا شاشاتٍ مستقلة</w:t>
      </w:r>
      <w:r>
        <w:rPr>
          <w:rFonts w:ascii="Arial" w:cs="Arial" w:eastAsia="Arial" w:hAnsi="Arial"/>
          <w:sz w:val="19"/>
          <w:szCs w:val="19"/>
          <w:rtl/>
        </w:rPr>
        <w:t xml:space="preserve">).</w:t>
      </w:r>
      <w:r>
        <w:rPr>
          <w:rFonts w:ascii="Arial" w:cs="Arial" w:eastAsia="Arial" w:hAnsi="Arial"/>
          <w:sz w:val="19"/>
          <w:szCs w:val="19"/>
          <w:rtl/>
        </w:rPr>
        <w:t xml:space="preserve"> ومن التزم البنيةَ الرباعيةَ لم تتضخم إدارتُه</w:t>
      </w:r>
      <w:r>
        <w:rPr>
          <w:rFonts w:ascii="Arial" w:cs="Arial" w:eastAsia="Arial" w:hAnsi="Arial"/>
          <w:sz w:val="19"/>
          <w:szCs w:val="19"/>
          <w:rtl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السجلاتُ الأم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التشغيليةُ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البطاقاتُ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التقارير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الإدارة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العملاءُ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المشاريعُ والمواقعُ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عقودُ العملاء بخط أساسها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تشغيلية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المستخلصُ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الفاتورةُ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التحصيل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بطاقة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ملفُّ العقد بستة تبويبات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تقارير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الالتزامُ مقابل المنفَّذ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الذممُ وأعمارُها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ربحيةُ العقد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المبيعات والعقود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الموردون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كياناتٌ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عقودُهم وحصصُهم وطاقتُهم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تشغيلية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التسويةُ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التحميلاتُ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السلفيات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بطاقة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ملفُّ المورد بتبويباته وشريطِ استهلاك الحاوية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تقارير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الجاهزيةُ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التغطيةُ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كشفُ الحساب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الموردون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الأشخاصُ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عقودُ الموظفين ومكوّناتُها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تشغيلية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الحضورُ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الإجازاتُ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السلفُ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المسيّر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بطاقة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ملفُّ الموظف بستة تبويبات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تقارير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كشفُ الفرد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الالتزامُ والانضباطُ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التكلفةُ بالمشروع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القوى العاملة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أنماطُ الورديات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سياساتُ الحضور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التخصيصاتُ ودوراتُ التناوب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تشغيلية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خطةُ الغد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التايم شيتُ بالفترات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اعتمادُ الوحدات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بطاقة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تقارير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الفتراتُ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التعطلُ بأسبابه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الإنتاجُ بالوحدات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الحركة والتشغيل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المعداتُ ووثائقُها وعدّاداتُها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تشغيلية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القراءاتُ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الجاهزيةُ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تنبيهاتُ الوثائق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بطاقة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ملفُّ المعدة بتبويباته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تقارير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الجاهزيةُ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الإهلاكُ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مطابقةُ الساعات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الأسطول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قوالبُ الفحص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تصنيفاتُ الأعطال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دليلٌ موحَّدٌ واحد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**).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تشغيلية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أمرُ العمل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الفحصُ اليومي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الوقائية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بطاقة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ملفُّ الأمر بتبويباته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تقارير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التكرارُ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التكلفةُ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زمنُ التعطل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الصيانة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موردو المشتريات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دليلُ الأصناف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المخازن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تشغيلية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الطلبُ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الأمرُ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الاستلامُ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الصرفُ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المطابقة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بطاقة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بطاقةُ الصنف وبطاقةُ المورد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تقارير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الاستهلاكُ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الأرصدةُ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فروقُ المطابقة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المشتريات والمخازن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الدليلُ ومراكزُ التكلفة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البنوكُ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أسعارُ الصرف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تشغيلية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القيدُ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الصرفُ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التحصيلُ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المطابقةُ البنكية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الإقفال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بطاقة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تقارير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ميزانُ المراجعة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القوائمُ الثلاث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التدفق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⑧ المالية والخزينة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الكياناتُ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الممولون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نماذجُ التمويل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تشغيلية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العمليةُ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الأقساطُ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الحصص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بطاقة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ملفُّ العملية بتبويباته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تقارير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الالتزاماتُ والتدفقُ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الانحرافاتُ الثلاث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⑨ التمويل والحوكمة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5.1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ثلاثُ ملاحظاتِ اختصاصٍ لا تُغفل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① المبيعاتُ والعقود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خطُّ الأساس التجاريُّ يُدخل مرةً في ملف العقد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(</w:t>
      </w:r>
      <w:r>
        <w:rPr>
          <w:rFonts w:ascii="Arial" w:cs="Arial" w:eastAsia="Arial" w:hAnsi="Arial"/>
          <w:sz w:val="17"/>
          <w:szCs w:val="17"/>
          <w:rtl/>
        </w:rPr>
        <w:t xml:space="preserve">البنودُ والجدولُ الشهريُّ وخطةُ الدفع</w:t>
      </w:r>
      <w:r>
        <w:rPr>
          <w:rFonts w:ascii="Arial" w:cs="Arial" w:eastAsia="Arial" w:hAnsi="Arial"/>
          <w:sz w:val="17"/>
          <w:szCs w:val="17"/>
          <w:rtl/>
        </w:rPr>
        <w:t xml:space="preserve">)</w:t>
      </w:r>
      <w:r>
        <w:rPr>
          <w:rFonts w:ascii="Arial" w:cs="Arial" w:eastAsia="Arial" w:hAnsi="Arial"/>
          <w:sz w:val="17"/>
          <w:szCs w:val="17"/>
          <w:rtl/>
        </w:rPr>
        <w:t xml:space="preserve">،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والمستخلصُ يقرأ منه ولا يعيد إدخال كميةٍ ولا سعر</w:t>
      </w:r>
      <w:r>
        <w:rPr>
          <w:rFonts w:ascii="Arial" w:cs="Arial" w:eastAsia="Arial" w:hAnsi="Arial"/>
          <w:sz w:val="17"/>
          <w:szCs w:val="17"/>
          <w:rtl/>
        </w:rPr>
        <w:t xml:space="preserve">**.</w:t>
      </w:r>
      <w:r>
        <w:rPr>
          <w:rFonts w:ascii="Arial" w:cs="Arial" w:eastAsia="Arial" w:hAnsi="Arial"/>
          <w:sz w:val="17"/>
          <w:szCs w:val="17"/>
          <w:rtl/>
        </w:rPr>
        <w:t xml:space="preserve"> ومن بنى شاشةَ مستخلصٍ فيها حقلُ كميةٍ يدويٌّ فقد نقض الأساس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② الموردون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بطاقةُ مورد المشتريات موطنُها المشتريات، وبطاقةُ مورد الآليات موطنُها الموردون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والخلطُ بينهما يُنتج بطاقتين لكيانٍ واحد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  <w:r>
        <w:rPr>
          <w:rFonts w:ascii="Arial" w:cs="Arial" w:eastAsia="Arial" w:hAnsi="Arial"/>
          <w:sz w:val="17"/>
          <w:szCs w:val="17"/>
          <w:rtl/>
        </w:rPr>
        <w:t xml:space="preserve"> والفرقُ ليس تسميةً</w:t>
      </w:r>
      <w:r>
        <w:rPr>
          <w:rFonts w:ascii="Arial" w:cs="Arial" w:eastAsia="Arial" w:hAnsi="Arial"/>
          <w:sz w:val="17"/>
          <w:szCs w:val="17"/>
          <w:rtl/>
        </w:rPr>
        <w:t xml:space="preserve">:</w:t>
      </w:r>
      <w:r>
        <w:rPr>
          <w:rFonts w:ascii="Arial" w:cs="Arial" w:eastAsia="Arial" w:hAnsi="Arial"/>
          <w:sz w:val="17"/>
          <w:szCs w:val="17"/>
          <w:rtl/>
        </w:rPr>
        <w:t xml:space="preserve"> الأولُ بأمر شراءٍ ومطابقةٍ، والثاني بحصةٍ وحاويةٍ ووحدات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③ القوى والحركة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الحدُّ بينهما</w:t>
      </w:r>
      <w:r>
        <w:rPr>
          <w:rFonts w:ascii="Arial" w:cs="Arial" w:eastAsia="Arial" w:hAnsi="Arial"/>
          <w:sz w:val="17"/>
          <w:szCs w:val="17"/>
          <w:rtl/>
        </w:rPr>
        <w:t xml:space="preserve">:</w:t>
      </w:r>
      <w:r>
        <w:rPr>
          <w:rFonts w:ascii="Arial" w:cs="Arial" w:eastAsia="Arial" w:hAnsi="Arial"/>
          <w:sz w:val="17"/>
          <w:szCs w:val="17"/>
          <w:rtl/>
        </w:rPr>
        <w:t xml:space="preserve"> القوى تملك العلاقةَ التعاقديةَ والأجر، والحركةُ تملك التخصيصَ والوردياتِ والوحدات</w:t>
      </w:r>
      <w:r>
        <w:rPr>
          <w:rFonts w:ascii="Arial" w:cs="Arial" w:eastAsia="Arial" w:hAnsi="Arial"/>
          <w:sz w:val="17"/>
          <w:szCs w:val="17"/>
          <w:rtl/>
        </w:rPr>
        <w:t xml:space="preserve">.**</w:t>
      </w:r>
      <w:r>
        <w:rPr>
          <w:rFonts w:ascii="Arial" w:cs="Arial" w:eastAsia="Arial" w:hAnsi="Arial"/>
          <w:sz w:val="17"/>
          <w:szCs w:val="17"/>
          <w:rtl/>
        </w:rPr>
        <w:t xml:space="preserve"> فشاشةُ «المشغّلون» في الحركة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عرضٌ للتخصيص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لا سجلٌّ ثانٍ للأشخاص — ولا يُعدَّل بيانُ شخصٍ منها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6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التكامل بين الإدارات</w:t>
      </w:r>
    </w:p>
    <w:p>
      <w:pPr>
        <w:bidi/>
        <w:spacing w:after="110" w:line="276"/>
        <w:jc w:val="both"/>
      </w:pP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التكاملُ ليس روابطَ بين شاشات — هو أن يُدخل البيانُ مرةً فيُقرأ في تسع إدارات</w:t>
      </w:r>
      <w:r>
        <w:rPr>
          <w:rFonts w:ascii="Arial" w:cs="Arial" w:eastAsia="Arial" w:hAnsi="Arial"/>
          <w:sz w:val="19"/>
          <w:szCs w:val="19"/>
          <w:rtl/>
        </w:rPr>
        <w:t xml:space="preserve">.**</w:t>
      </w:r>
      <w:r>
        <w:rPr>
          <w:rFonts w:ascii="Arial" w:cs="Arial" w:eastAsia="Arial" w:hAnsi="Arial"/>
          <w:sz w:val="19"/>
          <w:szCs w:val="19"/>
          <w:rtl/>
        </w:rPr>
        <w:t xml:space="preserve"> وهذه مساراتُه الخمسةُ الرئيسية</w:t>
      </w:r>
      <w:r>
        <w:rPr>
          <w:rFonts w:ascii="Arial" w:cs="Arial" w:eastAsia="Arial" w:hAnsi="Arial"/>
          <w:sz w:val="19"/>
          <w:szCs w:val="19"/>
          <w:rtl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5F7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① العميلُ ← المشروعُ ← العقدُ ← خطُّ الأساس ← الحاوياتُ والمقاعد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▼ تُقرأ في: الحركة (التخصيص) · الموردون (الحصص) · المالية (المراكز)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② المعدةُ ← وثائقُها وعدّادُها ← تخصيصُها لمقعدٍ ← مشغّلُها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▼ تُقرأ في: التشغيل · الصيانة · الأسطول · التمويل (الملكية)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③ الشخصُ ← عقدُه ← نموذجُ أجره ← تخصيصُه ← وردياتُه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▼ تُقرأ في: القوى (الأجر) · الحركة (التوزيع) · التشغيل (الإنتاج)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④ الوحدةُ ← سلسلةُ الاعتماد ← الأثرُ الأوليُّ ← بوابةُ الاستحقاق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▼ تُقرأ في: المشغّلون · الموردون · المبيعاتُ · الأسطولُ · التمويل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⑤ الصنفُ ← أمرُ الشراء ← الاستلامُ ← الصرفُ على معدة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▼ تُقرأ في: الصيانة (الأمر) · الموردون (التحميل) · المالية (التكلفة)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القاعدة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قواعدُ التكامل الخمس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إدارةٌ تنشئ سجلًّا أمًّا تملكه غيرُها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وإن احتاجته أشارت إليه أو طلبت إنشاءَه من مالكه بزرٍّ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لا سجلَّ موازٍ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البيانُ يُعرض حيث يُحتاج ولو كان مالكُه إدارةً أخرى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والصلاحيةُ تحكم العرضَ لا الملكية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العرضُ عابرٌ للإدارات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التعديلُ في موطن الملكية فقط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والشاشةُ المستعيرةُ تعرض للقراءة وتحوّل بزرٍّ إلى الموطن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التعديلُ في الموطن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رقمٌ واحدٌ لا يُحسب في موضعين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ومن احتاجه قرأه من مالكه؛ فالمجاميعُ لا تُعاد حسابًا في كل شاشة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الحسابُ عند المالك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كلُّ إدارةٍ ترى ما يخصّها من الواقعة الواحدة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لا واقعةً مكررةً بأربع نسخ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الواقعةُ واحدة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7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القبول والتسليم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قبولُ الشاشة الواحدة — </w:t>
      </w:r>
      <w:r>
        <w:rPr>
          <w:rFonts w:ascii="Arial" w:cs="Arial" w:eastAsia="Arial" w:hAnsi="Arial"/>
          <w:sz w:val="17"/>
          <w:szCs w:val="17"/>
          <w:rtl/>
        </w:rPr>
        <w:t xml:space="preserve">☐ لا تطلب بيانًا يعرفه النظام ☐ أعمدةُ القائمة ≤ تسعة ☐ حقولُ التبويب ≤ اثني عشر ☐ الإلزاميُّ في الخطوة ≤ سبعة ☐ تجيب سؤالًا واحدًا ☐ المهمةُ في ثلاث نقرات ☐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تجتاز أسئلة المراجع السبعة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☐ لها كودُ وظيفةٍ لا يتكرر ☐ موثَّقةٌ في كراسة إدارتها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قبولُ الإدارة — </w:t>
      </w:r>
      <w:r>
        <w:rPr>
          <w:rFonts w:ascii="Arial" w:cs="Arial" w:eastAsia="Arial" w:hAnsi="Arial"/>
          <w:sz w:val="17"/>
          <w:szCs w:val="17"/>
          <w:rtl/>
        </w:rPr>
        <w:t xml:space="preserve">☐ سجلاتُها الأمُّ معرَّفةٌ ومملوكةٌ لها وحدها ☐ صفرُ سجلٍّ موازٍ لما تملكه غيرُها ☐ تقاريرُها في المركز لا شاشاتٍ مستقلة ☐ بطاقةُ كلِّ كيانٍ واحدةٌ بتبويبات ☐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صفرُ شاشةٍ بلا استعمالٍ خلال تسعين يومًا</w:t>
      </w:r>
      <w:r>
        <w:rPr>
          <w:rFonts w:ascii="Arial" w:cs="Arial" w:eastAsia="Arial" w:hAnsi="Arial"/>
          <w:sz w:val="17"/>
          <w:szCs w:val="17"/>
          <w:rtl/>
        </w:rPr>
        <w:t xml:space="preserve">**.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قبولُ النظام — </w:t>
      </w:r>
      <w:r>
        <w:rPr>
          <w:rFonts w:ascii="Arial" w:cs="Arial" w:eastAsia="Arial" w:hAnsi="Arial"/>
          <w:sz w:val="17"/>
          <w:szCs w:val="17"/>
          <w:rtl/>
        </w:rPr>
        <w:t xml:space="preserve">☐ عددُ الشاشات بعد الموجة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لا يزيد على القائم </w:t>
      </w:r>
      <w:r>
        <w:rPr>
          <w:rFonts w:ascii="Arial" w:cs="Arial" w:eastAsia="Arial" w:hAnsi="Arial"/>
          <w:sz w:val="17"/>
          <w:szCs w:val="17"/>
          <w:rtl/>
        </w:rPr>
        <w:t xml:space="preserve">+</w:t>
      </w:r>
      <w:r>
        <w:rPr>
          <w:rFonts w:ascii="Arial" w:cs="Arial" w:eastAsia="Arial" w:hAnsi="Arial"/>
          <w:sz w:val="17"/>
          <w:szCs w:val="17"/>
          <w:rtl/>
        </w:rPr>
        <w:t xml:space="preserve"> ثلاثَ عشرة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☐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نسبةُ الشاشات المستعملة إلى الكلي ترتفع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☐ صفرُ مسارٍ مسجَّلٍ أكثرَ من مرة ☐ كلُّ شاشةٍ ماليةٍ أو تعاقديةٍ اجتازت قائمةَ الامتثال السباعية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1E7B34" w:sz="12"/>
            </w:tcBorders>
            <w:shd w:fill="EAF6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خلاصة الوثيقة </w:t>
            </w: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الشاشةُ المحترفةُ تُعرف بثلاث علامات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لا تسأل الموظفَ عمّا يعرفه النظام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تجيب سؤالًا واحدًا في ثلاث نقرات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وكلُّ رقمٍ فيها ينقر فيصل إلى مستنده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ومن بنى على هذه الثلاث اجتاز المراجعةَ القانونيةَ والائتمانيةَ بلا تجميلٍ لاحق —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لأن الامتثالَ بنيةٌ لا مظهر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</w:p>
        </w:tc>
      </w:tr>
    </w:tbl>
    <w:p>
      <w:pPr>
        <w:spacing w:after="160"/>
      </w:pPr>
    </w:p>
    <w:p>
      <w:pPr>
        <w:bidi/>
        <w:spacing w:after="0" w:line="276"/>
        <w:jc w:val="center"/>
      </w:pPr>
      <w:r>
        <w:rPr>
          <w:rFonts w:ascii="Arial" w:cs="Arial" w:eastAsia="Arial" w:hAnsi="Arial"/>
          <w:b/>
          <w:bCs/>
          <w:color w:val="1F4E79"/>
          <w:sz w:val="19"/>
          <w:szCs w:val="19"/>
          <w:rtl/>
        </w:rPr>
        <w:t xml:space="preserve">نهاية الوثيقة · معيار بناء الشاشات والشاشات الجديدة</w:t>
      </w:r>
    </w:p>
    <w:sectPr>
      <w:headerReference w:type="default" r:id="rId7"/>
      <w:footerReference w:type="default" r:id="rId8"/>
      <w:pgSz w:w="11906" w:h="16838" w:orient="portrait"/>
      <w:pgMar w:top="1180" w:right="1120" w:bottom="1120" w:left="1120" w:header="64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DF" w:sz="2" w:space="2"/>
      </w:pBdr>
      <w:bidi/>
      <w:spacing w:before="0" w:line="200"/>
      <w:jc w:val="center"/>
    </w:pPr>
    <w:r>
      <w:rPr>
        <w:rFonts w:ascii="Arial" w:cs="Arial" w:eastAsia="Arial" w:hAnsi="Arial"/>
        <w:color w:val="8A94A0"/>
        <w:sz w:val="14"/>
        <w:szCs w:val="14"/>
        <w:rtl w:val="false"/>
      </w:rPr>
      <w:t xml:space="preserve">EQUIP-SCR-02-EMS · v1.0 · </w:t>
    </w:r>
    <w:r>
      <w:rPr>
        <w:rFonts w:ascii="Arial" w:cs="Arial" w:eastAsia="Arial" w:hAnsi="Arial"/>
        <w:color w:val="8A94A0"/>
        <w:sz w:val="14"/>
        <w:szCs w:val="14"/>
        <w:rtl/>
      </w:rPr>
      <w:t xml:space="preserve">صفحة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4A0"/>
        <w:sz w:val="14"/>
        <w:szCs w:val="14"/>
        <w:rtl w:val="false"/>
      </w:rPr>
      <w:t xml:space="preserve"> /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F" w:sz="2" w:space="2"/>
      </w:pBdr>
      <w:bidi/>
      <w:spacing w:after="0" w:line="200"/>
      <w:jc w:val="right"/>
    </w:pPr>
    <w:r>
      <w:rPr>
        <w:rFonts w:ascii="Arial" w:cs="Arial" w:eastAsia="Arial" w:hAnsi="Arial"/>
        <w:color w:val="8A94A0"/>
        <w:sz w:val="14"/>
        <w:szCs w:val="14"/>
        <w:rtl/>
      </w:rPr>
      <w:t xml:space="preserve">مجموعة إكيوبيشن · معيار بناء الشاشات والشاشات الجديدة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6B3FA0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SCR-02</dc:title>
  <dc:creator>EQUIPATION</dc:creator>
  <cp:lastModifiedBy>Un-named</cp:lastModifiedBy>
  <cp:revision>1</cp:revision>
  <dcterms:created xsi:type="dcterms:W3CDTF">2026-08-01T15:19:14.398Z</dcterms:created>
  <dcterms:modified xsi:type="dcterms:W3CDTF">2026-08-01T15:19:14.412Z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